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color w:val="000000"/>
          <w:sz w:val="22"/>
          <w:shd w:fill="BFBFBF" w:color="auto" w:val="clear"/>
        </w:rPr>
        <w:t>AHG/Dec.</w:t>
      </w:r>
      <w:r>
        <w:rPr>
          <w:b/>
          <w:i/>
          <w:color w:val="000000"/>
          <w:spacing w:val="12"/>
          <w:sz w:val="22"/>
          <w:shd w:fill="BFBFBF" w:color="auto" w:val="clear"/>
        </w:rPr>
        <w:t> </w:t>
      </w:r>
      <w:r>
        <w:rPr>
          <w:b/>
          <w:i/>
          <w:color w:val="000000"/>
          <w:sz w:val="22"/>
          <w:shd w:fill="BFBFBF" w:color="auto" w:val="clear"/>
        </w:rPr>
        <w:t>123</w:t>
      </w:r>
      <w:r>
        <w:rPr>
          <w:b/>
          <w:i/>
          <w:color w:val="000000"/>
          <w:spacing w:val="12"/>
          <w:sz w:val="22"/>
          <w:shd w:fill="BFBFBF" w:color="auto" w:val="clear"/>
        </w:rPr>
        <w:t> </w:t>
      </w:r>
      <w:r>
        <w:rPr>
          <w:b/>
          <w:i/>
          <w:color w:val="000000"/>
          <w:spacing w:val="-2"/>
          <w:sz w:val="22"/>
          <w:shd w:fill="BFBFBF" w:color="auto" w:val="clear"/>
        </w:rPr>
        <w:t>(XXXIII)</w:t>
      </w:r>
    </w:p>
    <w:p>
      <w:pPr>
        <w:pStyle w:val="BodyText"/>
        <w:rPr>
          <w:i/>
          <w:sz w:val="24"/>
        </w:rPr>
      </w:pPr>
    </w:p>
    <w:p>
      <w:pPr>
        <w:pStyle w:val="BodyText"/>
        <w:spacing w:before="2"/>
        <w:rPr>
          <w:i/>
          <w:sz w:val="21"/>
        </w:rPr>
      </w:pPr>
    </w:p>
    <w:p>
      <w:pPr>
        <w:pStyle w:val="BodyText"/>
        <w:spacing w:line="374" w:lineRule="auto"/>
        <w:ind w:left="1888" w:hanging="1301"/>
      </w:pPr>
      <w:r>
        <w:rPr>
          <w:u w:val="single"/>
        </w:rPr>
        <w:t>DECISION ON THE TENTH ANNUAL ACTIVITY REPORT OF THE AFRICAN</w:t>
      </w:r>
      <w:r>
        <w:rPr/>
        <w:t> </w:t>
      </w:r>
      <w:r>
        <w:rPr>
          <w:u w:val="single"/>
        </w:rPr>
        <w:t>COMMISSION ON HUMAN AND PEOPLES' RIGHTS</w:t>
      </w:r>
    </w:p>
    <w:p>
      <w:pPr>
        <w:pStyle w:val="BodyText"/>
        <w:spacing w:before="11"/>
        <w:rPr>
          <w:sz w:val="24"/>
        </w:rPr>
      </w:pPr>
    </w:p>
    <w:p>
      <w:pPr>
        <w:pStyle w:val="BodyText"/>
        <w:spacing w:before="95"/>
        <w:ind w:left="117"/>
      </w:pPr>
      <w:r>
        <w:rPr/>
        <w:t>The</w:t>
      </w:r>
      <w:r>
        <w:rPr>
          <w:spacing w:val="5"/>
        </w:rPr>
        <w:t> </w:t>
      </w:r>
      <w:r>
        <w:rPr>
          <w:spacing w:val="-2"/>
        </w:rPr>
        <w:t>Assembly:</w:t>
      </w:r>
    </w:p>
    <w:p>
      <w:pPr>
        <w:pStyle w:val="BodyText"/>
        <w:rPr>
          <w:sz w:val="24"/>
        </w:rPr>
      </w:pPr>
    </w:p>
    <w:p>
      <w:pPr>
        <w:pStyle w:val="BodyText"/>
        <w:spacing w:before="7"/>
        <w:rPr>
          <w:sz w:val="21"/>
        </w:rPr>
      </w:pPr>
    </w:p>
    <w:p>
      <w:pPr>
        <w:pStyle w:val="ListParagraph"/>
        <w:numPr>
          <w:ilvl w:val="0"/>
          <w:numId w:val="1"/>
        </w:numPr>
        <w:tabs>
          <w:tab w:pos="795" w:val="left" w:leader="none"/>
        </w:tabs>
        <w:spacing w:line="369" w:lineRule="auto" w:before="1" w:after="0"/>
        <w:ind w:left="794" w:right="369" w:hanging="336"/>
        <w:jc w:val="left"/>
        <w:rPr>
          <w:b/>
          <w:sz w:val="22"/>
        </w:rPr>
      </w:pPr>
      <w:r>
        <w:rPr>
          <w:b/>
          <w:sz w:val="22"/>
        </w:rPr>
        <w:t>ADOPTS the Tenth Annual Activity Report of the African Commission on Human and Peoples' Rights and AUTHORIZES its publication;</w:t>
      </w:r>
    </w:p>
    <w:p>
      <w:pPr>
        <w:pStyle w:val="BodyText"/>
        <w:spacing w:before="7"/>
        <w:rPr>
          <w:sz w:val="33"/>
        </w:rPr>
      </w:pPr>
    </w:p>
    <w:p>
      <w:pPr>
        <w:pStyle w:val="ListParagraph"/>
        <w:numPr>
          <w:ilvl w:val="0"/>
          <w:numId w:val="1"/>
        </w:numPr>
        <w:tabs>
          <w:tab w:pos="795" w:val="left" w:leader="none"/>
        </w:tabs>
        <w:spacing w:line="372" w:lineRule="auto" w:before="0" w:after="0"/>
        <w:ind w:left="794" w:right="108" w:hanging="336"/>
        <w:jc w:val="left"/>
        <w:rPr>
          <w:b/>
          <w:sz w:val="22"/>
        </w:rPr>
      </w:pPr>
      <w:r>
        <w:rPr>
          <w:b/>
          <w:sz w:val="22"/>
        </w:rPr>
        <w:t>COMMENDS the African Commission for the excellent work done and EXHORTS it</w:t>
      </w:r>
      <w:r>
        <w:rPr>
          <w:b/>
          <w:spacing w:val="40"/>
          <w:sz w:val="22"/>
        </w:rPr>
        <w:t> </w:t>
      </w:r>
      <w:r>
        <w:rPr>
          <w:b/>
          <w:sz w:val="22"/>
        </w:rPr>
        <w:t>to persevere in its efforts to promote and protect Human and Peoples' Rights in Member States in keeping with its mandate;</w:t>
      </w:r>
    </w:p>
    <w:p>
      <w:pPr>
        <w:pStyle w:val="BodyText"/>
        <w:rPr>
          <w:sz w:val="33"/>
        </w:rPr>
      </w:pPr>
    </w:p>
    <w:p>
      <w:pPr>
        <w:pStyle w:val="ListParagraph"/>
        <w:numPr>
          <w:ilvl w:val="0"/>
          <w:numId w:val="1"/>
        </w:numPr>
        <w:tabs>
          <w:tab w:pos="795" w:val="left" w:leader="none"/>
        </w:tabs>
        <w:spacing w:line="369" w:lineRule="auto" w:before="0" w:after="0"/>
        <w:ind w:left="794" w:right="222" w:hanging="336"/>
        <w:jc w:val="left"/>
        <w:rPr>
          <w:b/>
          <w:sz w:val="22"/>
        </w:rPr>
      </w:pPr>
      <w:r>
        <w:rPr>
          <w:b/>
          <w:sz w:val="22"/>
        </w:rPr>
        <w:t>INVITES all Member States to co-operate with the African Commission in the accomplishment of its mandate in general, and the implementation of the Mauritius Plan of Action (1996-2001) in particular, with a view to strengthening the promotion and respect for Human and Peoples' Rights in Africa;</w:t>
      </w:r>
    </w:p>
    <w:p>
      <w:pPr>
        <w:pStyle w:val="BodyText"/>
        <w:spacing w:before="11"/>
        <w:rPr>
          <w:sz w:val="33"/>
        </w:rPr>
      </w:pPr>
    </w:p>
    <w:p>
      <w:pPr>
        <w:pStyle w:val="ListParagraph"/>
        <w:numPr>
          <w:ilvl w:val="0"/>
          <w:numId w:val="1"/>
        </w:numPr>
        <w:tabs>
          <w:tab w:pos="795" w:val="left" w:leader="none"/>
        </w:tabs>
        <w:spacing w:line="369" w:lineRule="auto" w:before="0" w:after="0"/>
        <w:ind w:left="794" w:right="172" w:hanging="336"/>
        <w:jc w:val="left"/>
        <w:rPr>
          <w:b/>
          <w:sz w:val="22"/>
        </w:rPr>
      </w:pPr>
      <w:r>
        <w:rPr>
          <w:b/>
          <w:sz w:val="22"/>
        </w:rPr>
        <w:t>ACKNOWLEDGES the inadequate resources at the disposal of the African Commission and CALLS ON the competent organs of the OAU to take the necessary measures, as appropriate, to provide the African Commission as quickly as possible with adequate human and financial resources to ensure its smooth functioning;</w:t>
      </w:r>
    </w:p>
    <w:p>
      <w:pPr>
        <w:pStyle w:val="BodyText"/>
        <w:spacing w:before="10"/>
        <w:rPr>
          <w:sz w:val="33"/>
        </w:rPr>
      </w:pPr>
    </w:p>
    <w:p>
      <w:pPr>
        <w:pStyle w:val="ListParagraph"/>
        <w:numPr>
          <w:ilvl w:val="0"/>
          <w:numId w:val="1"/>
        </w:numPr>
        <w:tabs>
          <w:tab w:pos="795" w:val="left" w:leader="none"/>
        </w:tabs>
        <w:spacing w:line="364" w:lineRule="auto" w:before="1" w:after="0"/>
        <w:ind w:left="794" w:right="114" w:hanging="336"/>
        <w:jc w:val="left"/>
        <w:rPr>
          <w:b/>
          <w:sz w:val="22"/>
        </w:rPr>
      </w:pPr>
      <w:r>
        <w:rPr>
          <w:b/>
          <w:sz w:val="22"/>
        </w:rPr>
        <w:t>REQUESTS that a report be submitted to the Thirty-Fourth Ordinary Session on the implementation of this decision.</w:t>
      </w:r>
    </w:p>
    <w:sectPr>
      <w:type w:val="continuous"/>
      <w:pgSz w:w="12240" w:h="15840"/>
      <w:pgMar w:top="1300" w:bottom="280" w:left="150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4" w:hanging="336"/>
        <w:jc w:val="left"/>
      </w:pPr>
      <w:rPr>
        <w:rFonts w:hint="default" w:ascii="Times New Roman" w:hAnsi="Times New Roman" w:eastAsia="Times New Roman" w:cs="Times New Roman"/>
        <w:b/>
        <w:bCs/>
        <w:i w:val="0"/>
        <w:iCs w:val="0"/>
        <w:spacing w:val="-1"/>
        <w:w w:val="102"/>
        <w:sz w:val="22"/>
        <w:szCs w:val="22"/>
        <w:lang w:val="en-US" w:eastAsia="en-US" w:bidi="ar-SA"/>
      </w:rPr>
    </w:lvl>
    <w:lvl w:ilvl="1">
      <w:start w:val="0"/>
      <w:numFmt w:val="bullet"/>
      <w:lvlText w:val="•"/>
      <w:lvlJc w:val="left"/>
      <w:pPr>
        <w:ind w:left="1632" w:hanging="336"/>
      </w:pPr>
      <w:rPr>
        <w:rFonts w:hint="default"/>
        <w:lang w:val="en-US" w:eastAsia="en-US" w:bidi="ar-SA"/>
      </w:rPr>
    </w:lvl>
    <w:lvl w:ilvl="2">
      <w:start w:val="0"/>
      <w:numFmt w:val="bullet"/>
      <w:lvlText w:val="•"/>
      <w:lvlJc w:val="left"/>
      <w:pPr>
        <w:ind w:left="2464" w:hanging="336"/>
      </w:pPr>
      <w:rPr>
        <w:rFonts w:hint="default"/>
        <w:lang w:val="en-US" w:eastAsia="en-US" w:bidi="ar-SA"/>
      </w:rPr>
    </w:lvl>
    <w:lvl w:ilvl="3">
      <w:start w:val="0"/>
      <w:numFmt w:val="bullet"/>
      <w:lvlText w:val="•"/>
      <w:lvlJc w:val="left"/>
      <w:pPr>
        <w:ind w:left="3296" w:hanging="336"/>
      </w:pPr>
      <w:rPr>
        <w:rFonts w:hint="default"/>
        <w:lang w:val="en-US" w:eastAsia="en-US" w:bidi="ar-SA"/>
      </w:rPr>
    </w:lvl>
    <w:lvl w:ilvl="4">
      <w:start w:val="0"/>
      <w:numFmt w:val="bullet"/>
      <w:lvlText w:val="•"/>
      <w:lvlJc w:val="left"/>
      <w:pPr>
        <w:ind w:left="4128" w:hanging="336"/>
      </w:pPr>
      <w:rPr>
        <w:rFonts w:hint="default"/>
        <w:lang w:val="en-US" w:eastAsia="en-US" w:bidi="ar-SA"/>
      </w:rPr>
    </w:lvl>
    <w:lvl w:ilvl="5">
      <w:start w:val="0"/>
      <w:numFmt w:val="bullet"/>
      <w:lvlText w:val="•"/>
      <w:lvlJc w:val="left"/>
      <w:pPr>
        <w:ind w:left="4960" w:hanging="336"/>
      </w:pPr>
      <w:rPr>
        <w:rFonts w:hint="default"/>
        <w:lang w:val="en-US" w:eastAsia="en-US" w:bidi="ar-SA"/>
      </w:rPr>
    </w:lvl>
    <w:lvl w:ilvl="6">
      <w:start w:val="0"/>
      <w:numFmt w:val="bullet"/>
      <w:lvlText w:val="•"/>
      <w:lvlJc w:val="left"/>
      <w:pPr>
        <w:ind w:left="5792" w:hanging="336"/>
      </w:pPr>
      <w:rPr>
        <w:rFonts w:hint="default"/>
        <w:lang w:val="en-US" w:eastAsia="en-US" w:bidi="ar-SA"/>
      </w:rPr>
    </w:lvl>
    <w:lvl w:ilvl="7">
      <w:start w:val="0"/>
      <w:numFmt w:val="bullet"/>
      <w:lvlText w:val="•"/>
      <w:lvlJc w:val="left"/>
      <w:pPr>
        <w:ind w:left="6624" w:hanging="336"/>
      </w:pPr>
      <w:rPr>
        <w:rFonts w:hint="default"/>
        <w:lang w:val="en-US" w:eastAsia="en-US" w:bidi="ar-SA"/>
      </w:rPr>
    </w:lvl>
    <w:lvl w:ilvl="8">
      <w:start w:val="0"/>
      <w:numFmt w:val="bullet"/>
      <w:lvlText w:val="•"/>
      <w:lvlJc w:val="left"/>
      <w:pPr>
        <w:ind w:left="745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right="108" w:hanging="33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THIRTY-THIRD ASSEMBLY OF HEADS OF STATE AND GOVERNMENT</dc:title>
  <dcterms:created xsi:type="dcterms:W3CDTF">2023-04-01T19:50:14Z</dcterms:created>
  <dcterms:modified xsi:type="dcterms:W3CDTF">2023-04-01T19:50:14Z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