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117" w:right="0" w:firstLine="0"/>
        <w:jc w:val="left"/>
        <w:rPr>
          <w:b/>
          <w:i/>
          <w:sz w:val="22"/>
        </w:rPr>
      </w:pPr>
      <w:r>
        <w:rPr>
          <w:b/>
          <w:i/>
          <w:sz w:val="22"/>
        </w:rPr>
        <w:t>AHG/Dec.129</w:t>
      </w:r>
      <w:r>
        <w:rPr>
          <w:b/>
          <w:i/>
          <w:spacing w:val="26"/>
          <w:sz w:val="22"/>
        </w:rPr>
        <w:t> </w:t>
      </w:r>
      <w:r>
        <w:rPr>
          <w:b/>
          <w:i/>
          <w:spacing w:val="-2"/>
          <w:sz w:val="22"/>
        </w:rPr>
        <w:t>(XXIV)</w:t>
      </w:r>
    </w:p>
    <w:p>
      <w:pPr>
        <w:pStyle w:val="BodyText"/>
        <w:spacing w:before="1"/>
        <w:rPr>
          <w:i/>
          <w:sz w:val="23"/>
        </w:rPr>
      </w:pPr>
    </w:p>
    <w:p>
      <w:pPr>
        <w:pStyle w:val="BodyText"/>
        <w:ind w:left="2556" w:right="213" w:hanging="2252"/>
      </w:pPr>
      <w:r>
        <w:rPr>
          <w:u w:val="single"/>
        </w:rPr>
        <w:t>MODALITIES OF ROTATION FOR TWO SEATS BEING CLAIMED BY AFRICA ON</w:t>
      </w:r>
      <w:r>
        <w:rPr/>
        <w:t> </w:t>
      </w:r>
      <w:r>
        <w:rPr>
          <w:u w:val="single"/>
        </w:rPr>
        <w:t>THE ENLARGED SECURITY COUNCIL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44" w:lineRule="auto" w:before="95"/>
        <w:ind w:left="117" w:right="213"/>
      </w:pPr>
      <w:r>
        <w:rPr/>
        <w:t>The Assembly of Heads of State and Government of the Organization of African Unity, meeting in its Thirty-fourth Ordinary Session in Ouagadougou, Burkina Faso, from 8 to 10 June, 1998,</w:t>
      </w:r>
    </w:p>
    <w:p>
      <w:pPr>
        <w:pStyle w:val="BodyText"/>
        <w:spacing w:before="10"/>
      </w:pPr>
    </w:p>
    <w:p>
      <w:pPr>
        <w:pStyle w:val="BodyText"/>
        <w:spacing w:line="244" w:lineRule="auto"/>
        <w:ind w:left="117"/>
      </w:pPr>
      <w:r>
        <w:rPr>
          <w:u w:val="single"/>
        </w:rPr>
        <w:t>Considering </w:t>
      </w:r>
      <w:r>
        <w:rPr/>
        <w:t>its Declaration AHG/Decl. 3 (XXXIII) of 4 June 1997 on the reform of the UN Security Council;</w:t>
      </w:r>
    </w:p>
    <w:p>
      <w:pPr>
        <w:pStyle w:val="BodyText"/>
        <w:spacing w:before="8"/>
      </w:pPr>
    </w:p>
    <w:p>
      <w:pPr>
        <w:pStyle w:val="BodyText"/>
        <w:spacing w:line="244" w:lineRule="auto" w:before="1"/>
        <w:ind w:left="117" w:right="213"/>
      </w:pPr>
      <w:r>
        <w:rPr>
          <w:u w:val="single"/>
        </w:rPr>
        <w:t>Having considered</w:t>
      </w:r>
      <w:r>
        <w:rPr/>
        <w:t> the follow-up report of this Declaration presented by the African Group at the United Nations and the proposals contained therein: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17"/>
      </w:pPr>
      <w:r>
        <w:rPr/>
        <w:t>DECIDES to adopt the following modalities of rotation for the two seats Permanent Members being claimed by Africa on the enlarged Security Council:</w:t>
      </w:r>
    </w:p>
    <w:p>
      <w:pPr>
        <w:pStyle w:val="BodyText"/>
        <w:spacing w:before="4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40" w:lineRule="auto" w:before="0" w:after="0"/>
        <w:ind w:left="1471" w:right="0" w:hanging="337"/>
        <w:jc w:val="left"/>
        <w:rPr>
          <w:b/>
          <w:sz w:val="22"/>
        </w:rPr>
      </w:pPr>
      <w:r>
        <w:rPr>
          <w:b/>
          <w:sz w:val="22"/>
        </w:rPr>
        <w:t>Nomination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candidates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each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five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African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sub-</w:t>
      </w:r>
      <w:r>
        <w:rPr>
          <w:b/>
          <w:spacing w:val="-2"/>
          <w:sz w:val="22"/>
        </w:rPr>
        <w:t>regions;</w:t>
      </w:r>
    </w:p>
    <w:p>
      <w:pPr>
        <w:pStyle w:val="BodyText"/>
        <w:spacing w:before="7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40" w:lineRule="auto" w:before="1" w:after="0"/>
        <w:ind w:left="1471" w:right="0" w:hanging="337"/>
        <w:jc w:val="left"/>
        <w:rPr>
          <w:b/>
          <w:sz w:val="22"/>
        </w:rPr>
      </w:pPr>
      <w:r>
        <w:rPr>
          <w:b/>
          <w:sz w:val="22"/>
        </w:rPr>
        <w:t>Drawing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up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list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candidates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from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candidatures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thus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submitted</w:t>
      </w:r>
      <w:r>
        <w:rPr>
          <w:b/>
          <w:spacing w:val="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7"/>
          <w:sz w:val="22"/>
        </w:rPr>
        <w:t> </w:t>
      </w:r>
      <w:r>
        <w:rPr>
          <w:b/>
          <w:spacing w:val="-5"/>
          <w:sz w:val="22"/>
        </w:rPr>
        <w:t>it;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44" w:lineRule="auto" w:before="0" w:after="0"/>
        <w:ind w:left="1471" w:right="119" w:hanging="336"/>
        <w:jc w:val="left"/>
        <w:rPr>
          <w:b/>
          <w:sz w:val="22"/>
        </w:rPr>
      </w:pPr>
      <w:r>
        <w:rPr>
          <w:b/>
          <w:sz w:val="22"/>
        </w:rPr>
        <w:t>Preparation of a basket from which the Heads of State and Government will select two candidates to occupy the two seats. The two candidates should belong to two different sub-regions to be designated by the Heads of State and </w:t>
      </w:r>
      <w:r>
        <w:rPr>
          <w:b/>
          <w:spacing w:val="-2"/>
          <w:sz w:val="22"/>
        </w:rPr>
        <w:t>Government;</w:t>
      </w:r>
    </w:p>
    <w:p>
      <w:pPr>
        <w:pStyle w:val="BodyText"/>
        <w:spacing w:before="2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1471" w:val="left" w:leader="none"/>
          <w:tab w:pos="1472" w:val="left" w:leader="none"/>
        </w:tabs>
        <w:spacing w:line="249" w:lineRule="auto" w:before="0" w:after="0"/>
        <w:ind w:left="1471" w:right="107" w:hanging="337"/>
        <w:jc w:val="left"/>
        <w:rPr>
          <w:b/>
          <w:sz w:val="22"/>
        </w:rPr>
      </w:pPr>
      <w:r>
        <w:rPr>
          <w:b/>
          <w:sz w:val="22"/>
        </w:rPr>
        <w:t>Adoption of the same process of selecting African candidates for the subsequent elections in the remaining sub-regions;</w:t>
      </w:r>
    </w:p>
    <w:p>
      <w:pPr>
        <w:pStyle w:val="BodyText"/>
        <w:spacing w:before="5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472" w:val="left" w:leader="none"/>
        </w:tabs>
        <w:spacing w:line="244" w:lineRule="auto" w:before="0" w:after="0"/>
        <w:ind w:left="1471" w:right="302" w:hanging="336"/>
        <w:jc w:val="both"/>
        <w:rPr>
          <w:b/>
          <w:sz w:val="22"/>
        </w:rPr>
      </w:pPr>
      <w:r>
        <w:rPr>
          <w:b/>
          <w:sz w:val="22"/>
        </w:rPr>
        <w:t>Determination, by the Heads of State and Government, of the duration of the mandate of the two candidates elected as permanent members of the enlarged Security Council.</w:t>
      </w:r>
    </w:p>
    <w:sectPr>
      <w:type w:val="continuous"/>
      <w:pgSz w:w="12240" w:h="15840"/>
      <w:pgMar w:top="1300" w:bottom="280" w:left="15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►"/>
      <w:lvlJc w:val="left"/>
      <w:pPr>
        <w:ind w:left="1471" w:hanging="336"/>
      </w:pPr>
      <w:rPr>
        <w:rFonts w:hint="default" w:ascii="Arial" w:hAnsi="Arial" w:eastAsia="Arial" w:cs="Arial"/>
        <w:b w:val="0"/>
        <w:bCs w:val="0"/>
        <w:i w:val="0"/>
        <w:iCs w:val="0"/>
        <w:w w:val="5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254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28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02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76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124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98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672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471" w:hanging="337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dayle</dc:creator>
  <dc:title>DECLARATION AND DECISIONS ADOPTED BY THE THIRTY-FOURTH ORDINARY SESSION OF THE ASSEMBLY OF HEADS OF STATE AND GOVERNMENT</dc:title>
  <dcterms:created xsi:type="dcterms:W3CDTF">2023-04-07T12:59:31Z</dcterms:created>
  <dcterms:modified xsi:type="dcterms:W3CDTF">2023-04-07T12:59:31Z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2022-11-27T00:00:00Z</vt:filetime>
  </property>
  <property fmtid="{D5CDD505-2E9C-101B-9397-08002B2CF9AE}" pid="3" name="LastSaved">
    <vt:filetime>2023-04-07T00:00:00Z</vt:filetime>
  </property>
  <property fmtid="{D5CDD505-2E9C-101B-9397-08002B2CF9AE}" pid="4" name="Producer">
    <vt:lpwstr>Acrobat PDFWriter 3.02 for Windows NT</vt:lpwstr>
  </property>
</Properties>
</file>