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17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AHG/Dec.</w:t>
      </w:r>
      <w:r>
        <w:rPr>
          <w:b/>
          <w:i/>
          <w:spacing w:val="12"/>
          <w:sz w:val="22"/>
          <w:u w:val="single"/>
        </w:rPr>
        <w:t> </w:t>
      </w:r>
      <w:r>
        <w:rPr>
          <w:b/>
          <w:i/>
          <w:sz w:val="22"/>
          <w:u w:val="single"/>
        </w:rPr>
        <w:t>131</w:t>
      </w:r>
      <w:r>
        <w:rPr>
          <w:b/>
          <w:i/>
          <w:spacing w:val="12"/>
          <w:sz w:val="22"/>
          <w:u w:val="single"/>
        </w:rPr>
        <w:t> </w:t>
      </w:r>
      <w:r>
        <w:rPr>
          <w:b/>
          <w:i/>
          <w:spacing w:val="-2"/>
          <w:sz w:val="22"/>
          <w:u w:val="single"/>
        </w:rPr>
        <w:t>(XXXIV)</w:t>
      </w:r>
    </w:p>
    <w:p>
      <w:pPr>
        <w:pStyle w:val="BodyText"/>
        <w:rPr>
          <w:i/>
          <w:sz w:val="14"/>
        </w:rPr>
      </w:pPr>
    </w:p>
    <w:p>
      <w:pPr>
        <w:pStyle w:val="BodyText"/>
        <w:spacing w:before="96"/>
        <w:ind w:left="2794" w:right="2751"/>
        <w:jc w:val="center"/>
      </w:pPr>
      <w:r>
        <w:rPr>
          <w:u w:val="single"/>
        </w:rPr>
        <w:t>DECISION</w:t>
      </w:r>
      <w:r>
        <w:rPr>
          <w:spacing w:val="11"/>
          <w:u w:val="single"/>
        </w:rPr>
        <w:t> </w:t>
      </w:r>
      <w:r>
        <w:rPr>
          <w:u w:val="single"/>
        </w:rPr>
        <w:t>ON</w:t>
      </w:r>
      <w:r>
        <w:rPr>
          <w:spacing w:val="11"/>
          <w:u w:val="single"/>
        </w:rPr>
        <w:t> </w:t>
      </w:r>
      <w:r>
        <w:rPr>
          <w:u w:val="single"/>
        </w:rPr>
        <w:t>WESTERN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SAHARA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44" w:lineRule="auto" w:before="96"/>
        <w:ind w:left="117" w:right="149" w:hanging="1"/>
      </w:pPr>
      <w:r>
        <w:rPr/>
        <w:t>The</w:t>
      </w:r>
      <w:r>
        <w:rPr>
          <w:spacing w:val="23"/>
        </w:rPr>
        <w:t> </w:t>
      </w:r>
      <w:r>
        <w:rPr/>
        <w:t>Assembly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Heads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State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Government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Organization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African</w:t>
      </w:r>
      <w:r>
        <w:rPr>
          <w:spacing w:val="23"/>
        </w:rPr>
        <w:t> </w:t>
      </w:r>
      <w:r>
        <w:rPr/>
        <w:t>Unity (OAU), meeting in its Thirty-fourth Ordinary Session in Ouagadougou, Burkina Faso, from 8</w:t>
      </w:r>
      <w:r>
        <w:rPr>
          <w:spacing w:val="40"/>
        </w:rPr>
        <w:t> </w:t>
      </w:r>
      <w:r>
        <w:rPr/>
        <w:t>to 10 June, 1998, reviewed the situation in Western Sahara and DECIDED to refer the matter</w:t>
      </w:r>
      <w:r>
        <w:rPr>
          <w:spacing w:val="40"/>
        </w:rPr>
        <w:t> </w:t>
      </w:r>
      <w:r>
        <w:rPr/>
        <w:t>to the Sixty-ninth Ordinary Session of the Council of Ministers in February 1999.</w:t>
      </w:r>
    </w:p>
    <w:sectPr>
      <w:type w:val="continuous"/>
      <w:pgSz w:w="12240" w:h="15840"/>
      <w:pgMar w:top="1560" w:bottom="280" w:left="15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DECISIONS ADOPTED BY THE THIRTY-FOURTH ORDINARY SESSION OF THE ASSEMBLY OF HEADS OF STATE AND GOVERNMENT</dc:title>
  <dcterms:created xsi:type="dcterms:W3CDTF">2023-04-07T13:02:25Z</dcterms:created>
  <dcterms:modified xsi:type="dcterms:W3CDTF">2023-04-07T13:02:25Z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LastSaved">
    <vt:filetime>2023-04-07T00:00:00Z</vt:filetime>
  </property>
  <property fmtid="{D5CDD505-2E9C-101B-9397-08002B2CF9AE}" pid="4" name="Producer">
    <vt:lpwstr>Acrobat PDFWriter 3.02 for Windows NT</vt:lpwstr>
  </property>
</Properties>
</file>