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823" w:val="left" w:leader="none"/>
        </w:tabs>
        <w:spacing w:before="62"/>
        <w:ind w:left="117" w:right="0" w:firstLine="0"/>
        <w:jc w:val="left"/>
        <w:rPr>
          <w:b/>
          <w:sz w:val="22"/>
        </w:rPr>
      </w:pPr>
      <w:r>
        <w:rPr>
          <w:b/>
          <w:i/>
          <w:sz w:val="22"/>
        </w:rPr>
        <w:t>AHG/Dec.</w:t>
      </w:r>
      <w:r>
        <w:rPr>
          <w:b/>
          <w:i/>
          <w:spacing w:val="1"/>
          <w:sz w:val="22"/>
        </w:rPr>
        <w:t> </w:t>
      </w:r>
      <w:r>
        <w:rPr>
          <w:b/>
          <w:i/>
          <w:sz w:val="22"/>
        </w:rPr>
        <w:t>140</w:t>
      </w:r>
      <w:r>
        <w:rPr>
          <w:b/>
          <w:i/>
          <w:spacing w:val="4"/>
          <w:sz w:val="22"/>
        </w:rPr>
        <w:t> </w:t>
      </w:r>
      <w:r>
        <w:rPr>
          <w:b/>
          <w:i/>
          <w:spacing w:val="-2"/>
          <w:sz w:val="22"/>
        </w:rPr>
        <w:t>(XXXV)</w:t>
      </w:r>
      <w:r>
        <w:rPr>
          <w:b/>
          <w:i/>
          <w:sz w:val="22"/>
        </w:rPr>
        <w:tab/>
      </w:r>
      <w:r>
        <w:rPr>
          <w:b/>
          <w:sz w:val="22"/>
          <w:u w:val="thick"/>
        </w:rPr>
        <w:t>Decision on</w:t>
      </w:r>
      <w:r>
        <w:rPr>
          <w:b/>
          <w:spacing w:val="1"/>
          <w:sz w:val="22"/>
          <w:u w:val="thick"/>
        </w:rPr>
        <w:t> </w:t>
      </w:r>
      <w:r>
        <w:rPr>
          <w:b/>
          <w:sz w:val="22"/>
          <w:u w:val="thick"/>
        </w:rPr>
        <w:t>the</w:t>
      </w:r>
      <w:r>
        <w:rPr>
          <w:b/>
          <w:spacing w:val="2"/>
          <w:sz w:val="22"/>
          <w:u w:val="thick"/>
        </w:rPr>
        <w:t> </w:t>
      </w:r>
      <w:r>
        <w:rPr>
          <w:b/>
          <w:sz w:val="22"/>
          <w:u w:val="thick"/>
        </w:rPr>
        <w:t>Convening</w:t>
      </w:r>
      <w:r>
        <w:rPr>
          <w:b/>
          <w:spacing w:val="1"/>
          <w:sz w:val="22"/>
          <w:u w:val="thick"/>
        </w:rPr>
        <w:t> </w:t>
      </w:r>
      <w:r>
        <w:rPr>
          <w:b/>
          <w:sz w:val="22"/>
          <w:u w:val="thick"/>
        </w:rPr>
        <w:t>of</w:t>
      </w:r>
      <w:r>
        <w:rPr>
          <w:b/>
          <w:spacing w:val="2"/>
          <w:sz w:val="22"/>
          <w:u w:val="thick"/>
        </w:rPr>
        <w:t> </w:t>
      </w:r>
      <w:r>
        <w:rPr>
          <w:b/>
          <w:sz w:val="22"/>
          <w:u w:val="thick"/>
        </w:rPr>
        <w:t>an</w:t>
      </w:r>
      <w:r>
        <w:rPr>
          <w:b/>
          <w:spacing w:val="1"/>
          <w:sz w:val="22"/>
          <w:u w:val="thick"/>
        </w:rPr>
        <w:t> </w:t>
      </w:r>
      <w:r>
        <w:rPr>
          <w:b/>
          <w:sz w:val="22"/>
          <w:u w:val="thick"/>
        </w:rPr>
        <w:t>Extraordinary</w:t>
      </w:r>
      <w:r>
        <w:rPr>
          <w:b/>
          <w:spacing w:val="2"/>
          <w:sz w:val="22"/>
          <w:u w:val="thick"/>
        </w:rPr>
        <w:t> </w:t>
      </w:r>
      <w:r>
        <w:rPr>
          <w:b/>
          <w:sz w:val="22"/>
          <w:u w:val="thick"/>
        </w:rPr>
        <w:t>Session</w:t>
      </w:r>
      <w:r>
        <w:rPr>
          <w:b/>
          <w:spacing w:val="1"/>
          <w:sz w:val="22"/>
          <w:u w:val="thick"/>
        </w:rPr>
        <w:t> </w:t>
      </w:r>
      <w:r>
        <w:rPr>
          <w:b/>
          <w:sz w:val="22"/>
          <w:u w:val="thick"/>
        </w:rPr>
        <w:t>of</w:t>
      </w:r>
      <w:r>
        <w:rPr>
          <w:b/>
          <w:spacing w:val="2"/>
          <w:sz w:val="22"/>
          <w:u w:val="thick"/>
        </w:rPr>
        <w:t> </w:t>
      </w:r>
      <w:r>
        <w:rPr>
          <w:b/>
          <w:spacing w:val="-5"/>
          <w:sz w:val="22"/>
          <w:u w:val="thick"/>
        </w:rPr>
        <w:t>the</w:t>
      </w:r>
    </w:p>
    <w:p>
      <w:pPr>
        <w:pStyle w:val="BodyText"/>
        <w:spacing w:line="367" w:lineRule="auto" w:before="136"/>
        <w:ind w:left="2823"/>
      </w:pPr>
      <w:r>
        <w:rPr>
          <w:u w:val="thick"/>
        </w:rPr>
        <w:t>OAU</w:t>
      </w:r>
      <w:r>
        <w:rPr>
          <w:spacing w:val="-3"/>
          <w:u w:val="thick"/>
        </w:rPr>
        <w:t> </w:t>
      </w:r>
      <w:r>
        <w:rPr>
          <w:u w:val="thick"/>
        </w:rPr>
        <w:t>Assembly</w:t>
      </w:r>
      <w:r>
        <w:rPr>
          <w:spacing w:val="-4"/>
          <w:u w:val="thick"/>
        </w:rPr>
        <w:t> </w:t>
      </w:r>
      <w:r>
        <w:rPr>
          <w:u w:val="thick"/>
        </w:rPr>
        <w:t>of</w:t>
      </w:r>
      <w:r>
        <w:rPr>
          <w:spacing w:val="-4"/>
          <w:u w:val="thick"/>
        </w:rPr>
        <w:t> </w:t>
      </w:r>
      <w:r>
        <w:rPr>
          <w:u w:val="thick"/>
        </w:rPr>
        <w:t>Heads</w:t>
      </w:r>
      <w:r>
        <w:rPr>
          <w:spacing w:val="-5"/>
          <w:u w:val="thick"/>
        </w:rPr>
        <w:t> </w:t>
      </w:r>
      <w:r>
        <w:rPr>
          <w:u w:val="thick"/>
        </w:rPr>
        <w:t>of</w:t>
      </w:r>
      <w:r>
        <w:rPr>
          <w:spacing w:val="-4"/>
          <w:u w:val="thick"/>
        </w:rPr>
        <w:t> </w:t>
      </w:r>
      <w:r>
        <w:rPr>
          <w:u w:val="thick"/>
        </w:rPr>
        <w:t>State</w:t>
      </w:r>
      <w:r>
        <w:rPr>
          <w:spacing w:val="-5"/>
          <w:u w:val="thick"/>
        </w:rPr>
        <w:t> </w:t>
      </w:r>
      <w:r>
        <w:rPr>
          <w:u w:val="thick"/>
        </w:rPr>
        <w:t>and</w:t>
      </w:r>
      <w:r>
        <w:rPr>
          <w:spacing w:val="-5"/>
          <w:u w:val="thick"/>
        </w:rPr>
        <w:t> </w:t>
      </w:r>
      <w:r>
        <w:rPr>
          <w:u w:val="thick"/>
        </w:rPr>
        <w:t>Government</w:t>
      </w:r>
      <w:r>
        <w:rPr>
          <w:spacing w:val="-4"/>
          <w:u w:val="thick"/>
        </w:rPr>
        <w:t> </w:t>
      </w:r>
      <w:r>
        <w:rPr>
          <w:u w:val="thick"/>
        </w:rPr>
        <w:t>in</w:t>
      </w:r>
      <w:r>
        <w:rPr>
          <w:spacing w:val="-4"/>
          <w:u w:val="thick"/>
        </w:rPr>
        <w:t> </w:t>
      </w:r>
      <w:r>
        <w:rPr>
          <w:u w:val="thick"/>
        </w:rPr>
        <w:t>accordance</w:t>
      </w:r>
      <w:r>
        <w:rPr/>
        <w:t> </w:t>
      </w:r>
      <w:r>
        <w:rPr>
          <w:u w:val="single"/>
        </w:rPr>
        <w:t>with Article 33 (5) of its Rules of Procedure</w:t>
      </w:r>
    </w:p>
    <w:p>
      <w:pPr>
        <w:pStyle w:val="BodyText"/>
        <w:spacing w:before="5"/>
        <w:rPr>
          <w:sz w:val="26"/>
        </w:rPr>
      </w:pPr>
    </w:p>
    <w:p>
      <w:pPr>
        <w:pStyle w:val="BodyText"/>
        <w:spacing w:before="91"/>
        <w:ind w:left="117"/>
        <w:jc w:val="both"/>
      </w:pPr>
      <w:r>
        <w:rPr/>
        <w:t>The</w:t>
      </w:r>
      <w:r>
        <w:rPr>
          <w:spacing w:val="-6"/>
        </w:rPr>
        <w:t> </w:t>
      </w:r>
      <w:r>
        <w:rPr>
          <w:spacing w:val="-2"/>
        </w:rPr>
        <w:t>Assembly:</w:t>
      </w:r>
    </w:p>
    <w:p>
      <w:pPr>
        <w:pStyle w:val="BodyText"/>
        <w:rPr>
          <w:sz w:val="24"/>
        </w:rPr>
      </w:pPr>
    </w:p>
    <w:p>
      <w:pPr>
        <w:pStyle w:val="BodyText"/>
        <w:spacing w:before="2"/>
        <w:rPr>
          <w:sz w:val="21"/>
        </w:rPr>
      </w:pPr>
    </w:p>
    <w:p>
      <w:pPr>
        <w:pStyle w:val="BodyText"/>
        <w:spacing w:line="372" w:lineRule="auto"/>
        <w:ind w:left="117" w:right="513"/>
        <w:jc w:val="both"/>
      </w:pPr>
      <w:r>
        <w:rPr/>
        <w:t>Having</w:t>
      </w:r>
      <w:r>
        <w:rPr>
          <w:spacing w:val="-4"/>
        </w:rPr>
        <w:t> </w:t>
      </w:r>
      <w:r>
        <w:rPr/>
        <w:t>heard</w:t>
      </w:r>
      <w:r>
        <w:rPr>
          <w:spacing w:val="-4"/>
        </w:rPr>
        <w:t> </w:t>
      </w:r>
      <w:r>
        <w:rPr/>
        <w:t>the</w:t>
      </w:r>
      <w:r>
        <w:rPr>
          <w:spacing w:val="-5"/>
        </w:rPr>
        <w:t> </w:t>
      </w:r>
      <w:r>
        <w:rPr/>
        <w:t>intervention</w:t>
      </w:r>
      <w:r>
        <w:rPr>
          <w:spacing w:val="-4"/>
        </w:rPr>
        <w:t> </w:t>
      </w:r>
      <w:r>
        <w:rPr/>
        <w:t>of</w:t>
      </w:r>
      <w:r>
        <w:rPr>
          <w:spacing w:val="-4"/>
        </w:rPr>
        <w:t> </w:t>
      </w:r>
      <w:r>
        <w:rPr/>
        <w:t>H.E.</w:t>
      </w:r>
      <w:r>
        <w:rPr>
          <w:spacing w:val="-5"/>
        </w:rPr>
        <w:t> </w:t>
      </w:r>
      <w:r>
        <w:rPr/>
        <w:t>Col.</w:t>
      </w:r>
      <w:r>
        <w:rPr>
          <w:spacing w:val="-4"/>
        </w:rPr>
        <w:t> </w:t>
      </w:r>
      <w:r>
        <w:rPr/>
        <w:t>Muamar</w:t>
      </w:r>
      <w:r>
        <w:rPr>
          <w:spacing w:val="-5"/>
        </w:rPr>
        <w:t> </w:t>
      </w:r>
      <w:r>
        <w:rPr/>
        <w:t>Gaddafi,</w:t>
      </w:r>
      <w:r>
        <w:rPr>
          <w:spacing w:val="-4"/>
        </w:rPr>
        <w:t> </w:t>
      </w:r>
      <w:r>
        <w:rPr/>
        <w:t>Leader</w:t>
      </w:r>
      <w:r>
        <w:rPr>
          <w:spacing w:val="-5"/>
        </w:rPr>
        <w:t> </w:t>
      </w:r>
      <w:r>
        <w:rPr/>
        <w:t>of</w:t>
      </w:r>
      <w:r>
        <w:rPr>
          <w:spacing w:val="-4"/>
        </w:rPr>
        <w:t> </w:t>
      </w:r>
      <w:r>
        <w:rPr/>
        <w:t>the</w:t>
      </w:r>
      <w:r>
        <w:rPr>
          <w:spacing w:val="-5"/>
        </w:rPr>
        <w:t> </w:t>
      </w:r>
      <w:r>
        <w:rPr/>
        <w:t>Great</w:t>
      </w:r>
      <w:r>
        <w:rPr>
          <w:spacing w:val="-4"/>
        </w:rPr>
        <w:t> </w:t>
      </w:r>
      <w:r>
        <w:rPr/>
        <w:t>First</w:t>
      </w:r>
      <w:r>
        <w:rPr>
          <w:spacing w:val="-4"/>
        </w:rPr>
        <w:t> </w:t>
      </w:r>
      <w:r>
        <w:rPr/>
        <w:t>of September Revolution</w:t>
      </w:r>
      <w:r>
        <w:rPr>
          <w:spacing w:val="-1"/>
        </w:rPr>
        <w:t> </w:t>
      </w:r>
      <w:r>
        <w:rPr/>
        <w:t>of</w:t>
      </w:r>
      <w:r>
        <w:rPr>
          <w:spacing w:val="-1"/>
        </w:rPr>
        <w:t> </w:t>
      </w:r>
      <w:r>
        <w:rPr/>
        <w:t>the</w:t>
      </w:r>
      <w:r>
        <w:rPr>
          <w:spacing w:val="-1"/>
        </w:rPr>
        <w:t> </w:t>
      </w:r>
      <w:r>
        <w:rPr/>
        <w:t>Great</w:t>
      </w:r>
      <w:r>
        <w:rPr>
          <w:spacing w:val="-1"/>
        </w:rPr>
        <w:t> </w:t>
      </w:r>
      <w:r>
        <w:rPr/>
        <w:t>Socialist</w:t>
      </w:r>
      <w:r>
        <w:rPr>
          <w:spacing w:val="-1"/>
        </w:rPr>
        <w:t> </w:t>
      </w:r>
      <w:r>
        <w:rPr/>
        <w:t>People's</w:t>
      </w:r>
      <w:r>
        <w:rPr>
          <w:spacing w:val="-1"/>
        </w:rPr>
        <w:t> </w:t>
      </w:r>
      <w:r>
        <w:rPr/>
        <w:t>Libyan</w:t>
      </w:r>
      <w:r>
        <w:rPr>
          <w:spacing w:val="-2"/>
        </w:rPr>
        <w:t> </w:t>
      </w:r>
      <w:r>
        <w:rPr/>
        <w:t>Arab</w:t>
      </w:r>
      <w:r>
        <w:rPr>
          <w:spacing w:val="-1"/>
        </w:rPr>
        <w:t> </w:t>
      </w:r>
      <w:r>
        <w:rPr/>
        <w:t>Jamahiriya during</w:t>
      </w:r>
      <w:r>
        <w:rPr>
          <w:spacing w:val="-3"/>
        </w:rPr>
        <w:t> </w:t>
      </w:r>
      <w:r>
        <w:rPr/>
        <w:t>the discussion of the item on collective security and conflicts on the continent,</w:t>
      </w:r>
    </w:p>
    <w:p>
      <w:pPr>
        <w:pStyle w:val="BodyText"/>
        <w:rPr>
          <w:sz w:val="24"/>
        </w:rPr>
      </w:pPr>
    </w:p>
    <w:p>
      <w:pPr>
        <w:pStyle w:val="BodyText"/>
        <w:tabs>
          <w:tab w:pos="1903" w:val="left" w:leader="none"/>
        </w:tabs>
        <w:spacing w:line="369" w:lineRule="auto" w:before="193"/>
        <w:ind w:left="117" w:right="690"/>
      </w:pPr>
      <w:r>
        <w:rPr/>
        <w:t>Having also heard his intervention on the convening of an Extraordinary Session of the OAU Assembly of Heads of State and Government in the Jamahiriya, from 6 - 9 September, 1999</w:t>
        <w:tab/>
        <w:t>to</w:t>
      </w:r>
      <w:r>
        <w:rPr>
          <w:spacing w:val="-3"/>
        </w:rPr>
        <w:t> </w:t>
      </w:r>
      <w:r>
        <w:rPr/>
        <w:t>discuss</w:t>
      </w:r>
      <w:r>
        <w:rPr>
          <w:spacing w:val="-3"/>
        </w:rPr>
        <w:t> </w:t>
      </w:r>
      <w:r>
        <w:rPr/>
        <w:t>ways</w:t>
      </w:r>
      <w:r>
        <w:rPr>
          <w:spacing w:val="-3"/>
        </w:rPr>
        <w:t> </w:t>
      </w:r>
      <w:r>
        <w:rPr/>
        <w:t>and</w:t>
      </w:r>
      <w:r>
        <w:rPr>
          <w:spacing w:val="-2"/>
        </w:rPr>
        <w:t> </w:t>
      </w:r>
      <w:r>
        <w:rPr/>
        <w:t>means</w:t>
      </w:r>
      <w:r>
        <w:rPr>
          <w:spacing w:val="-3"/>
        </w:rPr>
        <w:t> </w:t>
      </w:r>
      <w:r>
        <w:rPr/>
        <w:t>of</w:t>
      </w:r>
      <w:r>
        <w:rPr>
          <w:spacing w:val="-2"/>
        </w:rPr>
        <w:t> </w:t>
      </w:r>
      <w:r>
        <w:rPr/>
        <w:t>making</w:t>
      </w:r>
      <w:r>
        <w:rPr>
          <w:spacing w:val="-2"/>
        </w:rPr>
        <w:t> </w:t>
      </w:r>
      <w:r>
        <w:rPr/>
        <w:t>the</w:t>
      </w:r>
      <w:r>
        <w:rPr>
          <w:spacing w:val="-3"/>
        </w:rPr>
        <w:t> </w:t>
      </w:r>
      <w:r>
        <w:rPr/>
        <w:t>OAU</w:t>
      </w:r>
      <w:r>
        <w:rPr>
          <w:spacing w:val="-1"/>
        </w:rPr>
        <w:t> </w:t>
      </w:r>
      <w:r>
        <w:rPr/>
        <w:t>effective</w:t>
      </w:r>
      <w:r>
        <w:rPr>
          <w:spacing w:val="-3"/>
        </w:rPr>
        <w:t> </w:t>
      </w:r>
      <w:r>
        <w:rPr/>
        <w:t>so</w:t>
      </w:r>
      <w:r>
        <w:rPr>
          <w:spacing w:val="-2"/>
        </w:rPr>
        <w:t> </w:t>
      </w:r>
      <w:r>
        <w:rPr/>
        <w:t>as</w:t>
      </w:r>
      <w:r>
        <w:rPr>
          <w:spacing w:val="-3"/>
        </w:rPr>
        <w:t> </w:t>
      </w:r>
      <w:r>
        <w:rPr/>
        <w:t>to</w:t>
      </w:r>
      <w:r>
        <w:rPr>
          <w:spacing w:val="-2"/>
        </w:rPr>
        <w:t> </w:t>
      </w:r>
      <w:r>
        <w:rPr/>
        <w:t>keep pace with political and economic developments taking place in the world and the preparation required of Africa within the context of globalization so as to preserve its social, economic and political potentials:</w:t>
      </w:r>
    </w:p>
    <w:p>
      <w:pPr>
        <w:pStyle w:val="BodyText"/>
        <w:spacing w:before="5"/>
        <w:rPr>
          <w:sz w:val="33"/>
        </w:rPr>
      </w:pPr>
    </w:p>
    <w:p>
      <w:pPr>
        <w:pStyle w:val="BodyText"/>
        <w:spacing w:line="369" w:lineRule="auto"/>
        <w:ind w:left="117" w:right="690"/>
      </w:pPr>
      <w:r>
        <w:rPr/>
        <w:t>DECIDES to accept the offer of H.E. Col. Muamar Gaddafi to host an Extraordinary Session</w:t>
      </w:r>
      <w:r>
        <w:rPr>
          <w:spacing w:val="-3"/>
        </w:rPr>
        <w:t> </w:t>
      </w:r>
      <w:r>
        <w:rPr/>
        <w:t>of</w:t>
      </w:r>
      <w:r>
        <w:rPr>
          <w:spacing w:val="-3"/>
        </w:rPr>
        <w:t> </w:t>
      </w:r>
      <w:r>
        <w:rPr/>
        <w:t>the</w:t>
      </w:r>
      <w:r>
        <w:rPr>
          <w:spacing w:val="-4"/>
        </w:rPr>
        <w:t> </w:t>
      </w:r>
      <w:r>
        <w:rPr/>
        <w:t>Assembly</w:t>
      </w:r>
      <w:r>
        <w:rPr>
          <w:spacing w:val="-3"/>
        </w:rPr>
        <w:t> </w:t>
      </w:r>
      <w:r>
        <w:rPr/>
        <w:t>in</w:t>
      </w:r>
      <w:r>
        <w:rPr>
          <w:spacing w:val="-3"/>
        </w:rPr>
        <w:t> </w:t>
      </w:r>
      <w:r>
        <w:rPr/>
        <w:t>the</w:t>
      </w:r>
      <w:r>
        <w:rPr>
          <w:spacing w:val="-4"/>
        </w:rPr>
        <w:t> </w:t>
      </w:r>
      <w:r>
        <w:rPr/>
        <w:t>Great</w:t>
      </w:r>
      <w:r>
        <w:rPr>
          <w:spacing w:val="-2"/>
        </w:rPr>
        <w:t> </w:t>
      </w:r>
      <w:r>
        <w:rPr/>
        <w:t>Socialist</w:t>
      </w:r>
      <w:r>
        <w:rPr>
          <w:spacing w:val="-3"/>
        </w:rPr>
        <w:t> </w:t>
      </w:r>
      <w:r>
        <w:rPr/>
        <w:t>People's</w:t>
      </w:r>
      <w:r>
        <w:rPr>
          <w:spacing w:val="-4"/>
        </w:rPr>
        <w:t> </w:t>
      </w:r>
      <w:r>
        <w:rPr/>
        <w:t>Libyan</w:t>
      </w:r>
      <w:r>
        <w:rPr>
          <w:spacing w:val="-3"/>
        </w:rPr>
        <w:t> </w:t>
      </w:r>
      <w:r>
        <w:rPr/>
        <w:t>Arab</w:t>
      </w:r>
      <w:r>
        <w:rPr>
          <w:spacing w:val="-3"/>
        </w:rPr>
        <w:t> </w:t>
      </w:r>
      <w:r>
        <w:rPr/>
        <w:t>Jamahiriya</w:t>
      </w:r>
      <w:r>
        <w:rPr>
          <w:spacing w:val="-3"/>
        </w:rPr>
        <w:t> </w:t>
      </w:r>
      <w:r>
        <w:rPr/>
        <w:t>at</w:t>
      </w:r>
      <w:r>
        <w:rPr>
          <w:spacing w:val="-3"/>
        </w:rPr>
        <w:t> </w:t>
      </w:r>
      <w:r>
        <w:rPr/>
        <w:t>the aforementioned proposed date.</w:t>
      </w:r>
    </w:p>
    <w:sectPr>
      <w:type w:val="continuous"/>
      <w:pgSz w:w="11910" w:h="16840"/>
      <w:pgMar w:top="1360" w:bottom="280" w:left="14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Anguelov</dc:creator>
  <dc:description/>
  <dcterms:created xsi:type="dcterms:W3CDTF">2023-04-01T19:51:33Z</dcterms:created>
  <dcterms:modified xsi:type="dcterms:W3CDTF">2023-04-01T19:51:33Z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2022-11-27T00:00:00Z</vt:filetime>
  </property>
  <property fmtid="{D5CDD505-2E9C-101B-9397-08002B2CF9AE}" pid="3" name="Creator">
    <vt:lpwstr>Acrobat PDFMaker 20 for Word</vt:lpwstr>
  </property>
  <property fmtid="{D5CDD505-2E9C-101B-9397-08002B2CF9AE}" pid="4" name="LastSaved">
    <vt:filetime>2023-04-01T00:00:00Z</vt:filetime>
  </property>
  <property fmtid="{D5CDD505-2E9C-101B-9397-08002B2CF9AE}" pid="5" name="Producer">
    <vt:lpwstr>Adobe PDF Library 20.5.210</vt:lpwstr>
  </property>
  <property fmtid="{D5CDD505-2E9C-101B-9397-08002B2CF9AE}" pid="6" name="SourceModified">
    <vt:lpwstr>D:20221127182047</vt:lpwstr>
  </property>
</Properties>
</file>