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AHG/Dec.153</w:t>
      </w:r>
      <w:r>
        <w:rPr>
          <w:b/>
          <w:i/>
          <w:spacing w:val="-10"/>
          <w:sz w:val="24"/>
        </w:rPr>
        <w:t> </w:t>
      </w:r>
      <w:r>
        <w:rPr>
          <w:b/>
          <w:i/>
          <w:spacing w:val="-2"/>
          <w:sz w:val="24"/>
        </w:rPr>
        <w:t>(XXXVI)</w:t>
      </w:r>
    </w:p>
    <w:p>
      <w:pPr>
        <w:pStyle w:val="BodyText"/>
        <w:ind w:left="0"/>
        <w:jc w:val="left"/>
        <w:rPr>
          <w:i/>
          <w:sz w:val="22"/>
        </w:rPr>
      </w:pPr>
    </w:p>
    <w:p>
      <w:pPr>
        <w:pStyle w:val="BodyText"/>
        <w:spacing w:line="360" w:lineRule="auto" w:before="1"/>
        <w:ind w:left="931" w:hanging="596"/>
        <w:jc w:val="left"/>
      </w:pPr>
      <w:r>
        <w:rPr>
          <w:u w:val="single"/>
        </w:rPr>
        <w:t>DECISION</w:t>
      </w:r>
      <w:r>
        <w:rPr>
          <w:spacing w:val="-5"/>
          <w:u w:val="single"/>
        </w:rPr>
        <w:t> </w:t>
      </w:r>
      <w:r>
        <w:rPr>
          <w:u w:val="single"/>
        </w:rPr>
        <w:t>ON</w:t>
      </w:r>
      <w:r>
        <w:rPr>
          <w:spacing w:val="-5"/>
          <w:u w:val="single"/>
        </w:rPr>
        <w:t> </w:t>
      </w:r>
      <w:r>
        <w:rPr>
          <w:u w:val="single"/>
        </w:rPr>
        <w:t>THE</w:t>
      </w:r>
      <w:r>
        <w:rPr>
          <w:spacing w:val="-5"/>
          <w:u w:val="single"/>
        </w:rPr>
        <w:t> </w:t>
      </w:r>
      <w:r>
        <w:rPr>
          <w:u w:val="single"/>
        </w:rPr>
        <w:t>THIRTEENTH</w:t>
      </w:r>
      <w:r>
        <w:rPr>
          <w:spacing w:val="-4"/>
          <w:u w:val="single"/>
        </w:rPr>
        <w:t> </w:t>
      </w:r>
      <w:r>
        <w:rPr>
          <w:u w:val="single"/>
        </w:rPr>
        <w:t>ANNUAL</w:t>
      </w:r>
      <w:r>
        <w:rPr>
          <w:spacing w:val="-5"/>
          <w:u w:val="single"/>
        </w:rPr>
        <w:t> </w:t>
      </w:r>
      <w:r>
        <w:rPr>
          <w:u w:val="single"/>
        </w:rPr>
        <w:t>ACTIVITY</w:t>
      </w:r>
      <w:r>
        <w:rPr>
          <w:spacing w:val="-5"/>
          <w:u w:val="single"/>
        </w:rPr>
        <w:t> </w:t>
      </w:r>
      <w:r>
        <w:rPr>
          <w:u w:val="single"/>
        </w:rPr>
        <w:t>REPORT</w:t>
      </w:r>
      <w:r>
        <w:rPr>
          <w:spacing w:val="-5"/>
          <w:u w:val="single"/>
        </w:rPr>
        <w:t> </w:t>
      </w:r>
      <w:r>
        <w:rPr>
          <w:u w:val="single"/>
        </w:rPr>
        <w:t>OF</w:t>
      </w:r>
      <w:r>
        <w:rPr>
          <w:spacing w:val="-5"/>
          <w:u w:val="single"/>
        </w:rPr>
        <w:t> </w:t>
      </w:r>
      <w:r>
        <w:rPr>
          <w:u w:val="single"/>
        </w:rPr>
        <w:t>THE</w:t>
      </w:r>
      <w:r>
        <w:rPr>
          <w:spacing w:val="-4"/>
          <w:u w:val="single"/>
        </w:rPr>
        <w:t> </w:t>
      </w:r>
      <w:r>
        <w:rPr>
          <w:spacing w:val="-4"/>
        </w:rPr>
        <w:t> </w:t>
      </w:r>
      <w:r>
        <w:rPr>
          <w:u w:val="single"/>
        </w:rPr>
        <w:t>AFRICAN COMMISSION ON HUMAN AND PEOPLES’</w:t>
      </w:r>
      <w:r>
        <w:rPr>
          <w:spacing w:val="-12"/>
          <w:u w:val="single"/>
        </w:rPr>
        <w:t> </w:t>
      </w:r>
      <w:r>
        <w:rPr>
          <w:u w:val="single"/>
        </w:rPr>
        <w:t>RIGHTS</w:t>
      </w:r>
    </w:p>
    <w:p>
      <w:pPr>
        <w:pStyle w:val="BodyText"/>
        <w:spacing w:before="0"/>
        <w:ind w:left="0"/>
        <w:jc w:val="left"/>
        <w:rPr>
          <w:sz w:val="20"/>
        </w:rPr>
      </w:pPr>
    </w:p>
    <w:p>
      <w:pPr>
        <w:pStyle w:val="BodyText"/>
        <w:ind w:left="0"/>
        <w:jc w:val="left"/>
        <w:rPr>
          <w:sz w:val="18"/>
        </w:rPr>
      </w:pPr>
    </w:p>
    <w:p>
      <w:pPr>
        <w:pStyle w:val="BodyText"/>
        <w:spacing w:before="90"/>
      </w:pPr>
      <w:r>
        <w:rPr/>
        <w:t>The</w:t>
      </w:r>
      <w:r>
        <w:rPr>
          <w:spacing w:val="-3"/>
        </w:rPr>
        <w:t> </w:t>
      </w:r>
      <w:r>
        <w:rPr>
          <w:spacing w:val="-2"/>
        </w:rPr>
        <w:t>Assembly:</w:t>
      </w:r>
    </w:p>
    <w:p>
      <w:pPr>
        <w:pStyle w:val="ListParagraph"/>
        <w:numPr>
          <w:ilvl w:val="0"/>
          <w:numId w:val="1"/>
        </w:numPr>
        <w:tabs>
          <w:tab w:pos="364" w:val="left" w:leader="none"/>
        </w:tabs>
        <w:spacing w:line="360" w:lineRule="auto" w:before="204" w:after="0"/>
        <w:ind w:left="120" w:right="99" w:firstLine="0"/>
        <w:jc w:val="both"/>
        <w:rPr>
          <w:b/>
          <w:sz w:val="24"/>
        </w:rPr>
      </w:pPr>
      <w:r>
        <w:rPr>
          <w:b/>
          <w:sz w:val="24"/>
        </w:rPr>
        <w:t>TAKES</w:t>
      </w:r>
      <w:r>
        <w:rPr>
          <w:b/>
          <w:spacing w:val="-4"/>
          <w:sz w:val="24"/>
        </w:rPr>
        <w:t> </w:t>
      </w:r>
      <w:r>
        <w:rPr>
          <w:b/>
          <w:sz w:val="24"/>
        </w:rPr>
        <w:t>NOTE</w:t>
      </w:r>
      <w:r>
        <w:rPr>
          <w:b/>
          <w:spacing w:val="-4"/>
          <w:sz w:val="24"/>
        </w:rPr>
        <w:t> </w:t>
      </w:r>
      <w:r>
        <w:rPr>
          <w:b/>
          <w:sz w:val="24"/>
        </w:rPr>
        <w:t>with</w:t>
      </w:r>
      <w:r>
        <w:rPr>
          <w:b/>
          <w:spacing w:val="-4"/>
          <w:sz w:val="24"/>
        </w:rPr>
        <w:t> </w:t>
      </w:r>
      <w:r>
        <w:rPr>
          <w:b/>
          <w:sz w:val="24"/>
        </w:rPr>
        <w:t>satisfaction</w:t>
      </w:r>
      <w:r>
        <w:rPr>
          <w:b/>
          <w:spacing w:val="-4"/>
          <w:sz w:val="24"/>
        </w:rPr>
        <w:t> </w:t>
      </w:r>
      <w:r>
        <w:rPr>
          <w:b/>
          <w:sz w:val="24"/>
        </w:rPr>
        <w:t>of</w:t>
      </w:r>
      <w:r>
        <w:rPr>
          <w:b/>
          <w:spacing w:val="-4"/>
          <w:sz w:val="24"/>
        </w:rPr>
        <w:t> </w:t>
      </w:r>
      <w:r>
        <w:rPr>
          <w:b/>
          <w:sz w:val="24"/>
        </w:rPr>
        <w:t>the</w:t>
      </w:r>
      <w:r>
        <w:rPr>
          <w:b/>
          <w:spacing w:val="-4"/>
          <w:sz w:val="24"/>
        </w:rPr>
        <w:t> </w:t>
      </w:r>
      <w:r>
        <w:rPr>
          <w:b/>
          <w:sz w:val="24"/>
        </w:rPr>
        <w:t>13th</w:t>
      </w:r>
      <w:r>
        <w:rPr>
          <w:b/>
          <w:spacing w:val="-4"/>
          <w:sz w:val="24"/>
        </w:rPr>
        <w:t> </w:t>
      </w:r>
      <w:r>
        <w:rPr>
          <w:b/>
          <w:sz w:val="24"/>
        </w:rPr>
        <w:t>Annual</w:t>
      </w:r>
      <w:r>
        <w:rPr>
          <w:b/>
          <w:spacing w:val="-4"/>
          <w:sz w:val="24"/>
        </w:rPr>
        <w:t> </w:t>
      </w:r>
      <w:r>
        <w:rPr>
          <w:b/>
          <w:sz w:val="24"/>
        </w:rPr>
        <w:t>Activity</w:t>
      </w:r>
      <w:r>
        <w:rPr>
          <w:b/>
          <w:spacing w:val="-4"/>
          <w:sz w:val="24"/>
        </w:rPr>
        <w:t> </w:t>
      </w:r>
      <w:r>
        <w:rPr>
          <w:b/>
          <w:sz w:val="24"/>
        </w:rPr>
        <w:t>Report</w:t>
      </w:r>
      <w:r>
        <w:rPr>
          <w:b/>
          <w:spacing w:val="-4"/>
          <w:sz w:val="24"/>
        </w:rPr>
        <w:t> </w:t>
      </w:r>
      <w:r>
        <w:rPr>
          <w:b/>
          <w:sz w:val="24"/>
        </w:rPr>
        <w:t>of</w:t>
      </w:r>
      <w:r>
        <w:rPr>
          <w:b/>
          <w:spacing w:val="-4"/>
          <w:sz w:val="24"/>
        </w:rPr>
        <w:t> </w:t>
      </w:r>
      <w:r>
        <w:rPr>
          <w:b/>
          <w:sz w:val="24"/>
        </w:rPr>
        <w:t>the</w:t>
      </w:r>
      <w:r>
        <w:rPr>
          <w:b/>
          <w:spacing w:val="-4"/>
          <w:sz w:val="24"/>
        </w:rPr>
        <w:t> </w:t>
      </w:r>
      <w:r>
        <w:rPr>
          <w:b/>
          <w:sz w:val="24"/>
        </w:rPr>
        <w:t>African Commission on Human and Peoples’</w:t>
      </w:r>
      <w:r>
        <w:rPr>
          <w:b/>
          <w:spacing w:val="-15"/>
          <w:sz w:val="24"/>
        </w:rPr>
        <w:t> </w:t>
      </w:r>
      <w:r>
        <w:rPr>
          <w:b/>
          <w:sz w:val="24"/>
        </w:rPr>
        <w:t>Rights and COMMENDS the Commission for the quality of work accomplished during the period under review;</w:t>
      </w:r>
    </w:p>
    <w:p>
      <w:pPr>
        <w:pStyle w:val="ListParagraph"/>
        <w:numPr>
          <w:ilvl w:val="0"/>
          <w:numId w:val="1"/>
        </w:numPr>
        <w:tabs>
          <w:tab w:pos="366" w:val="left" w:leader="none"/>
        </w:tabs>
        <w:spacing w:line="360" w:lineRule="auto" w:before="59" w:after="0"/>
        <w:ind w:left="120" w:right="109" w:firstLine="0"/>
        <w:jc w:val="both"/>
        <w:rPr>
          <w:b/>
          <w:sz w:val="24"/>
        </w:rPr>
      </w:pPr>
      <w:r>
        <w:rPr>
          <w:b/>
          <w:sz w:val="24"/>
        </w:rPr>
        <w:t>URGES</w:t>
      </w:r>
      <w:r>
        <w:rPr>
          <w:b/>
          <w:spacing w:val="-2"/>
          <w:sz w:val="24"/>
        </w:rPr>
        <w:t> </w:t>
      </w:r>
      <w:r>
        <w:rPr>
          <w:b/>
          <w:sz w:val="24"/>
        </w:rPr>
        <w:t>the</w:t>
      </w:r>
      <w:r>
        <w:rPr>
          <w:b/>
          <w:spacing w:val="-3"/>
          <w:sz w:val="24"/>
        </w:rPr>
        <w:t> </w:t>
      </w:r>
      <w:r>
        <w:rPr>
          <w:b/>
          <w:sz w:val="24"/>
        </w:rPr>
        <w:t>African</w:t>
      </w:r>
      <w:r>
        <w:rPr>
          <w:b/>
          <w:spacing w:val="-2"/>
          <w:sz w:val="24"/>
        </w:rPr>
        <w:t> </w:t>
      </w:r>
      <w:r>
        <w:rPr>
          <w:b/>
          <w:sz w:val="24"/>
        </w:rPr>
        <w:t>Commission</w:t>
      </w:r>
      <w:r>
        <w:rPr>
          <w:b/>
          <w:spacing w:val="-2"/>
          <w:sz w:val="24"/>
        </w:rPr>
        <w:t> </w:t>
      </w:r>
      <w:r>
        <w:rPr>
          <w:b/>
          <w:sz w:val="24"/>
        </w:rPr>
        <w:t>to</w:t>
      </w:r>
      <w:r>
        <w:rPr>
          <w:b/>
          <w:spacing w:val="-3"/>
          <w:sz w:val="24"/>
        </w:rPr>
        <w:t> </w:t>
      </w:r>
      <w:r>
        <w:rPr>
          <w:b/>
          <w:sz w:val="24"/>
        </w:rPr>
        <w:t>continue</w:t>
      </w:r>
      <w:r>
        <w:rPr>
          <w:b/>
          <w:spacing w:val="-3"/>
          <w:sz w:val="24"/>
        </w:rPr>
        <w:t> </w:t>
      </w:r>
      <w:r>
        <w:rPr>
          <w:b/>
          <w:sz w:val="24"/>
        </w:rPr>
        <w:t>to</w:t>
      </w:r>
      <w:r>
        <w:rPr>
          <w:b/>
          <w:spacing w:val="-3"/>
          <w:sz w:val="24"/>
        </w:rPr>
        <w:t> </w:t>
      </w:r>
      <w:r>
        <w:rPr>
          <w:b/>
          <w:sz w:val="24"/>
        </w:rPr>
        <w:t>exercise</w:t>
      </w:r>
      <w:r>
        <w:rPr>
          <w:b/>
          <w:spacing w:val="-3"/>
          <w:sz w:val="24"/>
        </w:rPr>
        <w:t> </w:t>
      </w:r>
      <w:r>
        <w:rPr>
          <w:b/>
          <w:sz w:val="24"/>
        </w:rPr>
        <w:t>its</w:t>
      </w:r>
      <w:r>
        <w:rPr>
          <w:b/>
          <w:spacing w:val="-3"/>
          <w:sz w:val="24"/>
        </w:rPr>
        <w:t> </w:t>
      </w:r>
      <w:r>
        <w:rPr>
          <w:b/>
          <w:sz w:val="24"/>
        </w:rPr>
        <w:t>mandate</w:t>
      </w:r>
      <w:r>
        <w:rPr>
          <w:b/>
          <w:spacing w:val="-3"/>
          <w:sz w:val="24"/>
        </w:rPr>
        <w:t> </w:t>
      </w:r>
      <w:r>
        <w:rPr>
          <w:b/>
          <w:sz w:val="24"/>
        </w:rPr>
        <w:t>of</w:t>
      </w:r>
      <w:r>
        <w:rPr>
          <w:b/>
          <w:spacing w:val="-3"/>
          <w:sz w:val="24"/>
        </w:rPr>
        <w:t> </w:t>
      </w:r>
      <w:r>
        <w:rPr>
          <w:b/>
          <w:sz w:val="24"/>
        </w:rPr>
        <w:t>promoting and protecting human and peoples’ rights, and to strengthen cooperation with organizations dealing with human rights issues, as well as with other relevant </w:t>
      </w:r>
      <w:r>
        <w:rPr>
          <w:b/>
          <w:spacing w:val="-2"/>
          <w:sz w:val="24"/>
        </w:rPr>
        <w:t>partners;</w:t>
      </w:r>
    </w:p>
    <w:p>
      <w:pPr>
        <w:pStyle w:val="ListParagraph"/>
        <w:numPr>
          <w:ilvl w:val="0"/>
          <w:numId w:val="1"/>
        </w:numPr>
        <w:tabs>
          <w:tab w:pos="424" w:val="left" w:leader="none"/>
        </w:tabs>
        <w:spacing w:line="360" w:lineRule="auto" w:before="63" w:after="0"/>
        <w:ind w:left="120" w:right="110" w:firstLine="0"/>
        <w:jc w:val="both"/>
        <w:rPr>
          <w:b/>
          <w:sz w:val="24"/>
        </w:rPr>
      </w:pPr>
      <w:r>
        <w:rPr>
          <w:b/>
          <w:sz w:val="24"/>
        </w:rPr>
        <w:t>FURTHER URGES Member States to honour their commitments under the African Charter on Human and Peoples’ Rights, and to extend to the African Commission all the assistance and cooperation necessary for the accomplishment of its mission.</w:t>
      </w:r>
    </w:p>
    <w:p>
      <w:pPr>
        <w:pStyle w:val="ListParagraph"/>
        <w:numPr>
          <w:ilvl w:val="0"/>
          <w:numId w:val="1"/>
        </w:numPr>
        <w:tabs>
          <w:tab w:pos="374" w:val="left" w:leader="none"/>
        </w:tabs>
        <w:spacing w:line="360" w:lineRule="auto" w:before="57" w:after="0"/>
        <w:ind w:left="120" w:right="118" w:firstLine="0"/>
        <w:jc w:val="both"/>
        <w:rPr>
          <w:b/>
          <w:sz w:val="24"/>
        </w:rPr>
      </w:pPr>
      <w:r>
        <w:rPr>
          <w:b/>
          <w:sz w:val="24"/>
        </w:rPr>
        <w:t>AUTHORIZES the publication of the 13th Annual Activity Report in conformity with Article 59 of the African Charter on Human and Peoples’</w:t>
      </w:r>
      <w:r>
        <w:rPr>
          <w:b/>
          <w:spacing w:val="-18"/>
          <w:sz w:val="24"/>
        </w:rPr>
        <w:t> </w:t>
      </w:r>
      <w:r>
        <w:rPr>
          <w:b/>
          <w:sz w:val="24"/>
        </w:rPr>
        <w:t>Rights.</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44"/>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244"/>
      </w:pPr>
      <w:rPr>
        <w:rFonts w:hint="default"/>
        <w:lang w:val="en-US" w:eastAsia="en-US" w:bidi="ar-SA"/>
      </w:rPr>
    </w:lvl>
    <w:lvl w:ilvl="2">
      <w:start w:val="0"/>
      <w:numFmt w:val="bullet"/>
      <w:lvlText w:val="•"/>
      <w:lvlJc w:val="left"/>
      <w:pPr>
        <w:ind w:left="1868" w:hanging="244"/>
      </w:pPr>
      <w:rPr>
        <w:rFonts w:hint="default"/>
        <w:lang w:val="en-US" w:eastAsia="en-US" w:bidi="ar-SA"/>
      </w:rPr>
    </w:lvl>
    <w:lvl w:ilvl="3">
      <w:start w:val="0"/>
      <w:numFmt w:val="bullet"/>
      <w:lvlText w:val="•"/>
      <w:lvlJc w:val="left"/>
      <w:pPr>
        <w:ind w:left="2742" w:hanging="244"/>
      </w:pPr>
      <w:rPr>
        <w:rFonts w:hint="default"/>
        <w:lang w:val="en-US" w:eastAsia="en-US" w:bidi="ar-SA"/>
      </w:rPr>
    </w:lvl>
    <w:lvl w:ilvl="4">
      <w:start w:val="0"/>
      <w:numFmt w:val="bullet"/>
      <w:lvlText w:val="•"/>
      <w:lvlJc w:val="left"/>
      <w:pPr>
        <w:ind w:left="3616" w:hanging="244"/>
      </w:pPr>
      <w:rPr>
        <w:rFonts w:hint="default"/>
        <w:lang w:val="en-US" w:eastAsia="en-US" w:bidi="ar-SA"/>
      </w:rPr>
    </w:lvl>
    <w:lvl w:ilvl="5">
      <w:start w:val="0"/>
      <w:numFmt w:val="bullet"/>
      <w:lvlText w:val="•"/>
      <w:lvlJc w:val="left"/>
      <w:pPr>
        <w:ind w:left="4490" w:hanging="244"/>
      </w:pPr>
      <w:rPr>
        <w:rFonts w:hint="default"/>
        <w:lang w:val="en-US" w:eastAsia="en-US" w:bidi="ar-SA"/>
      </w:rPr>
    </w:lvl>
    <w:lvl w:ilvl="6">
      <w:start w:val="0"/>
      <w:numFmt w:val="bullet"/>
      <w:lvlText w:val="•"/>
      <w:lvlJc w:val="left"/>
      <w:pPr>
        <w:ind w:left="5364" w:hanging="244"/>
      </w:pPr>
      <w:rPr>
        <w:rFonts w:hint="default"/>
        <w:lang w:val="en-US" w:eastAsia="en-US" w:bidi="ar-SA"/>
      </w:rPr>
    </w:lvl>
    <w:lvl w:ilvl="7">
      <w:start w:val="0"/>
      <w:numFmt w:val="bullet"/>
      <w:lvlText w:val="•"/>
      <w:lvlJc w:val="left"/>
      <w:pPr>
        <w:ind w:left="6238" w:hanging="244"/>
      </w:pPr>
      <w:rPr>
        <w:rFonts w:hint="default"/>
        <w:lang w:val="en-US" w:eastAsia="en-US" w:bidi="ar-SA"/>
      </w:rPr>
    </w:lvl>
    <w:lvl w:ilvl="8">
      <w:start w:val="0"/>
      <w:numFmt w:val="bullet"/>
      <w:lvlText w:val="•"/>
      <w:lvlJc w:val="left"/>
      <w:pPr>
        <w:ind w:left="7112" w:hanging="24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3"/>
      <w:ind w:left="120"/>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57"/>
      <w:ind w:left="120" w:right="9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2023-04-01T19:52:02Z</dcterms:created>
  <dcterms:modified xsi:type="dcterms:W3CDTF">2023-04-01T19:52:02Z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