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55A" w:rsidRPr="0070255A" w:rsidRDefault="0070255A" w:rsidP="0070255A">
      <w:pPr>
        <w:shd w:val="clear" w:color="auto" w:fill="FFFFFF"/>
        <w:spacing w:after="150" w:line="240" w:lineRule="auto"/>
        <w:outlineLvl w:val="0"/>
        <w:rPr>
          <w:rFonts w:eastAsia="Times New Roman" w:cstheme="minorHAnsi"/>
          <w:color w:val="111111"/>
          <w:spacing w:val="15"/>
          <w:kern w:val="36"/>
          <w:sz w:val="28"/>
          <w:szCs w:val="28"/>
          <w:lang w:eastAsia="en-ZA"/>
        </w:rPr>
      </w:pPr>
      <w:r w:rsidRPr="0070255A">
        <w:rPr>
          <w:rFonts w:eastAsia="Times New Roman" w:cstheme="minorHAnsi"/>
          <w:color w:val="111111"/>
          <w:spacing w:val="15"/>
          <w:kern w:val="36"/>
          <w:sz w:val="28"/>
          <w:szCs w:val="28"/>
          <w:lang w:eastAsia="en-ZA"/>
        </w:rPr>
        <w:t>Resolution on the Renewal of the Mandate of the Commission of Inquiry on the Situation in the Tigray Region of the Federal Democratic Republic of Ethiopia - ACHPR/Res. 494 (LXIX)2021</w:t>
      </w:r>
    </w:p>
    <w:p w:rsidR="00645EB3" w:rsidRPr="0070255A" w:rsidRDefault="0070255A">
      <w:pPr>
        <w:rPr>
          <w:rFonts w:cstheme="minorHAnsi"/>
          <w:color w:val="231F20"/>
          <w:sz w:val="23"/>
          <w:szCs w:val="23"/>
          <w:shd w:val="clear" w:color="auto" w:fill="FFFFFF"/>
        </w:rPr>
      </w:pPr>
      <w:r w:rsidRPr="0070255A">
        <w:rPr>
          <w:rFonts w:cstheme="minorHAnsi"/>
          <w:color w:val="231F20"/>
          <w:sz w:val="23"/>
          <w:szCs w:val="23"/>
          <w:shd w:val="clear" w:color="auto" w:fill="FFFFFF"/>
        </w:rPr>
        <w:t>Dec 31, 2021</w:t>
      </w:r>
    </w:p>
    <w:p w:rsidR="0070255A" w:rsidRPr="0070255A" w:rsidRDefault="0070255A">
      <w:pPr>
        <w:rPr>
          <w:rFonts w:cstheme="minorHAnsi"/>
          <w:color w:val="231F20"/>
          <w:sz w:val="23"/>
          <w:szCs w:val="23"/>
          <w:shd w:val="clear" w:color="auto" w:fill="FFFFFF"/>
        </w:rPr>
      </w:pPr>
      <w:bookmarkStart w:id="0" w:name="_GoBack"/>
      <w:bookmarkEnd w:id="0"/>
    </w:p>
    <w:p w:rsidR="0070255A" w:rsidRPr="0070255A" w:rsidRDefault="0070255A" w:rsidP="0070255A">
      <w:pPr>
        <w:pStyle w:val="NormalWeb"/>
        <w:shd w:val="clear" w:color="auto" w:fill="FFFFFF"/>
        <w:spacing w:before="0" w:beforeAutospacing="0" w:after="150" w:afterAutospacing="0"/>
        <w:rPr>
          <w:rFonts w:asciiTheme="minorHAnsi" w:hAnsiTheme="minorHAnsi" w:cstheme="minorHAnsi"/>
          <w:b/>
          <w:color w:val="53575A"/>
          <w:sz w:val="23"/>
          <w:szCs w:val="23"/>
        </w:rPr>
      </w:pPr>
      <w:r w:rsidRPr="0070255A">
        <w:rPr>
          <w:rFonts w:asciiTheme="minorHAnsi" w:hAnsiTheme="minorHAnsi" w:cstheme="minorHAnsi"/>
          <w:b/>
          <w:color w:val="53575A"/>
          <w:sz w:val="23"/>
          <w:szCs w:val="23"/>
        </w:rPr>
        <w:t>The African Commission on Human and Peoples' Rights (the Commission), meeting at its 69h Ordinary Session, held virtually from 15 November to 5 December 2021;</w:t>
      </w:r>
    </w:p>
    <w:p w:rsidR="0070255A" w:rsidRPr="0070255A" w:rsidRDefault="0070255A" w:rsidP="0070255A">
      <w:pPr>
        <w:pStyle w:val="NormalWeb"/>
        <w:shd w:val="clear" w:color="auto" w:fill="FFFFFF"/>
        <w:spacing w:before="0" w:beforeAutospacing="0" w:after="150" w:afterAutospacing="0"/>
        <w:rPr>
          <w:rFonts w:asciiTheme="minorHAnsi" w:hAnsiTheme="minorHAnsi" w:cstheme="minorHAnsi"/>
          <w:color w:val="53575A"/>
          <w:sz w:val="23"/>
          <w:szCs w:val="23"/>
        </w:rPr>
      </w:pPr>
      <w:r w:rsidRPr="0070255A">
        <w:rPr>
          <w:rFonts w:asciiTheme="minorHAnsi" w:hAnsiTheme="minorHAnsi" w:cstheme="minorHAnsi"/>
          <w:color w:val="53575A"/>
          <w:sz w:val="23"/>
          <w:szCs w:val="23"/>
        </w:rPr>
        <w:t> </w:t>
      </w:r>
    </w:p>
    <w:p w:rsidR="0070255A" w:rsidRPr="0070255A" w:rsidRDefault="0070255A" w:rsidP="0070255A">
      <w:pPr>
        <w:pStyle w:val="NormalWeb"/>
        <w:shd w:val="clear" w:color="auto" w:fill="FFFFFF"/>
        <w:spacing w:before="0" w:beforeAutospacing="0" w:after="150" w:afterAutospacing="0"/>
        <w:rPr>
          <w:rFonts w:asciiTheme="minorHAnsi" w:hAnsiTheme="minorHAnsi" w:cstheme="minorHAnsi"/>
          <w:color w:val="53575A"/>
          <w:sz w:val="23"/>
          <w:szCs w:val="23"/>
        </w:rPr>
      </w:pPr>
      <w:r w:rsidRPr="0070255A">
        <w:rPr>
          <w:rFonts w:asciiTheme="minorHAnsi" w:hAnsiTheme="minorHAnsi" w:cstheme="minorHAnsi"/>
          <w:color w:val="53575A"/>
          <w:sz w:val="23"/>
          <w:szCs w:val="23"/>
        </w:rPr>
        <w:t>Recalling Resolution ACHPR/Res. 482 (EXT.OS/XXXII) 2021 on the Fact-Finding Mission to the Tigray Region of the Federal Democratic Republic of Ethiopia and Resolution ACHPR/Res. 487 (EXT.OS/XXXIV) 2021 on the Renewal of the Mandate of the Commission of Inquiry on the Situation in the Tigray Region of the Federal Democratic Republic of Ethiopia; </w:t>
      </w:r>
    </w:p>
    <w:p w:rsidR="0070255A" w:rsidRPr="0070255A" w:rsidRDefault="0070255A" w:rsidP="0070255A">
      <w:pPr>
        <w:pStyle w:val="NormalWeb"/>
        <w:shd w:val="clear" w:color="auto" w:fill="FFFFFF"/>
        <w:spacing w:before="0" w:beforeAutospacing="0" w:after="150" w:afterAutospacing="0"/>
        <w:rPr>
          <w:rFonts w:asciiTheme="minorHAnsi" w:hAnsiTheme="minorHAnsi" w:cstheme="minorHAnsi"/>
          <w:color w:val="53575A"/>
          <w:sz w:val="23"/>
          <w:szCs w:val="23"/>
        </w:rPr>
      </w:pPr>
      <w:r w:rsidRPr="0070255A">
        <w:rPr>
          <w:rFonts w:asciiTheme="minorHAnsi" w:hAnsiTheme="minorHAnsi" w:cstheme="minorHAnsi"/>
          <w:color w:val="53575A"/>
          <w:sz w:val="23"/>
          <w:szCs w:val="23"/>
        </w:rPr>
        <w:t> </w:t>
      </w:r>
    </w:p>
    <w:p w:rsidR="0070255A" w:rsidRPr="0070255A" w:rsidRDefault="0070255A" w:rsidP="0070255A">
      <w:pPr>
        <w:pStyle w:val="NormalWeb"/>
        <w:shd w:val="clear" w:color="auto" w:fill="FFFFFF"/>
        <w:spacing w:before="0" w:beforeAutospacing="0" w:after="150" w:afterAutospacing="0"/>
        <w:rPr>
          <w:rFonts w:asciiTheme="minorHAnsi" w:hAnsiTheme="minorHAnsi" w:cstheme="minorHAnsi"/>
          <w:color w:val="53575A"/>
          <w:sz w:val="23"/>
          <w:szCs w:val="23"/>
        </w:rPr>
      </w:pPr>
      <w:r w:rsidRPr="0070255A">
        <w:rPr>
          <w:rFonts w:asciiTheme="minorHAnsi" w:hAnsiTheme="minorHAnsi" w:cstheme="minorHAnsi"/>
          <w:color w:val="53575A"/>
          <w:sz w:val="23"/>
          <w:szCs w:val="23"/>
        </w:rPr>
        <w:t>Noting the work carried out thus far by the Commission of Inquiry on the Situation in the Tigray Region of the Federal Democratic Republic of Ethiopia (Commission of Inquiry) and the need to conclude its work;</w:t>
      </w:r>
    </w:p>
    <w:p w:rsidR="0070255A" w:rsidRPr="0070255A" w:rsidRDefault="0070255A" w:rsidP="0070255A">
      <w:pPr>
        <w:pStyle w:val="NormalWeb"/>
        <w:shd w:val="clear" w:color="auto" w:fill="FFFFFF"/>
        <w:spacing w:before="0" w:beforeAutospacing="0" w:after="150" w:afterAutospacing="0"/>
        <w:rPr>
          <w:rFonts w:asciiTheme="minorHAnsi" w:hAnsiTheme="minorHAnsi" w:cstheme="minorHAnsi"/>
          <w:color w:val="53575A"/>
          <w:sz w:val="23"/>
          <w:szCs w:val="23"/>
        </w:rPr>
      </w:pPr>
      <w:r w:rsidRPr="0070255A">
        <w:rPr>
          <w:rFonts w:asciiTheme="minorHAnsi" w:hAnsiTheme="minorHAnsi" w:cstheme="minorHAnsi"/>
          <w:color w:val="53575A"/>
          <w:sz w:val="23"/>
          <w:szCs w:val="23"/>
        </w:rPr>
        <w:t> </w:t>
      </w:r>
    </w:p>
    <w:p w:rsidR="0070255A" w:rsidRPr="0070255A" w:rsidRDefault="0070255A" w:rsidP="0070255A">
      <w:pPr>
        <w:pStyle w:val="NormalWeb"/>
        <w:shd w:val="clear" w:color="auto" w:fill="FFFFFF"/>
        <w:spacing w:before="0" w:beforeAutospacing="0" w:after="150" w:afterAutospacing="0"/>
        <w:rPr>
          <w:rFonts w:asciiTheme="minorHAnsi" w:hAnsiTheme="minorHAnsi" w:cstheme="minorHAnsi"/>
          <w:color w:val="53575A"/>
          <w:sz w:val="23"/>
          <w:szCs w:val="23"/>
        </w:rPr>
      </w:pPr>
      <w:r w:rsidRPr="0070255A">
        <w:rPr>
          <w:rFonts w:asciiTheme="minorHAnsi" w:hAnsiTheme="minorHAnsi" w:cstheme="minorHAnsi"/>
          <w:color w:val="53575A"/>
          <w:sz w:val="23"/>
          <w:szCs w:val="23"/>
        </w:rPr>
        <w:t>Considering the expiry of the mandate of the Commission of Inquiry on 24 November 2021;</w:t>
      </w:r>
    </w:p>
    <w:p w:rsidR="0070255A" w:rsidRPr="0070255A" w:rsidRDefault="0070255A" w:rsidP="0070255A">
      <w:pPr>
        <w:pStyle w:val="NormalWeb"/>
        <w:shd w:val="clear" w:color="auto" w:fill="FFFFFF"/>
        <w:spacing w:before="0" w:beforeAutospacing="0" w:after="150" w:afterAutospacing="0"/>
        <w:rPr>
          <w:rFonts w:asciiTheme="minorHAnsi" w:hAnsiTheme="minorHAnsi" w:cstheme="minorHAnsi"/>
          <w:color w:val="53575A"/>
          <w:sz w:val="23"/>
          <w:szCs w:val="23"/>
        </w:rPr>
      </w:pPr>
      <w:r w:rsidRPr="0070255A">
        <w:rPr>
          <w:rFonts w:asciiTheme="minorHAnsi" w:hAnsiTheme="minorHAnsi" w:cstheme="minorHAnsi"/>
          <w:color w:val="53575A"/>
          <w:sz w:val="23"/>
          <w:szCs w:val="23"/>
        </w:rPr>
        <w:t> </w:t>
      </w:r>
    </w:p>
    <w:p w:rsidR="0070255A" w:rsidRPr="0070255A" w:rsidRDefault="0070255A" w:rsidP="0070255A">
      <w:pPr>
        <w:pStyle w:val="NormalWeb"/>
        <w:shd w:val="clear" w:color="auto" w:fill="FFFFFF"/>
        <w:spacing w:before="0" w:beforeAutospacing="0" w:after="150" w:afterAutospacing="0"/>
        <w:rPr>
          <w:rFonts w:asciiTheme="minorHAnsi" w:hAnsiTheme="minorHAnsi" w:cstheme="minorHAnsi"/>
          <w:color w:val="53575A"/>
          <w:sz w:val="23"/>
          <w:szCs w:val="23"/>
        </w:rPr>
      </w:pPr>
      <w:r w:rsidRPr="0070255A">
        <w:rPr>
          <w:rFonts w:asciiTheme="minorHAnsi" w:hAnsiTheme="minorHAnsi" w:cstheme="minorHAnsi"/>
          <w:color w:val="53575A"/>
          <w:sz w:val="23"/>
          <w:szCs w:val="23"/>
        </w:rPr>
        <w:t>The Commission decides to extend the mandate of the Commission of Inquiry for a further period of three (3) months, effective from 25 November 2021, and to this end, validates all actions of the Commission of Inquiry taken in between and up to the date of the present resolution.</w:t>
      </w:r>
    </w:p>
    <w:p w:rsidR="0070255A" w:rsidRPr="0070255A" w:rsidRDefault="0070255A" w:rsidP="0070255A">
      <w:pPr>
        <w:pStyle w:val="NormalWeb"/>
        <w:shd w:val="clear" w:color="auto" w:fill="FFFFFF"/>
        <w:spacing w:before="0" w:beforeAutospacing="0" w:after="150" w:afterAutospacing="0"/>
        <w:rPr>
          <w:rFonts w:asciiTheme="minorHAnsi" w:hAnsiTheme="minorHAnsi" w:cstheme="minorHAnsi"/>
          <w:color w:val="53575A"/>
          <w:sz w:val="23"/>
          <w:szCs w:val="23"/>
        </w:rPr>
      </w:pPr>
      <w:r w:rsidRPr="0070255A">
        <w:rPr>
          <w:rFonts w:asciiTheme="minorHAnsi" w:hAnsiTheme="minorHAnsi" w:cstheme="minorHAnsi"/>
          <w:color w:val="53575A"/>
          <w:sz w:val="23"/>
          <w:szCs w:val="23"/>
        </w:rPr>
        <w:t> </w:t>
      </w:r>
    </w:p>
    <w:p w:rsidR="0070255A" w:rsidRPr="0070255A" w:rsidRDefault="0070255A" w:rsidP="0070255A">
      <w:pPr>
        <w:pStyle w:val="NormalWeb"/>
        <w:shd w:val="clear" w:color="auto" w:fill="FFFFFF"/>
        <w:spacing w:before="0" w:beforeAutospacing="0" w:after="150" w:afterAutospacing="0"/>
        <w:rPr>
          <w:rFonts w:asciiTheme="minorHAnsi" w:hAnsiTheme="minorHAnsi" w:cstheme="minorHAnsi"/>
          <w:color w:val="53575A"/>
          <w:sz w:val="23"/>
          <w:szCs w:val="23"/>
        </w:rPr>
      </w:pPr>
      <w:r w:rsidRPr="0070255A">
        <w:rPr>
          <w:rFonts w:asciiTheme="minorHAnsi" w:hAnsiTheme="minorHAnsi" w:cstheme="minorHAnsi"/>
          <w:color w:val="53575A"/>
          <w:sz w:val="23"/>
          <w:szCs w:val="23"/>
        </w:rPr>
        <w:t>Done virtually, on 5 December 2021</w:t>
      </w:r>
    </w:p>
    <w:p w:rsidR="0070255A" w:rsidRDefault="0070255A"/>
    <w:sectPr w:rsidR="00702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55A"/>
    <w:rsid w:val="00645EB3"/>
    <w:rsid w:val="007025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3CCB"/>
  <w15:chartTrackingRefBased/>
  <w15:docId w15:val="{458ACF6A-7D15-465A-9964-7A16EF6D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2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55A"/>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0255A"/>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38692">
      <w:bodyDiv w:val="1"/>
      <w:marLeft w:val="0"/>
      <w:marRight w:val="0"/>
      <w:marTop w:val="0"/>
      <w:marBottom w:val="0"/>
      <w:divBdr>
        <w:top w:val="none" w:sz="0" w:space="0" w:color="auto"/>
        <w:left w:val="none" w:sz="0" w:space="0" w:color="auto"/>
        <w:bottom w:val="none" w:sz="0" w:space="0" w:color="auto"/>
        <w:right w:val="none" w:sz="0" w:space="0" w:color="auto"/>
      </w:divBdr>
    </w:div>
    <w:div w:id="18313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2023-05-11T13:19:00Z</dcterms:created>
  <dcterms:modified xsi:type="dcterms:W3CDTF">2023-05-11T13:20:00Z</dcterms:modified>
</cp:coreProperties>
</file>