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4281" w14:textId="77777777" w:rsidR="00FE4ABB" w:rsidRDefault="00FE4ABB" w:rsidP="00FE4ABB">
      <w:pPr>
        <w:widowControl w:val="0"/>
        <w:autoSpaceDE w:val="0"/>
        <w:autoSpaceDN w:val="0"/>
        <w:adjustRightInd w:val="0"/>
        <w:spacing w:after="0" w:line="360" w:lineRule="auto"/>
        <w:jc w:val="both"/>
        <w:rPr>
          <w:rFonts w:ascii="Arial" w:eastAsia="MS Mincho" w:hAnsi="Arial" w:cs="Arial"/>
          <w:szCs w:val="24"/>
          <w:lang w:val="fr-FR"/>
        </w:rPr>
      </w:pPr>
    </w:p>
    <w:tbl>
      <w:tblPr>
        <w:tblpPr w:leftFromText="180" w:rightFromText="180" w:vertAnchor="page" w:horzAnchor="margin" w:tblpX="-190" w:tblpY="805"/>
        <w:tblW w:w="9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48"/>
        <w:gridCol w:w="1969"/>
        <w:gridCol w:w="3768"/>
      </w:tblGrid>
      <w:tr w:rsidR="00FE4ABB" w:rsidRPr="00510C1C" w14:paraId="592DA90C" w14:textId="77777777" w:rsidTr="00F41020">
        <w:trPr>
          <w:cantSplit/>
          <w:trHeight w:val="1517"/>
        </w:trPr>
        <w:tc>
          <w:tcPr>
            <w:tcW w:w="4248" w:type="dxa"/>
            <w:tcBorders>
              <w:top w:val="single" w:sz="4" w:space="0" w:color="auto"/>
              <w:left w:val="single" w:sz="4" w:space="0" w:color="auto"/>
              <w:bottom w:val="single" w:sz="4" w:space="0" w:color="auto"/>
              <w:right w:val="single" w:sz="4" w:space="0" w:color="auto"/>
            </w:tcBorders>
          </w:tcPr>
          <w:p w14:paraId="7FF85C97" w14:textId="77777777" w:rsidR="00FE4ABB" w:rsidRPr="00510C1C" w:rsidRDefault="00FE4ABB" w:rsidP="00F41020">
            <w:pPr>
              <w:keepNext/>
              <w:spacing w:before="240" w:after="240"/>
              <w:contextualSpacing/>
              <w:jc w:val="both"/>
              <w:outlineLvl w:val="0"/>
              <w:rPr>
                <w:rFonts w:ascii="Arial" w:hAnsi="Arial" w:cs="Arial"/>
                <w:b/>
                <w:bCs/>
                <w:sz w:val="18"/>
                <w:szCs w:val="28"/>
                <w:lang w:val="fr-FR"/>
              </w:rPr>
            </w:pPr>
          </w:p>
          <w:p w14:paraId="760514D9" w14:textId="77777777" w:rsidR="00FE4ABB" w:rsidRPr="00510C1C" w:rsidRDefault="00FE4ABB" w:rsidP="00F41020">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AFRICAN UNION</w:t>
            </w:r>
          </w:p>
          <w:p w14:paraId="3BFDBCBF" w14:textId="77777777" w:rsidR="00FE4ABB" w:rsidRPr="00510C1C" w:rsidRDefault="00FE4ABB" w:rsidP="00F41020">
            <w:pPr>
              <w:keepNext/>
              <w:jc w:val="center"/>
              <w:outlineLvl w:val="3"/>
              <w:rPr>
                <w:rFonts w:ascii="Arial" w:hAnsi="Arial" w:cs="Arial"/>
                <w:b/>
                <w:bCs/>
                <w:sz w:val="20"/>
                <w:szCs w:val="28"/>
                <w:lang w:val="fr-FR"/>
              </w:rPr>
            </w:pPr>
          </w:p>
        </w:tc>
        <w:tc>
          <w:tcPr>
            <w:tcW w:w="1969" w:type="dxa"/>
            <w:vMerge w:val="restart"/>
            <w:tcBorders>
              <w:top w:val="single" w:sz="4" w:space="0" w:color="auto"/>
              <w:left w:val="single" w:sz="4" w:space="0" w:color="auto"/>
              <w:bottom w:val="single" w:sz="4" w:space="0" w:color="auto"/>
              <w:right w:val="single" w:sz="4" w:space="0" w:color="auto"/>
            </w:tcBorders>
          </w:tcPr>
          <w:p w14:paraId="103EC53B" w14:textId="77777777" w:rsidR="00FE4ABB" w:rsidRPr="00510C1C" w:rsidRDefault="00FE4ABB" w:rsidP="00F41020">
            <w:pPr>
              <w:spacing w:before="240" w:after="240"/>
              <w:contextualSpacing/>
              <w:jc w:val="both"/>
              <w:rPr>
                <w:rFonts w:ascii="Arial" w:hAnsi="Arial" w:cs="Arial"/>
                <w:sz w:val="28"/>
                <w:szCs w:val="28"/>
                <w:lang w:eastAsia="fr-FR"/>
              </w:rPr>
            </w:pPr>
            <w:r w:rsidRPr="00510C1C">
              <w:rPr>
                <w:rFonts w:ascii="Arial" w:hAnsi="Arial" w:cs="Arial"/>
                <w:noProof/>
                <w:sz w:val="28"/>
                <w:szCs w:val="28"/>
                <w:lang w:val="fr-FR" w:eastAsia="fr-FR"/>
              </w:rPr>
              <w:drawing>
                <wp:anchor distT="0" distB="0" distL="114300" distR="114300" simplePos="0" relativeHeight="251660288" behindDoc="0" locked="0" layoutInCell="1" allowOverlap="1" wp14:anchorId="741E02C4" wp14:editId="3E5D0088">
                  <wp:simplePos x="0" y="0"/>
                  <wp:positionH relativeFrom="column">
                    <wp:posOffset>75565</wp:posOffset>
                  </wp:positionH>
                  <wp:positionV relativeFrom="paragraph">
                    <wp:posOffset>306070</wp:posOffset>
                  </wp:positionV>
                  <wp:extent cx="1043940" cy="1043940"/>
                  <wp:effectExtent l="0" t="0" r="3810" b="3810"/>
                  <wp:wrapThrough wrapText="bothSides">
                    <wp:wrapPolygon edited="0">
                      <wp:start x="0" y="0"/>
                      <wp:lineTo x="0" y="21285"/>
                      <wp:lineTo x="21285" y="21285"/>
                      <wp:lineTo x="21285" y="0"/>
                      <wp:lineTo x="0" y="0"/>
                    </wp:wrapPolygon>
                  </wp:wrapThrough>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113BE" w14:textId="77777777" w:rsidR="00FE4ABB" w:rsidRPr="00510C1C" w:rsidRDefault="00FE4ABB" w:rsidP="00F41020">
            <w:pPr>
              <w:spacing w:before="240" w:after="240"/>
              <w:contextualSpacing/>
              <w:jc w:val="both"/>
              <w:rPr>
                <w:rFonts w:ascii="Arial" w:hAnsi="Arial" w:cs="Arial"/>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36FF396A" w14:textId="77777777" w:rsidR="00FE4ABB" w:rsidRPr="00510C1C" w:rsidRDefault="00FE4ABB" w:rsidP="00F41020">
            <w:pPr>
              <w:keepNext/>
              <w:spacing w:before="240" w:after="240"/>
              <w:contextualSpacing/>
              <w:jc w:val="both"/>
              <w:outlineLvl w:val="0"/>
              <w:rPr>
                <w:rFonts w:ascii="Arial" w:hAnsi="Arial" w:cs="Arial"/>
                <w:b/>
                <w:bCs/>
                <w:sz w:val="36"/>
                <w:szCs w:val="28"/>
                <w:lang w:val="fr-FR"/>
              </w:rPr>
            </w:pPr>
          </w:p>
          <w:p w14:paraId="784A65BB" w14:textId="77777777" w:rsidR="00FE4ABB" w:rsidRPr="00510C1C" w:rsidRDefault="00FE4ABB" w:rsidP="00F41020">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UNION AFRICAINE</w:t>
            </w:r>
          </w:p>
        </w:tc>
      </w:tr>
      <w:tr w:rsidR="00FE4ABB" w:rsidRPr="00510C1C" w14:paraId="62B4EA6C" w14:textId="77777777" w:rsidTr="00F41020">
        <w:trPr>
          <w:cantSplit/>
          <w:trHeight w:val="1238"/>
        </w:trPr>
        <w:tc>
          <w:tcPr>
            <w:tcW w:w="4248" w:type="dxa"/>
            <w:tcBorders>
              <w:top w:val="single" w:sz="4" w:space="0" w:color="auto"/>
              <w:left w:val="single" w:sz="4" w:space="0" w:color="auto"/>
              <w:bottom w:val="single" w:sz="4" w:space="0" w:color="auto"/>
              <w:right w:val="single" w:sz="4" w:space="0" w:color="auto"/>
            </w:tcBorders>
            <w:hideMark/>
          </w:tcPr>
          <w:p w14:paraId="47BB23C6" w14:textId="77777777" w:rsidR="00FE4ABB" w:rsidRPr="00510C1C" w:rsidRDefault="00D52F00" w:rsidP="00F41020">
            <w:pPr>
              <w:spacing w:before="240" w:after="240"/>
              <w:contextualSpacing/>
              <w:jc w:val="center"/>
              <w:rPr>
                <w:rFonts w:ascii="Arial" w:hAnsi="Arial" w:cs="Arial"/>
                <w:sz w:val="28"/>
                <w:szCs w:val="28"/>
                <w:lang w:eastAsia="fr-FR"/>
              </w:rPr>
            </w:pPr>
            <w:r>
              <w:rPr>
                <w:rFonts w:ascii="Arial" w:hAnsi="Arial" w:cs="Arial"/>
                <w:noProof/>
                <w:sz w:val="28"/>
                <w:szCs w:val="28"/>
                <w:lang w:val="en-US"/>
              </w:rPr>
              <w:object w:dxaOrig="1440" w:dyaOrig="1440" w14:anchorId="428D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1.35pt;margin-top:16.65pt;width:93.9pt;height:29.4pt;z-index:251659264;mso-wrap-edited:f;mso-width-percent:0;mso-height-percent:0;mso-position-horizontal-relative:text;mso-position-vertical-relative:text;mso-width-percent:0;mso-height-percent:0;mso-width-relative:page;mso-height-relative:page">
                  <v:imagedata r:id="rId9" o:title=""/>
                </v:shape>
                <o:OLEObject Type="Embed" ProgID="PBrush" ShapeID="_x0000_s1026" DrawAspect="Content" ObjectID="_1636881737" r:id="rId10"/>
              </w:objec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1584AC7" w14:textId="77777777" w:rsidR="00FE4ABB" w:rsidRPr="00510C1C" w:rsidRDefault="00FE4ABB" w:rsidP="00F41020">
            <w:pPr>
              <w:spacing w:before="240" w:after="240"/>
              <w:contextualSpacing/>
              <w:jc w:val="both"/>
              <w:rPr>
                <w:rFonts w:ascii="Arial" w:hAnsi="Arial" w:cs="Arial"/>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6339AB0D" w14:textId="77777777" w:rsidR="00FE4ABB" w:rsidRPr="00510C1C" w:rsidRDefault="00FE4ABB" w:rsidP="00F41020">
            <w:pPr>
              <w:spacing w:before="240" w:after="240"/>
              <w:contextualSpacing/>
              <w:jc w:val="both"/>
              <w:rPr>
                <w:rFonts w:ascii="Arial" w:hAnsi="Arial" w:cs="Arial"/>
                <w:b/>
                <w:bCs/>
                <w:szCs w:val="28"/>
                <w:lang w:eastAsia="fr-FR"/>
              </w:rPr>
            </w:pPr>
          </w:p>
          <w:p w14:paraId="36640E2E" w14:textId="77777777" w:rsidR="00FE4ABB" w:rsidRPr="00510C1C" w:rsidRDefault="00FE4ABB" w:rsidP="00F41020">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UNIÃO AFRICANA</w:t>
            </w:r>
          </w:p>
          <w:p w14:paraId="3780C93D" w14:textId="77777777" w:rsidR="00FE4ABB" w:rsidRPr="00510C1C" w:rsidRDefault="00FE4ABB" w:rsidP="00F41020">
            <w:pPr>
              <w:keepNext/>
              <w:spacing w:before="240" w:after="240"/>
              <w:contextualSpacing/>
              <w:jc w:val="center"/>
              <w:outlineLvl w:val="3"/>
              <w:rPr>
                <w:rFonts w:ascii="Arial" w:hAnsi="Arial" w:cs="Arial"/>
                <w:b/>
                <w:bCs/>
                <w:sz w:val="18"/>
                <w:szCs w:val="28"/>
                <w:lang w:val="fr-FR"/>
              </w:rPr>
            </w:pPr>
          </w:p>
        </w:tc>
      </w:tr>
      <w:tr w:rsidR="00FE4ABB" w:rsidRPr="00A11BAC" w14:paraId="6C3CD0AA" w14:textId="77777777" w:rsidTr="00F41020">
        <w:trPr>
          <w:cantSplit/>
          <w:trHeight w:val="1193"/>
        </w:trPr>
        <w:tc>
          <w:tcPr>
            <w:tcW w:w="9985" w:type="dxa"/>
            <w:gridSpan w:val="3"/>
            <w:tcBorders>
              <w:top w:val="single" w:sz="4" w:space="0" w:color="auto"/>
              <w:left w:val="single" w:sz="4" w:space="0" w:color="auto"/>
              <w:bottom w:val="single" w:sz="4" w:space="0" w:color="auto"/>
              <w:right w:val="single" w:sz="4" w:space="0" w:color="auto"/>
            </w:tcBorders>
            <w:vAlign w:val="center"/>
            <w:hideMark/>
          </w:tcPr>
          <w:p w14:paraId="51921317" w14:textId="77777777" w:rsidR="00FE4ABB" w:rsidRPr="00510C1C" w:rsidRDefault="00FE4ABB" w:rsidP="00F41020">
            <w:pPr>
              <w:contextualSpacing/>
              <w:jc w:val="center"/>
              <w:rPr>
                <w:rFonts w:ascii="Arial" w:hAnsi="Arial" w:cs="Arial"/>
                <w:b/>
                <w:sz w:val="4"/>
                <w:szCs w:val="28"/>
                <w:lang w:val="en-ZW"/>
              </w:rPr>
            </w:pPr>
          </w:p>
          <w:p w14:paraId="6BF33BBC" w14:textId="77777777" w:rsidR="00FE4ABB" w:rsidRPr="00510C1C" w:rsidRDefault="00FE4ABB" w:rsidP="00F41020">
            <w:pPr>
              <w:spacing w:before="240" w:after="240"/>
              <w:contextualSpacing/>
              <w:jc w:val="center"/>
              <w:rPr>
                <w:rFonts w:ascii="Arial" w:hAnsi="Arial" w:cs="Arial"/>
                <w:b/>
                <w:sz w:val="28"/>
                <w:szCs w:val="28"/>
                <w:lang w:val="en-ZW" w:eastAsia="fr-FR"/>
              </w:rPr>
            </w:pPr>
            <w:r w:rsidRPr="00510C1C">
              <w:rPr>
                <w:rFonts w:ascii="Arial" w:hAnsi="Arial" w:cs="Arial"/>
                <w:b/>
                <w:sz w:val="28"/>
                <w:szCs w:val="28"/>
                <w:lang w:val="en-ZW"/>
              </w:rPr>
              <w:t>AFRICAN COURT ON HUMAN AND PEOPLES’ RIGHTS</w:t>
            </w:r>
          </w:p>
          <w:p w14:paraId="6D478817" w14:textId="77777777" w:rsidR="00FE4ABB" w:rsidRPr="00510C1C" w:rsidRDefault="00FE4ABB" w:rsidP="00F41020">
            <w:pPr>
              <w:spacing w:before="240" w:after="240"/>
              <w:contextualSpacing/>
              <w:jc w:val="center"/>
              <w:rPr>
                <w:rFonts w:ascii="Arial" w:hAnsi="Arial" w:cs="Arial"/>
                <w:b/>
                <w:sz w:val="28"/>
                <w:szCs w:val="28"/>
                <w:lang w:val="fr-FR"/>
              </w:rPr>
            </w:pPr>
            <w:r w:rsidRPr="00510C1C">
              <w:rPr>
                <w:rFonts w:ascii="Arial" w:hAnsi="Arial" w:cs="Arial"/>
                <w:b/>
                <w:sz w:val="28"/>
                <w:szCs w:val="28"/>
                <w:lang w:val="fr-FR"/>
              </w:rPr>
              <w:t>COUR AFRICAINE DES DROITS DE L’HOMME ET DES PEUPLES</w:t>
            </w:r>
          </w:p>
        </w:tc>
      </w:tr>
    </w:tbl>
    <w:p w14:paraId="56EF6343" w14:textId="77777777" w:rsidR="00665A2F" w:rsidRPr="00A11BAC" w:rsidRDefault="00665A2F" w:rsidP="00665A2F">
      <w:pPr>
        <w:widowControl w:val="0"/>
        <w:autoSpaceDE w:val="0"/>
        <w:autoSpaceDN w:val="0"/>
        <w:adjustRightInd w:val="0"/>
        <w:spacing w:after="0" w:line="360" w:lineRule="auto"/>
        <w:jc w:val="right"/>
        <w:rPr>
          <w:rFonts w:ascii="Arial" w:eastAsia="MS Mincho" w:hAnsi="Arial" w:cs="Arial"/>
          <w:szCs w:val="24"/>
          <w:lang w:val="fr-FR"/>
        </w:rPr>
      </w:pPr>
    </w:p>
    <w:p w14:paraId="3664818F" w14:textId="77777777" w:rsidR="00665A2F" w:rsidRPr="00A11BAC" w:rsidRDefault="00665A2F" w:rsidP="00665A2F">
      <w:pPr>
        <w:widowControl w:val="0"/>
        <w:autoSpaceDE w:val="0"/>
        <w:autoSpaceDN w:val="0"/>
        <w:adjustRightInd w:val="0"/>
        <w:spacing w:after="0" w:line="360" w:lineRule="auto"/>
        <w:jc w:val="right"/>
        <w:rPr>
          <w:rFonts w:ascii="Arial" w:eastAsia="MS Mincho" w:hAnsi="Arial" w:cs="Arial"/>
          <w:szCs w:val="24"/>
          <w:lang w:val="fr-FR"/>
        </w:rPr>
      </w:pPr>
    </w:p>
    <w:p w14:paraId="6FC4B020" w14:textId="460E0DBE" w:rsidR="00813484" w:rsidRDefault="00813484" w:rsidP="000D5A40">
      <w:pPr>
        <w:spacing w:after="0" w:line="360" w:lineRule="auto"/>
        <w:jc w:val="center"/>
        <w:rPr>
          <w:rFonts w:ascii="Arial" w:eastAsia="MS Mincho" w:hAnsi="Arial" w:cs="Times New Roman"/>
          <w:b/>
          <w:szCs w:val="24"/>
          <w:lang w:val="en-US"/>
        </w:rPr>
      </w:pPr>
      <w:r>
        <w:rPr>
          <w:rFonts w:ascii="Arial" w:eastAsia="MS Mincho" w:hAnsi="Arial" w:cs="Times New Roman"/>
          <w:b/>
          <w:szCs w:val="24"/>
        </w:rPr>
        <w:t>APPLICATION FOR INTERVENTION BY</w:t>
      </w:r>
      <w:r w:rsidR="00012039">
        <w:rPr>
          <w:rFonts w:ascii="Arial" w:eastAsia="MS Mincho" w:hAnsi="Arial" w:cs="Times New Roman"/>
          <w:b/>
          <w:szCs w:val="24"/>
        </w:rPr>
        <w:t xml:space="preserve"> </w:t>
      </w:r>
      <w:r w:rsidR="000D5A40">
        <w:rPr>
          <w:rFonts w:ascii="Arial" w:eastAsia="MS Mincho" w:hAnsi="Arial" w:cs="Times New Roman"/>
          <w:b/>
          <w:szCs w:val="24"/>
        </w:rPr>
        <w:t xml:space="preserve">KIPSANG KILEL AND OTHERS </w:t>
      </w:r>
    </w:p>
    <w:p w14:paraId="676F3E90" w14:textId="04AC0D55" w:rsidR="0011788C" w:rsidRDefault="000D5A40" w:rsidP="0016320B">
      <w:pPr>
        <w:spacing w:after="0" w:line="360" w:lineRule="auto"/>
        <w:jc w:val="center"/>
        <w:rPr>
          <w:rFonts w:ascii="Arial" w:eastAsia="MS Mincho" w:hAnsi="Arial" w:cs="Times New Roman"/>
          <w:b/>
          <w:szCs w:val="24"/>
          <w:lang w:val="en-US"/>
        </w:rPr>
      </w:pPr>
      <w:r>
        <w:rPr>
          <w:rFonts w:ascii="Arial" w:eastAsia="MS Mincho" w:hAnsi="Arial" w:cs="Times New Roman"/>
          <w:b/>
          <w:szCs w:val="24"/>
          <w:lang w:val="en-US"/>
        </w:rPr>
        <w:t>APPLICATION</w:t>
      </w:r>
      <w:r w:rsidR="007A0E25">
        <w:rPr>
          <w:rFonts w:ascii="Arial" w:eastAsia="MS Mincho" w:hAnsi="Arial" w:cs="Times New Roman"/>
          <w:b/>
          <w:szCs w:val="24"/>
          <w:lang w:val="en-US"/>
        </w:rPr>
        <w:t xml:space="preserve"> </w:t>
      </w:r>
      <w:r>
        <w:rPr>
          <w:rFonts w:ascii="Arial" w:eastAsia="MS Mincho" w:hAnsi="Arial" w:cs="Times New Roman"/>
          <w:b/>
          <w:szCs w:val="24"/>
          <w:lang w:val="en-US"/>
        </w:rPr>
        <w:t>NO. 001/2019</w:t>
      </w:r>
    </w:p>
    <w:p w14:paraId="24321147" w14:textId="77777777" w:rsidR="000D5A40" w:rsidRDefault="000D5A40" w:rsidP="0016320B">
      <w:pPr>
        <w:spacing w:after="0" w:line="360" w:lineRule="auto"/>
        <w:jc w:val="center"/>
        <w:rPr>
          <w:rFonts w:ascii="Arial" w:eastAsia="MS Mincho" w:hAnsi="Arial" w:cs="Times New Roman"/>
          <w:b/>
          <w:szCs w:val="24"/>
          <w:lang w:val="en-US"/>
        </w:rPr>
      </w:pPr>
    </w:p>
    <w:p w14:paraId="45D5ECAD" w14:textId="77777777" w:rsidR="007A0E25" w:rsidRDefault="007A0E25" w:rsidP="0016320B">
      <w:pPr>
        <w:spacing w:after="0" w:line="360" w:lineRule="auto"/>
        <w:jc w:val="center"/>
        <w:rPr>
          <w:rFonts w:ascii="Arial" w:eastAsia="MS Mincho" w:hAnsi="Arial" w:cs="Times New Roman"/>
          <w:b/>
          <w:szCs w:val="24"/>
          <w:lang w:val="en-US"/>
        </w:rPr>
      </w:pPr>
    </w:p>
    <w:p w14:paraId="09CAD640" w14:textId="458A04FB" w:rsidR="00813484" w:rsidRPr="0016320B" w:rsidRDefault="00813484" w:rsidP="0016320B">
      <w:pPr>
        <w:spacing w:after="0" w:line="360" w:lineRule="auto"/>
        <w:jc w:val="center"/>
        <w:rPr>
          <w:rFonts w:ascii="Arial" w:eastAsia="MS Mincho" w:hAnsi="Arial" w:cs="Times New Roman"/>
          <w:b/>
          <w:szCs w:val="24"/>
        </w:rPr>
      </w:pPr>
      <w:r>
        <w:rPr>
          <w:rFonts w:ascii="Arial" w:eastAsia="MS Mincho" w:hAnsi="Arial" w:cs="Times New Roman"/>
          <w:b/>
          <w:szCs w:val="24"/>
          <w:lang w:val="en-US"/>
        </w:rPr>
        <w:t>IN THE MATTER OF</w:t>
      </w:r>
    </w:p>
    <w:p w14:paraId="3F71C171" w14:textId="77777777" w:rsidR="00492910" w:rsidRPr="0016320B" w:rsidRDefault="00492910" w:rsidP="0016320B">
      <w:pPr>
        <w:spacing w:after="0" w:line="360" w:lineRule="auto"/>
        <w:jc w:val="center"/>
        <w:rPr>
          <w:rFonts w:ascii="Arial" w:eastAsia="MS Mincho" w:hAnsi="Arial" w:cs="Times New Roman"/>
          <w:b/>
          <w:szCs w:val="24"/>
        </w:rPr>
      </w:pPr>
      <w:r w:rsidRPr="0016320B">
        <w:rPr>
          <w:rFonts w:ascii="Arial" w:eastAsia="MS Mincho" w:hAnsi="Arial" w:cs="Times New Roman"/>
          <w:b/>
          <w:szCs w:val="24"/>
        </w:rPr>
        <w:t>AFRICAN COMMISSION ON HUMAN AND PEOPLES’ RIGHTS</w:t>
      </w:r>
    </w:p>
    <w:p w14:paraId="0A16D3C3" w14:textId="77777777" w:rsidR="00492910" w:rsidRPr="0016320B" w:rsidRDefault="00492910" w:rsidP="0016320B">
      <w:pPr>
        <w:spacing w:after="0" w:line="360" w:lineRule="auto"/>
        <w:jc w:val="center"/>
        <w:rPr>
          <w:rFonts w:ascii="Arial" w:eastAsia="MS Mincho" w:hAnsi="Arial" w:cs="Times New Roman"/>
          <w:b/>
          <w:szCs w:val="24"/>
        </w:rPr>
      </w:pPr>
    </w:p>
    <w:p w14:paraId="28C68CCC" w14:textId="77777777" w:rsidR="00492910" w:rsidRPr="0016320B" w:rsidRDefault="00492910" w:rsidP="0016320B">
      <w:pPr>
        <w:spacing w:after="0" w:line="360" w:lineRule="auto"/>
        <w:jc w:val="center"/>
        <w:rPr>
          <w:rFonts w:ascii="Arial" w:eastAsia="MS Mincho" w:hAnsi="Arial" w:cs="Times New Roman"/>
          <w:b/>
          <w:szCs w:val="24"/>
        </w:rPr>
      </w:pPr>
      <w:r w:rsidRPr="0016320B">
        <w:rPr>
          <w:rFonts w:ascii="Arial" w:eastAsia="MS Mincho" w:hAnsi="Arial" w:cs="Times New Roman"/>
          <w:b/>
          <w:szCs w:val="24"/>
        </w:rPr>
        <w:t>V</w:t>
      </w:r>
    </w:p>
    <w:p w14:paraId="64144759" w14:textId="77777777" w:rsidR="00492910" w:rsidRPr="0016320B" w:rsidRDefault="00492910" w:rsidP="0016320B">
      <w:pPr>
        <w:spacing w:after="0" w:line="360" w:lineRule="auto"/>
        <w:jc w:val="center"/>
        <w:rPr>
          <w:rFonts w:ascii="Arial" w:eastAsia="MS Mincho" w:hAnsi="Arial" w:cs="Times New Roman"/>
          <w:b/>
          <w:szCs w:val="24"/>
        </w:rPr>
      </w:pPr>
    </w:p>
    <w:p w14:paraId="790207FB" w14:textId="77777777" w:rsidR="00492910" w:rsidRPr="0016320B" w:rsidRDefault="00492910" w:rsidP="0016320B">
      <w:pPr>
        <w:spacing w:after="0" w:line="360" w:lineRule="auto"/>
        <w:jc w:val="center"/>
        <w:rPr>
          <w:rFonts w:ascii="Arial" w:eastAsia="MS Mincho" w:hAnsi="Arial" w:cs="Times New Roman"/>
          <w:b/>
          <w:szCs w:val="24"/>
        </w:rPr>
      </w:pPr>
      <w:r w:rsidRPr="0016320B">
        <w:rPr>
          <w:rFonts w:ascii="Arial" w:eastAsia="MS Mincho" w:hAnsi="Arial" w:cs="Times New Roman"/>
          <w:b/>
          <w:szCs w:val="24"/>
        </w:rPr>
        <w:t>REPUBLIC OF KENYA</w:t>
      </w:r>
    </w:p>
    <w:p w14:paraId="18563926" w14:textId="77777777" w:rsidR="00813484" w:rsidRPr="00813484" w:rsidRDefault="00813484" w:rsidP="00813484">
      <w:pPr>
        <w:spacing w:after="0" w:line="360" w:lineRule="auto"/>
        <w:jc w:val="center"/>
        <w:rPr>
          <w:rFonts w:ascii="Arial" w:eastAsia="MS Mincho" w:hAnsi="Arial" w:cs="Times New Roman"/>
          <w:b/>
          <w:szCs w:val="24"/>
        </w:rPr>
      </w:pPr>
      <w:r w:rsidRPr="00813484">
        <w:rPr>
          <w:rFonts w:ascii="Arial" w:eastAsia="MS Mincho" w:hAnsi="Arial" w:cs="Times New Roman"/>
          <w:b/>
          <w:szCs w:val="24"/>
        </w:rPr>
        <w:t>APPLICATION No. 006/2012</w:t>
      </w:r>
    </w:p>
    <w:p w14:paraId="1C28CDF2" w14:textId="1029FEC1" w:rsidR="00492910" w:rsidRDefault="00813484" w:rsidP="0016320B">
      <w:pPr>
        <w:spacing w:after="0" w:line="360" w:lineRule="auto"/>
        <w:jc w:val="center"/>
        <w:rPr>
          <w:rFonts w:ascii="Arial" w:eastAsia="MS Mincho" w:hAnsi="Arial" w:cs="Times New Roman"/>
          <w:b/>
          <w:szCs w:val="24"/>
        </w:rPr>
      </w:pPr>
      <w:r w:rsidRPr="0016320B" w:rsidDel="00813484">
        <w:rPr>
          <w:rFonts w:ascii="Arial" w:eastAsia="MS Mincho" w:hAnsi="Arial" w:cs="Times New Roman"/>
          <w:b/>
          <w:szCs w:val="24"/>
        </w:rPr>
        <w:t xml:space="preserve"> </w:t>
      </w:r>
      <w:r w:rsidR="007A0E25">
        <w:rPr>
          <w:rFonts w:ascii="Arial" w:eastAsia="MS Mincho" w:hAnsi="Arial" w:cs="Times New Roman"/>
          <w:b/>
          <w:szCs w:val="24"/>
        </w:rPr>
        <w:t>(</w:t>
      </w:r>
      <w:r w:rsidR="000D5A40">
        <w:rPr>
          <w:rFonts w:ascii="Arial" w:eastAsia="MS Mincho" w:hAnsi="Arial" w:cs="Times New Roman"/>
          <w:b/>
          <w:szCs w:val="24"/>
        </w:rPr>
        <w:t>REPARATIONS</w:t>
      </w:r>
      <w:r w:rsidR="007A0E25">
        <w:rPr>
          <w:rFonts w:ascii="Arial" w:eastAsia="MS Mincho" w:hAnsi="Arial" w:cs="Times New Roman"/>
          <w:b/>
          <w:szCs w:val="24"/>
        </w:rPr>
        <w:t>)</w:t>
      </w:r>
    </w:p>
    <w:p w14:paraId="70279D8E" w14:textId="77777777" w:rsidR="000D5A40" w:rsidRDefault="000D5A40" w:rsidP="0016320B">
      <w:pPr>
        <w:spacing w:after="0" w:line="360" w:lineRule="auto"/>
        <w:jc w:val="center"/>
        <w:rPr>
          <w:rFonts w:ascii="Arial" w:eastAsia="MS Mincho" w:hAnsi="Arial" w:cs="Times New Roman"/>
          <w:b/>
          <w:szCs w:val="24"/>
        </w:rPr>
      </w:pPr>
    </w:p>
    <w:p w14:paraId="56EEC7A6" w14:textId="5EFD4D60" w:rsidR="00543ECC" w:rsidRPr="0016320B" w:rsidRDefault="000D5A40" w:rsidP="0016320B">
      <w:pPr>
        <w:spacing w:after="0" w:line="360" w:lineRule="auto"/>
        <w:jc w:val="center"/>
        <w:rPr>
          <w:rFonts w:ascii="Arial" w:eastAsia="MS Mincho" w:hAnsi="Arial" w:cs="Times New Roman"/>
          <w:b/>
          <w:szCs w:val="24"/>
        </w:rPr>
      </w:pPr>
      <w:r>
        <w:rPr>
          <w:rFonts w:ascii="Arial" w:eastAsia="MS Mincho" w:hAnsi="Arial" w:cs="Times New Roman"/>
          <w:b/>
          <w:szCs w:val="24"/>
        </w:rPr>
        <w:t>ORDER</w:t>
      </w:r>
    </w:p>
    <w:p w14:paraId="64718152" w14:textId="0CB4615C" w:rsidR="00492910" w:rsidRPr="0016320B" w:rsidRDefault="000D5A40" w:rsidP="00492910">
      <w:pPr>
        <w:spacing w:after="0" w:line="240" w:lineRule="auto"/>
        <w:jc w:val="center"/>
        <w:rPr>
          <w:rFonts w:ascii="Arial" w:eastAsia="MS Mincho" w:hAnsi="Arial" w:cs="Times New Roman"/>
          <w:b/>
          <w:szCs w:val="24"/>
        </w:rPr>
      </w:pPr>
      <w:r>
        <w:rPr>
          <w:rFonts w:ascii="Arial" w:eastAsia="MS Mincho" w:hAnsi="Arial" w:cs="Times New Roman"/>
          <w:b/>
          <w:szCs w:val="24"/>
        </w:rPr>
        <w:t>28 NOVEMBER 2019</w:t>
      </w:r>
    </w:p>
    <w:p w14:paraId="53FC5478" w14:textId="77777777" w:rsidR="00F666F8" w:rsidRDefault="00F666F8">
      <w:pPr>
        <w:rPr>
          <w:rFonts w:ascii="Arial" w:eastAsia="MS Mincho" w:hAnsi="Arial" w:cs="Times New Roman"/>
          <w:b/>
          <w:szCs w:val="24"/>
        </w:rPr>
        <w:sectPr w:rsidR="00F666F8" w:rsidSect="00F666F8">
          <w:footerReference w:type="default" r:id="rId11"/>
          <w:pgSz w:w="12240" w:h="15840"/>
          <w:pgMar w:top="1440" w:right="1440" w:bottom="1440" w:left="1440" w:header="720" w:footer="720" w:gutter="0"/>
          <w:pgNumType w:start="1"/>
          <w:cols w:space="720"/>
          <w:titlePg/>
          <w:docGrid w:linePitch="360"/>
        </w:sectPr>
      </w:pPr>
    </w:p>
    <w:p w14:paraId="1BA51AAF" w14:textId="77777777" w:rsidR="00DE514A" w:rsidRPr="00543E14" w:rsidRDefault="00DE514A" w:rsidP="00543E14">
      <w:pPr>
        <w:spacing w:line="360" w:lineRule="auto"/>
        <w:jc w:val="center"/>
        <w:rPr>
          <w:rFonts w:ascii="Arial" w:eastAsia="MS Mincho" w:hAnsi="Arial" w:cs="Times New Roman"/>
          <w:b/>
          <w:szCs w:val="24"/>
        </w:rPr>
      </w:pPr>
      <w:r w:rsidRPr="00543E14">
        <w:rPr>
          <w:rFonts w:ascii="Arial" w:eastAsia="MS Mincho" w:hAnsi="Arial" w:cs="Times New Roman"/>
          <w:b/>
          <w:szCs w:val="24"/>
        </w:rPr>
        <w:lastRenderedPageBreak/>
        <w:t>TABLE OF CONTENTS</w:t>
      </w:r>
    </w:p>
    <w:sdt>
      <w:sdtPr>
        <w:rPr>
          <w:rFonts w:ascii="Leelawadee UI Semilight" w:eastAsiaTheme="minorHAnsi" w:hAnsi="Leelawadee UI Semilight" w:cs="Leelawadee UI Semilight"/>
          <w:color w:val="auto"/>
          <w:sz w:val="24"/>
          <w:szCs w:val="22"/>
          <w:lang w:val="en-GB"/>
        </w:rPr>
        <w:id w:val="221488280"/>
        <w:docPartObj>
          <w:docPartGallery w:val="Table of Contents"/>
          <w:docPartUnique/>
        </w:docPartObj>
      </w:sdtPr>
      <w:sdtEndPr>
        <w:rPr>
          <w:bCs/>
          <w:noProof/>
        </w:rPr>
      </w:sdtEndPr>
      <w:sdtContent>
        <w:p w14:paraId="27FD5B75" w14:textId="77777777" w:rsidR="00543E14" w:rsidRPr="00D62C19" w:rsidRDefault="00543E14">
          <w:pPr>
            <w:pStyle w:val="TOCHeading"/>
            <w:rPr>
              <w:color w:val="auto"/>
            </w:rPr>
          </w:pPr>
        </w:p>
        <w:p w14:paraId="4420EEBB" w14:textId="588D2AEC" w:rsidR="00576F53" w:rsidRPr="00D62C19" w:rsidRDefault="00543E14" w:rsidP="00D62C19">
          <w:pPr>
            <w:pStyle w:val="TOC1"/>
            <w:rPr>
              <w:rFonts w:asciiTheme="minorHAnsi" w:eastAsiaTheme="minorEastAsia" w:hAnsiTheme="minorHAnsi" w:cstheme="minorBidi"/>
              <w:noProof/>
              <w:szCs w:val="24"/>
              <w:lang w:val="en-US" w:eastAsia="en-GB"/>
            </w:rPr>
          </w:pPr>
          <w:r w:rsidRPr="00D62C19">
            <w:rPr>
              <w:noProof/>
            </w:rPr>
            <w:fldChar w:fldCharType="begin"/>
          </w:r>
          <w:r w:rsidRPr="00D62C19">
            <w:rPr>
              <w:noProof/>
            </w:rPr>
            <w:instrText xml:space="preserve"> TOC \o "1-3" \h \z \u </w:instrText>
          </w:r>
          <w:r w:rsidRPr="00D62C19">
            <w:rPr>
              <w:noProof/>
            </w:rPr>
            <w:fldChar w:fldCharType="separate"/>
          </w:r>
          <w:hyperlink w:anchor="_Toc24635426" w:history="1">
            <w:r w:rsidR="00576F53" w:rsidRPr="00D62C19">
              <w:rPr>
                <w:rStyle w:val="Hyperlink"/>
                <w:rFonts w:ascii="Arial" w:eastAsia="MS Mincho" w:hAnsi="Arial" w:cs="Arial"/>
                <w:noProof/>
                <w:color w:val="auto"/>
              </w:rPr>
              <w:t>I.</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BACKGOUND</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_Toc24635426 \h </w:instrText>
            </w:r>
            <w:r w:rsidR="00576F53" w:rsidRPr="00D62C19">
              <w:rPr>
                <w:noProof/>
                <w:webHidden/>
              </w:rPr>
            </w:r>
            <w:r w:rsidR="00576F53" w:rsidRPr="00D62C19">
              <w:rPr>
                <w:noProof/>
                <w:webHidden/>
              </w:rPr>
              <w:fldChar w:fldCharType="separate"/>
            </w:r>
            <w:r w:rsidR="00A11BAC">
              <w:rPr>
                <w:noProof/>
                <w:webHidden/>
              </w:rPr>
              <w:t>2</w:t>
            </w:r>
            <w:r w:rsidR="00576F53" w:rsidRPr="00D62C19">
              <w:rPr>
                <w:noProof/>
                <w:webHidden/>
              </w:rPr>
              <w:fldChar w:fldCharType="end"/>
            </w:r>
          </w:hyperlink>
        </w:p>
        <w:p w14:paraId="3E734E5B" w14:textId="22FFCF39" w:rsidR="00576F53" w:rsidRPr="00D62C19" w:rsidRDefault="00D52F00" w:rsidP="00D62C19">
          <w:pPr>
            <w:pStyle w:val="TOC1"/>
            <w:rPr>
              <w:rFonts w:asciiTheme="minorHAnsi" w:eastAsiaTheme="minorEastAsia" w:hAnsiTheme="minorHAnsi" w:cstheme="minorBidi"/>
              <w:noProof/>
              <w:szCs w:val="24"/>
              <w:lang w:val="en-US" w:eastAsia="en-GB"/>
            </w:rPr>
          </w:pPr>
          <w:hyperlink w:anchor="_Toc24635427" w:history="1">
            <w:r w:rsidR="00576F53" w:rsidRPr="00D62C19">
              <w:rPr>
                <w:rStyle w:val="Hyperlink"/>
                <w:rFonts w:ascii="Arial" w:eastAsia="MS Mincho" w:hAnsi="Arial" w:cs="Arial"/>
                <w:noProof/>
                <w:color w:val="auto"/>
              </w:rPr>
              <w:t>II.</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SUBJECT MATTER OF THE APPLICATION</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_Toc24635427 \h </w:instrText>
            </w:r>
            <w:r w:rsidR="00576F53" w:rsidRPr="00D62C19">
              <w:rPr>
                <w:noProof/>
                <w:webHidden/>
              </w:rPr>
            </w:r>
            <w:r w:rsidR="00576F53" w:rsidRPr="00D62C19">
              <w:rPr>
                <w:noProof/>
                <w:webHidden/>
              </w:rPr>
              <w:fldChar w:fldCharType="separate"/>
            </w:r>
            <w:r w:rsidR="00A11BAC">
              <w:rPr>
                <w:noProof/>
                <w:webHidden/>
              </w:rPr>
              <w:t>2</w:t>
            </w:r>
            <w:r w:rsidR="00576F53" w:rsidRPr="00D62C19">
              <w:rPr>
                <w:noProof/>
                <w:webHidden/>
              </w:rPr>
              <w:fldChar w:fldCharType="end"/>
            </w:r>
          </w:hyperlink>
        </w:p>
        <w:p w14:paraId="6891CB67" w14:textId="60EB9B5A" w:rsidR="00576F53" w:rsidRPr="00D62C19" w:rsidRDefault="00D52F00">
          <w:pPr>
            <w:pStyle w:val="TOC2"/>
            <w:tabs>
              <w:tab w:val="left" w:pos="960"/>
              <w:tab w:val="right" w:leader="dot" w:pos="9350"/>
            </w:tabs>
            <w:rPr>
              <w:rFonts w:asciiTheme="minorHAnsi" w:eastAsiaTheme="minorEastAsia" w:hAnsiTheme="minorHAnsi" w:cstheme="minorBidi"/>
              <w:noProof/>
              <w:szCs w:val="24"/>
              <w:lang w:val="en-US" w:eastAsia="en-GB"/>
            </w:rPr>
          </w:pPr>
          <w:hyperlink w:anchor="_Toc24635428" w:history="1">
            <w:r w:rsidR="00576F53" w:rsidRPr="00D62C19">
              <w:rPr>
                <w:rStyle w:val="Hyperlink"/>
                <w:rFonts w:ascii="Arial" w:eastAsia="MS Mincho" w:hAnsi="Arial" w:cs="Arial"/>
                <w:noProof/>
                <w:color w:val="auto"/>
              </w:rPr>
              <w:t>A.</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Facts of the matter</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_Toc24635428 \h </w:instrText>
            </w:r>
            <w:r w:rsidR="00576F53" w:rsidRPr="00D62C19">
              <w:rPr>
                <w:noProof/>
                <w:webHidden/>
              </w:rPr>
            </w:r>
            <w:r w:rsidR="00576F53" w:rsidRPr="00D62C19">
              <w:rPr>
                <w:noProof/>
                <w:webHidden/>
              </w:rPr>
              <w:fldChar w:fldCharType="separate"/>
            </w:r>
            <w:r w:rsidR="00A11BAC">
              <w:rPr>
                <w:noProof/>
                <w:webHidden/>
              </w:rPr>
              <w:t>2</w:t>
            </w:r>
            <w:r w:rsidR="00576F53" w:rsidRPr="00D62C19">
              <w:rPr>
                <w:noProof/>
                <w:webHidden/>
              </w:rPr>
              <w:fldChar w:fldCharType="end"/>
            </w:r>
          </w:hyperlink>
        </w:p>
        <w:p w14:paraId="3C352029" w14:textId="45CBA937" w:rsidR="00576F53" w:rsidRPr="00D62C19" w:rsidRDefault="00D52F00">
          <w:pPr>
            <w:pStyle w:val="TOC2"/>
            <w:tabs>
              <w:tab w:val="left" w:pos="960"/>
              <w:tab w:val="right" w:leader="dot" w:pos="9350"/>
            </w:tabs>
            <w:rPr>
              <w:rFonts w:asciiTheme="minorHAnsi" w:eastAsiaTheme="minorEastAsia" w:hAnsiTheme="minorHAnsi" w:cstheme="minorBidi"/>
              <w:noProof/>
              <w:szCs w:val="24"/>
              <w:lang w:val="en-US" w:eastAsia="en-GB"/>
            </w:rPr>
          </w:pPr>
          <w:hyperlink w:anchor="_Toc24635429" w:history="1">
            <w:r w:rsidR="00576F53" w:rsidRPr="00D62C19">
              <w:rPr>
                <w:rStyle w:val="Hyperlink"/>
                <w:rFonts w:ascii="Arial" w:eastAsia="MS Mincho" w:hAnsi="Arial" w:cs="Arial"/>
                <w:noProof/>
                <w:color w:val="auto"/>
              </w:rPr>
              <w:t>B.</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The Applicants’ prayers</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_Toc24635429 \h </w:instrText>
            </w:r>
            <w:r w:rsidR="00576F53" w:rsidRPr="00D62C19">
              <w:rPr>
                <w:noProof/>
                <w:webHidden/>
              </w:rPr>
            </w:r>
            <w:r w:rsidR="00576F53" w:rsidRPr="00D62C19">
              <w:rPr>
                <w:noProof/>
                <w:webHidden/>
              </w:rPr>
              <w:fldChar w:fldCharType="separate"/>
            </w:r>
            <w:r w:rsidR="00A11BAC">
              <w:rPr>
                <w:noProof/>
                <w:webHidden/>
              </w:rPr>
              <w:t>4</w:t>
            </w:r>
            <w:r w:rsidR="00576F53" w:rsidRPr="00D62C19">
              <w:rPr>
                <w:noProof/>
                <w:webHidden/>
              </w:rPr>
              <w:fldChar w:fldCharType="end"/>
            </w:r>
          </w:hyperlink>
        </w:p>
        <w:p w14:paraId="5D1F9464" w14:textId="3DD1E48A" w:rsidR="00576F53" w:rsidRPr="00D62C19" w:rsidRDefault="00D52F00" w:rsidP="00D62C19">
          <w:pPr>
            <w:pStyle w:val="TOC1"/>
            <w:rPr>
              <w:rFonts w:asciiTheme="minorHAnsi" w:eastAsiaTheme="minorEastAsia" w:hAnsiTheme="minorHAnsi" w:cstheme="minorBidi"/>
              <w:noProof/>
              <w:szCs w:val="24"/>
              <w:lang w:val="en-US" w:eastAsia="en-GB"/>
            </w:rPr>
          </w:pPr>
          <w:hyperlink w:anchor="_Toc24635430" w:history="1">
            <w:r w:rsidR="00576F53" w:rsidRPr="00D62C19">
              <w:rPr>
                <w:rStyle w:val="Hyperlink"/>
                <w:rFonts w:ascii="Arial" w:eastAsia="MS Mincho" w:hAnsi="Arial" w:cs="Arial"/>
                <w:noProof/>
                <w:color w:val="auto"/>
              </w:rPr>
              <w:t>III.</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JURISDICTION</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_Toc24635430 \h </w:instrText>
            </w:r>
            <w:r w:rsidR="00576F53" w:rsidRPr="00D62C19">
              <w:rPr>
                <w:noProof/>
                <w:webHidden/>
              </w:rPr>
            </w:r>
            <w:r w:rsidR="00576F53" w:rsidRPr="00D62C19">
              <w:rPr>
                <w:noProof/>
                <w:webHidden/>
              </w:rPr>
              <w:fldChar w:fldCharType="separate"/>
            </w:r>
            <w:r w:rsidR="00A11BAC">
              <w:rPr>
                <w:noProof/>
                <w:webHidden/>
              </w:rPr>
              <w:t>4</w:t>
            </w:r>
            <w:r w:rsidR="00576F53" w:rsidRPr="00D62C19">
              <w:rPr>
                <w:noProof/>
                <w:webHidden/>
              </w:rPr>
              <w:fldChar w:fldCharType="end"/>
            </w:r>
          </w:hyperlink>
        </w:p>
        <w:p w14:paraId="1F8CB5D1" w14:textId="31ADFB3F" w:rsidR="00576F53" w:rsidRPr="00D62C19" w:rsidRDefault="00D52F00" w:rsidP="00D62C19">
          <w:pPr>
            <w:pStyle w:val="TOC1"/>
            <w:rPr>
              <w:rFonts w:asciiTheme="minorHAnsi" w:eastAsiaTheme="minorEastAsia" w:hAnsiTheme="minorHAnsi" w:cstheme="minorBidi"/>
              <w:noProof/>
              <w:szCs w:val="24"/>
              <w:lang w:val="en-US" w:eastAsia="en-GB"/>
            </w:rPr>
          </w:pPr>
          <w:hyperlink w:anchor="_Toc24635431" w:history="1">
            <w:r w:rsidR="00576F53" w:rsidRPr="00D62C19">
              <w:rPr>
                <w:rStyle w:val="Hyperlink"/>
                <w:rFonts w:ascii="Arial" w:eastAsia="MS Mincho" w:hAnsi="Arial" w:cs="Arial"/>
                <w:noProof/>
                <w:color w:val="auto"/>
              </w:rPr>
              <w:t>IV.</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COSTS</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_Toc24635431 \h </w:instrText>
            </w:r>
            <w:r w:rsidR="00576F53" w:rsidRPr="00D62C19">
              <w:rPr>
                <w:noProof/>
                <w:webHidden/>
              </w:rPr>
            </w:r>
            <w:r w:rsidR="00576F53" w:rsidRPr="00D62C19">
              <w:rPr>
                <w:noProof/>
                <w:webHidden/>
              </w:rPr>
              <w:fldChar w:fldCharType="separate"/>
            </w:r>
            <w:r w:rsidR="00A11BAC">
              <w:rPr>
                <w:noProof/>
                <w:webHidden/>
              </w:rPr>
              <w:t>7</w:t>
            </w:r>
            <w:r w:rsidR="00576F53" w:rsidRPr="00D62C19">
              <w:rPr>
                <w:noProof/>
                <w:webHidden/>
              </w:rPr>
              <w:fldChar w:fldCharType="end"/>
            </w:r>
          </w:hyperlink>
        </w:p>
        <w:p w14:paraId="7427E592" w14:textId="4426B34D" w:rsidR="00576F53" w:rsidRPr="00D62C19" w:rsidRDefault="00D52F00" w:rsidP="00D62C19">
          <w:pPr>
            <w:pStyle w:val="TOC1"/>
            <w:rPr>
              <w:rFonts w:asciiTheme="minorHAnsi" w:eastAsiaTheme="minorEastAsia" w:hAnsiTheme="minorHAnsi" w:cstheme="minorBidi"/>
              <w:noProof/>
              <w:szCs w:val="24"/>
              <w:lang w:val="en-US" w:eastAsia="en-GB"/>
            </w:rPr>
          </w:pPr>
          <w:hyperlink w:anchor="_Toc24635432" w:history="1">
            <w:r w:rsidR="00576F53" w:rsidRPr="00D62C19">
              <w:rPr>
                <w:rStyle w:val="Hyperlink"/>
                <w:rFonts w:ascii="Arial" w:eastAsia="MS Mincho" w:hAnsi="Arial" w:cs="Arial"/>
                <w:noProof/>
                <w:color w:val="auto"/>
              </w:rPr>
              <w:t>V.</w:t>
            </w:r>
            <w:r w:rsidR="00576F53" w:rsidRPr="00D62C19">
              <w:rPr>
                <w:rFonts w:asciiTheme="minorHAnsi" w:eastAsiaTheme="minorEastAsia" w:hAnsiTheme="minorHAnsi" w:cstheme="minorBidi"/>
                <w:noProof/>
                <w:szCs w:val="24"/>
                <w:lang w:val="en-US" w:eastAsia="en-GB"/>
              </w:rPr>
              <w:tab/>
            </w:r>
            <w:r w:rsidR="00576F53" w:rsidRPr="00D62C19">
              <w:rPr>
                <w:rStyle w:val="Hyperlink"/>
                <w:rFonts w:ascii="Arial" w:eastAsia="MS Mincho" w:hAnsi="Arial" w:cs="Arial"/>
                <w:noProof/>
                <w:color w:val="auto"/>
              </w:rPr>
              <w:t>OPERATIVE PART</w:t>
            </w:r>
            <w:r w:rsidR="00576F53" w:rsidRPr="00D62C19">
              <w:rPr>
                <w:noProof/>
                <w:webHidden/>
              </w:rPr>
              <w:tab/>
            </w:r>
            <w:r w:rsidR="00576F53" w:rsidRPr="00D62C19">
              <w:rPr>
                <w:noProof/>
                <w:webHidden/>
              </w:rPr>
              <w:fldChar w:fldCharType="begin"/>
            </w:r>
            <w:r w:rsidR="00576F53" w:rsidRPr="00D62C19">
              <w:rPr>
                <w:noProof/>
                <w:webHidden/>
              </w:rPr>
              <w:instrText xml:space="preserve"> PAGEREF _Toc24635432 \h </w:instrText>
            </w:r>
            <w:r w:rsidR="00576F53" w:rsidRPr="00D62C19">
              <w:rPr>
                <w:noProof/>
                <w:webHidden/>
              </w:rPr>
            </w:r>
            <w:r w:rsidR="00576F53" w:rsidRPr="00D62C19">
              <w:rPr>
                <w:noProof/>
                <w:webHidden/>
              </w:rPr>
              <w:fldChar w:fldCharType="separate"/>
            </w:r>
            <w:r w:rsidR="00A11BAC">
              <w:rPr>
                <w:noProof/>
                <w:webHidden/>
              </w:rPr>
              <w:t>8</w:t>
            </w:r>
            <w:r w:rsidR="00576F53" w:rsidRPr="00D62C19">
              <w:rPr>
                <w:noProof/>
                <w:webHidden/>
              </w:rPr>
              <w:fldChar w:fldCharType="end"/>
            </w:r>
          </w:hyperlink>
        </w:p>
        <w:p w14:paraId="305E1F34" w14:textId="77777777" w:rsidR="00543E14" w:rsidRPr="00543E14" w:rsidRDefault="00543E14">
          <w:r w:rsidRPr="00D62C19">
            <w:rPr>
              <w:noProof/>
            </w:rPr>
            <w:fldChar w:fldCharType="end"/>
          </w:r>
        </w:p>
      </w:sdtContent>
    </w:sdt>
    <w:p w14:paraId="1FC5262D" w14:textId="77777777" w:rsidR="00DE514A" w:rsidRDefault="00DE514A" w:rsidP="00B32C37">
      <w:pPr>
        <w:spacing w:line="360" w:lineRule="auto"/>
        <w:jc w:val="both"/>
        <w:rPr>
          <w:rFonts w:ascii="Arial" w:eastAsia="MS Mincho" w:hAnsi="Arial" w:cs="Times New Roman"/>
          <w:szCs w:val="24"/>
        </w:rPr>
      </w:pPr>
    </w:p>
    <w:p w14:paraId="69564870" w14:textId="77777777" w:rsidR="00DE514A" w:rsidRDefault="00DE514A" w:rsidP="00B32C37">
      <w:pPr>
        <w:spacing w:line="360" w:lineRule="auto"/>
        <w:jc w:val="both"/>
        <w:rPr>
          <w:rFonts w:ascii="Arial" w:eastAsia="MS Mincho" w:hAnsi="Arial" w:cs="Times New Roman"/>
          <w:szCs w:val="24"/>
        </w:rPr>
      </w:pPr>
      <w:bookmarkStart w:id="0" w:name="_GoBack"/>
      <w:bookmarkEnd w:id="0"/>
    </w:p>
    <w:p w14:paraId="2E25E474" w14:textId="77777777" w:rsidR="00543E14" w:rsidRDefault="00543E14" w:rsidP="00B32C37">
      <w:pPr>
        <w:spacing w:line="360" w:lineRule="auto"/>
        <w:jc w:val="both"/>
        <w:rPr>
          <w:rFonts w:ascii="Arial" w:eastAsia="MS Mincho" w:hAnsi="Arial" w:cs="Times New Roman"/>
          <w:szCs w:val="24"/>
        </w:rPr>
      </w:pPr>
    </w:p>
    <w:p w14:paraId="7EBA01F7" w14:textId="77777777" w:rsidR="00543E14" w:rsidRDefault="00543E14" w:rsidP="00B32C37">
      <w:pPr>
        <w:spacing w:line="360" w:lineRule="auto"/>
        <w:jc w:val="both"/>
        <w:rPr>
          <w:rFonts w:ascii="Arial" w:eastAsia="MS Mincho" w:hAnsi="Arial" w:cs="Times New Roman"/>
          <w:szCs w:val="24"/>
        </w:rPr>
      </w:pPr>
    </w:p>
    <w:p w14:paraId="40EA5A0A" w14:textId="77777777" w:rsidR="00DE514A" w:rsidRDefault="00DE514A" w:rsidP="00B32C37">
      <w:pPr>
        <w:spacing w:line="360" w:lineRule="auto"/>
        <w:jc w:val="both"/>
        <w:rPr>
          <w:rFonts w:ascii="Arial" w:eastAsia="MS Mincho" w:hAnsi="Arial" w:cs="Times New Roman"/>
          <w:szCs w:val="24"/>
        </w:rPr>
      </w:pPr>
    </w:p>
    <w:p w14:paraId="798D0E77" w14:textId="77777777" w:rsidR="00DE514A" w:rsidRDefault="00DE514A" w:rsidP="00B32C37">
      <w:pPr>
        <w:spacing w:line="360" w:lineRule="auto"/>
        <w:jc w:val="both"/>
        <w:rPr>
          <w:rFonts w:ascii="Arial" w:eastAsia="MS Mincho" w:hAnsi="Arial" w:cs="Times New Roman"/>
          <w:szCs w:val="24"/>
        </w:rPr>
      </w:pPr>
    </w:p>
    <w:p w14:paraId="6EE2F693" w14:textId="77777777" w:rsidR="00F666F8" w:rsidRDefault="00F666F8">
      <w:pPr>
        <w:rPr>
          <w:rFonts w:ascii="Arial" w:eastAsia="MS Mincho" w:hAnsi="Arial" w:cs="Times New Roman"/>
          <w:szCs w:val="24"/>
        </w:rPr>
        <w:sectPr w:rsidR="00F666F8" w:rsidSect="00F666F8">
          <w:pgSz w:w="12240" w:h="15840"/>
          <w:pgMar w:top="1440" w:right="1440" w:bottom="1440" w:left="1440" w:header="720" w:footer="720" w:gutter="0"/>
          <w:pgNumType w:fmt="lowerRoman" w:start="1"/>
          <w:cols w:space="720"/>
          <w:docGrid w:linePitch="360"/>
        </w:sectPr>
      </w:pPr>
    </w:p>
    <w:p w14:paraId="0E526FA8" w14:textId="44776051" w:rsidR="00B875AB" w:rsidRPr="00B875AB" w:rsidRDefault="00B875AB" w:rsidP="00B32C37">
      <w:pPr>
        <w:spacing w:line="360" w:lineRule="auto"/>
        <w:jc w:val="both"/>
        <w:rPr>
          <w:rFonts w:ascii="Arial" w:eastAsia="MS Mincho" w:hAnsi="Arial" w:cs="Times New Roman"/>
          <w:szCs w:val="24"/>
        </w:rPr>
      </w:pPr>
      <w:r w:rsidRPr="00B875AB">
        <w:rPr>
          <w:rFonts w:ascii="Arial" w:eastAsia="MS Mincho" w:hAnsi="Arial" w:cs="Times New Roman"/>
          <w:b/>
          <w:szCs w:val="24"/>
        </w:rPr>
        <w:lastRenderedPageBreak/>
        <w:t xml:space="preserve">The Court composed </w:t>
      </w:r>
      <w:proofErr w:type="gramStart"/>
      <w:r w:rsidRPr="00B875AB">
        <w:rPr>
          <w:rFonts w:ascii="Arial" w:eastAsia="MS Mincho" w:hAnsi="Arial" w:cs="Times New Roman"/>
          <w:b/>
          <w:szCs w:val="24"/>
        </w:rPr>
        <w:t>of:</w:t>
      </w:r>
      <w:proofErr w:type="gramEnd"/>
      <w:r w:rsidRPr="00B875AB">
        <w:rPr>
          <w:rFonts w:ascii="Arial" w:eastAsia="MS Mincho" w:hAnsi="Arial" w:cs="Times New Roman"/>
          <w:b/>
          <w:szCs w:val="24"/>
        </w:rPr>
        <w:t xml:space="preserve"> </w:t>
      </w:r>
      <w:r w:rsidR="00DD008B" w:rsidRPr="00A11BAC">
        <w:rPr>
          <w:rFonts w:ascii="Arial" w:eastAsia="MS Mincho" w:hAnsi="Arial" w:cs="Times New Roman"/>
          <w:szCs w:val="24"/>
          <w:lang w:val="en-US"/>
        </w:rPr>
        <w:t>Sylvain</w:t>
      </w:r>
      <w:r w:rsidR="00E53CE0" w:rsidRPr="00A11BAC">
        <w:rPr>
          <w:rFonts w:ascii="Arial" w:eastAsia="MS Mincho" w:hAnsi="Arial" w:cs="Times New Roman"/>
          <w:szCs w:val="24"/>
          <w:lang w:val="en-US"/>
        </w:rPr>
        <w:t xml:space="preserve"> </w:t>
      </w:r>
      <w:r w:rsidR="00E53CE0" w:rsidRPr="00A11BAC">
        <w:rPr>
          <w:rFonts w:ascii="Arial" w:hAnsi="Arial" w:cs="Arial"/>
          <w:szCs w:val="24"/>
        </w:rPr>
        <w:t>ORÉ</w:t>
      </w:r>
      <w:r w:rsidR="00DD008B" w:rsidRPr="00A11BAC">
        <w:rPr>
          <w:rFonts w:ascii="Arial" w:eastAsia="MS Mincho" w:hAnsi="Arial" w:cs="Times New Roman"/>
          <w:szCs w:val="24"/>
          <w:lang w:val="en-US"/>
        </w:rPr>
        <w:t>, President,</w:t>
      </w:r>
      <w:r w:rsidR="00DD008B" w:rsidRPr="00B875AB">
        <w:rPr>
          <w:rFonts w:ascii="Arial" w:eastAsia="MS Mincho" w:hAnsi="Arial" w:cs="Times New Roman"/>
          <w:szCs w:val="24"/>
        </w:rPr>
        <w:t xml:space="preserve"> </w:t>
      </w:r>
      <w:proofErr w:type="spellStart"/>
      <w:r w:rsidRPr="00B875AB">
        <w:rPr>
          <w:rFonts w:ascii="Arial" w:eastAsia="MS Mincho" w:hAnsi="Arial" w:cs="Times New Roman"/>
          <w:szCs w:val="24"/>
        </w:rPr>
        <w:t>Rafaâ</w:t>
      </w:r>
      <w:proofErr w:type="spellEnd"/>
      <w:r w:rsidRPr="00B875AB" w:rsidDel="00153C26">
        <w:rPr>
          <w:rFonts w:ascii="Arial" w:eastAsia="MS Mincho" w:hAnsi="Arial" w:cs="Times New Roman"/>
          <w:szCs w:val="24"/>
        </w:rPr>
        <w:t xml:space="preserve"> </w:t>
      </w:r>
      <w:r w:rsidRPr="00B875AB">
        <w:rPr>
          <w:rFonts w:ascii="Arial" w:eastAsia="MS Mincho" w:hAnsi="Arial" w:cs="Times New Roman"/>
          <w:szCs w:val="24"/>
        </w:rPr>
        <w:t xml:space="preserve">BEN ACHOUR, </w:t>
      </w:r>
      <w:proofErr w:type="spellStart"/>
      <w:r w:rsidRPr="00B875AB">
        <w:rPr>
          <w:rFonts w:ascii="Arial" w:eastAsia="MS Mincho" w:hAnsi="Arial" w:cs="Times New Roman"/>
          <w:szCs w:val="24"/>
        </w:rPr>
        <w:t>Ângelo</w:t>
      </w:r>
      <w:proofErr w:type="spellEnd"/>
      <w:r w:rsidRPr="00B875AB">
        <w:rPr>
          <w:rFonts w:ascii="Arial" w:eastAsia="MS Mincho" w:hAnsi="Arial" w:cs="Times New Roman"/>
          <w:szCs w:val="24"/>
        </w:rPr>
        <w:t xml:space="preserve"> V. MATUSSE, M-Thérèse MUKAMULISA, Suzanne MENGUE, </w:t>
      </w:r>
      <w:proofErr w:type="spellStart"/>
      <w:r w:rsidRPr="00B875AB">
        <w:rPr>
          <w:rFonts w:ascii="Arial" w:eastAsia="MS Mincho" w:hAnsi="Arial" w:cs="Times New Roman"/>
          <w:szCs w:val="24"/>
        </w:rPr>
        <w:t>Tujilane</w:t>
      </w:r>
      <w:proofErr w:type="spellEnd"/>
      <w:r w:rsidRPr="00B875AB">
        <w:rPr>
          <w:rFonts w:ascii="Arial" w:eastAsia="MS Mincho" w:hAnsi="Arial" w:cs="Times New Roman"/>
          <w:szCs w:val="24"/>
        </w:rPr>
        <w:t xml:space="preserve"> R. CHIZUMILA, </w:t>
      </w:r>
      <w:proofErr w:type="spellStart"/>
      <w:r w:rsidRPr="00B875AB">
        <w:rPr>
          <w:rFonts w:ascii="Arial" w:eastAsia="MS Mincho" w:hAnsi="Arial" w:cs="Times New Roman"/>
          <w:szCs w:val="24"/>
        </w:rPr>
        <w:t>Chafika</w:t>
      </w:r>
      <w:proofErr w:type="spellEnd"/>
      <w:r w:rsidRPr="00B875AB">
        <w:rPr>
          <w:rFonts w:ascii="Arial" w:eastAsia="MS Mincho" w:hAnsi="Arial" w:cs="Times New Roman"/>
          <w:szCs w:val="24"/>
        </w:rPr>
        <w:t xml:space="preserve"> BENSAOULA, Stella I. ANUKAM,</w:t>
      </w:r>
      <w:r w:rsidRPr="00B875AB">
        <w:rPr>
          <w:rFonts w:ascii="Arial" w:eastAsia="MS Mincho" w:hAnsi="Arial" w:cs="Times New Roman"/>
          <w:bCs/>
          <w:szCs w:val="24"/>
        </w:rPr>
        <w:t xml:space="preserve"> </w:t>
      </w:r>
      <w:r w:rsidR="003D6E57" w:rsidRPr="00A11BAC">
        <w:rPr>
          <w:rFonts w:ascii="Arial" w:eastAsia="MS Mincho" w:hAnsi="Arial" w:cs="Arial"/>
          <w:color w:val="000000" w:themeColor="text1"/>
          <w:lang w:eastAsia="fr-FR"/>
        </w:rPr>
        <w:t>Blaise TCHIKAYA</w:t>
      </w:r>
      <w:r w:rsidR="003D6E57">
        <w:rPr>
          <w:rFonts w:ascii="Arial" w:eastAsia="MS Mincho" w:hAnsi="Arial" w:cs="Arial"/>
          <w:color w:val="000000" w:themeColor="text1"/>
          <w:lang w:eastAsia="fr-FR"/>
        </w:rPr>
        <w:t>,</w:t>
      </w:r>
      <w:r w:rsidR="003D6E57" w:rsidRPr="00B875AB">
        <w:rPr>
          <w:rFonts w:ascii="Arial" w:eastAsia="MS Mincho" w:hAnsi="Arial" w:cs="Times New Roman"/>
          <w:bCs/>
          <w:szCs w:val="24"/>
        </w:rPr>
        <w:t xml:space="preserve"> </w:t>
      </w:r>
      <w:r w:rsidRPr="00B875AB">
        <w:rPr>
          <w:rFonts w:ascii="Arial" w:eastAsia="MS Mincho" w:hAnsi="Arial" w:cs="Times New Roman"/>
          <w:bCs/>
          <w:szCs w:val="24"/>
        </w:rPr>
        <w:t>Imani D. ABOUD</w:t>
      </w:r>
      <w:r w:rsidR="000F2FCA">
        <w:rPr>
          <w:rFonts w:ascii="Arial" w:eastAsia="MS Mincho" w:hAnsi="Arial" w:cs="Times New Roman"/>
          <w:bCs/>
          <w:szCs w:val="24"/>
        </w:rPr>
        <w:t>:</w:t>
      </w:r>
      <w:r w:rsidRPr="00B875AB">
        <w:rPr>
          <w:rFonts w:ascii="Arial" w:eastAsia="MS Mincho" w:hAnsi="Arial" w:cs="Times New Roman"/>
          <w:szCs w:val="24"/>
        </w:rPr>
        <w:t xml:space="preserve"> Judges and Robert ENO, Registrar.</w:t>
      </w:r>
    </w:p>
    <w:p w14:paraId="0B9244D2" w14:textId="77777777" w:rsidR="00B875AB" w:rsidRPr="00B875AB" w:rsidRDefault="00B875AB" w:rsidP="00B32C37">
      <w:pPr>
        <w:spacing w:line="360" w:lineRule="auto"/>
        <w:jc w:val="both"/>
        <w:rPr>
          <w:rFonts w:ascii="Arial" w:eastAsia="MS Mincho" w:hAnsi="Arial" w:cs="Times New Roman"/>
          <w:szCs w:val="24"/>
        </w:rPr>
      </w:pPr>
    </w:p>
    <w:p w14:paraId="0566D607" w14:textId="77777777" w:rsidR="00B875AB" w:rsidRDefault="00B875AB" w:rsidP="00B32C37">
      <w:pPr>
        <w:spacing w:line="360" w:lineRule="auto"/>
        <w:jc w:val="both"/>
        <w:rPr>
          <w:rFonts w:ascii="Arial" w:eastAsia="MS Mincho" w:hAnsi="Arial" w:cs="Times New Roman"/>
          <w:szCs w:val="24"/>
          <w:lang w:val="en-US"/>
        </w:rPr>
      </w:pPr>
      <w:r w:rsidRPr="00B875AB">
        <w:rPr>
          <w:rFonts w:ascii="Arial" w:eastAsia="MS Mincho" w:hAnsi="Arial" w:cs="Times New Roman"/>
          <w:szCs w:val="24"/>
        </w:rPr>
        <w:t xml:space="preserve">In accordance with Article 22 of the Protocol to the African Charter on Human and Peoples' Rights on the Establishment of an African Court on Human and Peoples' Rights (hereinafter referred to as "the Protocol") and Rule 8 (2) of the Rules of Court (hereinafter referred to as "the Rules"), </w:t>
      </w:r>
      <w:r w:rsidRPr="00B875AB">
        <w:rPr>
          <w:rFonts w:ascii="Arial" w:eastAsia="MS Mincho" w:hAnsi="Arial" w:cs="Times New Roman"/>
          <w:szCs w:val="24"/>
          <w:lang w:val="en-US"/>
        </w:rPr>
        <w:t>Justice Ben KIOKO, Vice President of the Court and a national of Kenya, did not hear the Application.</w:t>
      </w:r>
    </w:p>
    <w:p w14:paraId="552D84B0" w14:textId="77777777" w:rsidR="00B875AB" w:rsidRPr="00B875AB" w:rsidRDefault="00B875AB" w:rsidP="00B32C37">
      <w:pPr>
        <w:spacing w:line="360" w:lineRule="auto"/>
        <w:jc w:val="both"/>
        <w:rPr>
          <w:rFonts w:ascii="Arial" w:eastAsia="MS Mincho" w:hAnsi="Arial" w:cs="Times New Roman"/>
          <w:szCs w:val="24"/>
          <w:lang w:val="en-US"/>
        </w:rPr>
      </w:pPr>
    </w:p>
    <w:p w14:paraId="4E482BFA" w14:textId="7A0E191A" w:rsidR="00B875AB" w:rsidRPr="007D5F77" w:rsidRDefault="002064DB" w:rsidP="00B32C37">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Application by</w:t>
      </w:r>
      <w:r w:rsidR="002055E3">
        <w:rPr>
          <w:rFonts w:ascii="Arial" w:eastAsia="MS Mincho" w:hAnsi="Arial" w:cs="Times New Roman"/>
          <w:szCs w:val="24"/>
          <w:lang w:val="en-US"/>
        </w:rPr>
        <w:t xml:space="preserve"> </w:t>
      </w:r>
      <w:proofErr w:type="spellStart"/>
      <w:r w:rsidR="002055E3">
        <w:rPr>
          <w:rFonts w:ascii="Arial" w:eastAsia="MS Mincho" w:hAnsi="Arial" w:cs="Times New Roman"/>
          <w:szCs w:val="24"/>
          <w:lang w:val="en-US"/>
        </w:rPr>
        <w:t>Kipsang</w:t>
      </w:r>
      <w:proofErr w:type="spellEnd"/>
      <w:r w:rsidR="002055E3">
        <w:rPr>
          <w:rFonts w:ascii="Arial" w:eastAsia="MS Mincho" w:hAnsi="Arial" w:cs="Times New Roman"/>
          <w:szCs w:val="24"/>
          <w:lang w:val="en-US"/>
        </w:rPr>
        <w:t xml:space="preserve"> KILEL and others</w:t>
      </w:r>
    </w:p>
    <w:p w14:paraId="7F34F94E" w14:textId="77777777" w:rsidR="002708C6" w:rsidRPr="007D5F77" w:rsidRDefault="002708C6" w:rsidP="002064DB">
      <w:pPr>
        <w:spacing w:line="360" w:lineRule="auto"/>
        <w:jc w:val="both"/>
        <w:rPr>
          <w:rFonts w:ascii="Arial" w:eastAsia="MS Mincho" w:hAnsi="Arial" w:cs="Times New Roman"/>
          <w:szCs w:val="24"/>
          <w:lang w:val="en-US"/>
        </w:rPr>
      </w:pPr>
    </w:p>
    <w:p w14:paraId="5F608348" w14:textId="77777777" w:rsidR="002064DB" w:rsidRPr="007D5F77" w:rsidRDefault="002064DB" w:rsidP="002064DB">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Represented by:</w:t>
      </w:r>
    </w:p>
    <w:p w14:paraId="14993B4C" w14:textId="77777777" w:rsidR="002064DB" w:rsidRPr="007D5F77" w:rsidRDefault="002064DB" w:rsidP="002064DB">
      <w:pPr>
        <w:spacing w:line="360" w:lineRule="auto"/>
        <w:jc w:val="both"/>
        <w:rPr>
          <w:rFonts w:ascii="Arial" w:eastAsia="MS Mincho" w:hAnsi="Arial" w:cs="Times New Roman"/>
          <w:szCs w:val="24"/>
          <w:lang w:val="en-US"/>
        </w:rPr>
      </w:pPr>
    </w:p>
    <w:p w14:paraId="558499CA" w14:textId="77777777" w:rsidR="002064DB" w:rsidRPr="007D5F77" w:rsidRDefault="002064DB" w:rsidP="002064DB">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Advocate Bore Peter KIPROTICH, Bore, Malanga &amp; Company, Advocates</w:t>
      </w:r>
    </w:p>
    <w:p w14:paraId="41CC0012" w14:textId="77777777" w:rsidR="00B875AB" w:rsidRPr="007D5F77" w:rsidRDefault="00B875AB" w:rsidP="00B32C37">
      <w:pPr>
        <w:spacing w:line="360" w:lineRule="auto"/>
        <w:jc w:val="both"/>
        <w:rPr>
          <w:rFonts w:ascii="Arial" w:eastAsia="MS Mincho" w:hAnsi="Arial" w:cs="Times New Roman"/>
          <w:szCs w:val="24"/>
          <w:lang w:val="en-US"/>
        </w:rPr>
      </w:pPr>
    </w:p>
    <w:p w14:paraId="2E865749" w14:textId="093212C5" w:rsidR="002064DB" w:rsidRPr="007D5F77" w:rsidRDefault="002708C6" w:rsidP="00B32C37">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For intervention i</w:t>
      </w:r>
      <w:r w:rsidR="002064DB" w:rsidRPr="007D5F77">
        <w:rPr>
          <w:rFonts w:ascii="Arial" w:eastAsia="MS Mincho" w:hAnsi="Arial" w:cs="Times New Roman"/>
          <w:szCs w:val="24"/>
          <w:lang w:val="en-US"/>
        </w:rPr>
        <w:t>n the matter of:</w:t>
      </w:r>
    </w:p>
    <w:p w14:paraId="6D32404F" w14:textId="2ED637D5" w:rsidR="007D5F77" w:rsidRDefault="007D5F77">
      <w:pPr>
        <w:rPr>
          <w:rFonts w:ascii="Arial" w:eastAsia="MS Mincho" w:hAnsi="Arial" w:cs="Times New Roman"/>
          <w:szCs w:val="24"/>
          <w:lang w:val="en-US"/>
        </w:rPr>
      </w:pPr>
    </w:p>
    <w:p w14:paraId="4A2B7BBE"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t>AFRICAN COMMISSION ON HUMAN AND PEOPLES' RIGHTS</w:t>
      </w:r>
    </w:p>
    <w:p w14:paraId="7A589A74" w14:textId="77777777" w:rsidR="00B875AB" w:rsidRPr="00B875AB" w:rsidRDefault="00B875AB" w:rsidP="00FE4ABB">
      <w:pPr>
        <w:spacing w:after="0" w:line="360" w:lineRule="auto"/>
        <w:jc w:val="both"/>
        <w:rPr>
          <w:rFonts w:ascii="Arial" w:eastAsia="MS Mincho" w:hAnsi="Arial" w:cs="Times New Roman"/>
          <w:szCs w:val="24"/>
          <w:lang w:val="en-US"/>
        </w:rPr>
      </w:pPr>
    </w:p>
    <w:p w14:paraId="342A55C5"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t xml:space="preserve">versus </w:t>
      </w:r>
    </w:p>
    <w:p w14:paraId="57292355" w14:textId="77777777" w:rsidR="00B875AB" w:rsidRPr="00B875AB" w:rsidRDefault="00B875AB" w:rsidP="00FE4ABB">
      <w:pPr>
        <w:spacing w:after="0" w:line="360" w:lineRule="auto"/>
        <w:jc w:val="both"/>
        <w:rPr>
          <w:rFonts w:ascii="Arial" w:eastAsia="MS Mincho" w:hAnsi="Arial" w:cs="Times New Roman"/>
          <w:szCs w:val="24"/>
          <w:lang w:val="en-US"/>
        </w:rPr>
      </w:pPr>
    </w:p>
    <w:p w14:paraId="603D59A1"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t xml:space="preserve">REPUBLIC OF KENYA </w:t>
      </w:r>
    </w:p>
    <w:p w14:paraId="6CF05C72" w14:textId="77777777" w:rsidR="00B875AB" w:rsidRDefault="00B875AB" w:rsidP="00FE4ABB">
      <w:pPr>
        <w:spacing w:after="0" w:line="360" w:lineRule="auto"/>
        <w:jc w:val="both"/>
        <w:rPr>
          <w:rFonts w:ascii="Arial" w:eastAsia="MS Mincho" w:hAnsi="Arial" w:cs="Times New Roman"/>
          <w:szCs w:val="24"/>
          <w:lang w:val="en-US"/>
        </w:rPr>
      </w:pPr>
    </w:p>
    <w:p w14:paraId="5C178057"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t>after deliberation,</w:t>
      </w:r>
    </w:p>
    <w:p w14:paraId="0CA37E6C" w14:textId="7E53F10F" w:rsidR="00B875AB" w:rsidRPr="00B875AB" w:rsidRDefault="00B875AB" w:rsidP="00FE4ABB">
      <w:pPr>
        <w:spacing w:after="0" w:line="360" w:lineRule="auto"/>
        <w:jc w:val="both"/>
        <w:rPr>
          <w:rFonts w:ascii="Arial" w:eastAsia="MS Mincho" w:hAnsi="Arial" w:cs="Times New Roman"/>
          <w:i/>
          <w:szCs w:val="24"/>
          <w:lang w:val="en-US"/>
        </w:rPr>
      </w:pPr>
      <w:r w:rsidRPr="00B875AB">
        <w:rPr>
          <w:rFonts w:ascii="Arial" w:eastAsia="MS Mincho" w:hAnsi="Arial" w:cs="Times New Roman"/>
          <w:i/>
          <w:szCs w:val="24"/>
          <w:lang w:val="en-US"/>
        </w:rPr>
        <w:t xml:space="preserve">renders the following </w:t>
      </w:r>
      <w:r w:rsidR="008244B2">
        <w:rPr>
          <w:rFonts w:ascii="Arial" w:eastAsia="MS Mincho" w:hAnsi="Arial" w:cs="Times New Roman"/>
          <w:i/>
          <w:szCs w:val="24"/>
          <w:lang w:val="en-US"/>
        </w:rPr>
        <w:t>Order</w:t>
      </w:r>
      <w:r w:rsidR="00535879">
        <w:rPr>
          <w:rFonts w:ascii="Arial" w:eastAsia="MS Mincho" w:hAnsi="Arial" w:cs="Times New Roman"/>
          <w:i/>
          <w:szCs w:val="24"/>
          <w:lang w:val="en-US"/>
        </w:rPr>
        <w:t>:</w:t>
      </w:r>
      <w:r w:rsidRPr="00B875AB">
        <w:rPr>
          <w:rFonts w:ascii="Arial" w:eastAsia="MS Mincho" w:hAnsi="Arial" w:cs="Times New Roman"/>
          <w:i/>
          <w:szCs w:val="24"/>
          <w:lang w:val="en-US"/>
        </w:rPr>
        <w:t xml:space="preserve"> </w:t>
      </w:r>
    </w:p>
    <w:p w14:paraId="4348E630" w14:textId="26D80499" w:rsidR="00492910" w:rsidRPr="00DE514A" w:rsidRDefault="00492910" w:rsidP="00DE514A">
      <w:pPr>
        <w:pStyle w:val="Heading1"/>
        <w:numPr>
          <w:ilvl w:val="0"/>
          <w:numId w:val="7"/>
        </w:numPr>
        <w:rPr>
          <w:rFonts w:ascii="Arial" w:eastAsia="MS Mincho" w:hAnsi="Arial" w:cs="Arial"/>
          <w:b/>
          <w:color w:val="auto"/>
          <w:sz w:val="24"/>
          <w:szCs w:val="24"/>
        </w:rPr>
      </w:pPr>
      <w:bookmarkStart w:id="1" w:name="_Toc24635426"/>
      <w:r w:rsidRPr="00DE514A">
        <w:rPr>
          <w:rFonts w:ascii="Arial" w:eastAsia="MS Mincho" w:hAnsi="Arial" w:cs="Arial"/>
          <w:b/>
          <w:color w:val="auto"/>
          <w:sz w:val="24"/>
          <w:szCs w:val="24"/>
        </w:rPr>
        <w:lastRenderedPageBreak/>
        <w:t>BACKGOUND</w:t>
      </w:r>
      <w:bookmarkEnd w:id="1"/>
    </w:p>
    <w:p w14:paraId="5EB38771" w14:textId="77777777" w:rsidR="00471A5C" w:rsidRDefault="00471A5C" w:rsidP="00B32C37">
      <w:pPr>
        <w:pStyle w:val="ListParagraph"/>
        <w:spacing w:after="0" w:line="360" w:lineRule="auto"/>
        <w:jc w:val="both"/>
        <w:rPr>
          <w:rFonts w:ascii="Arial" w:eastAsia="MS Mincho" w:hAnsi="Arial" w:cs="Times New Roman"/>
          <w:szCs w:val="24"/>
        </w:rPr>
      </w:pPr>
    </w:p>
    <w:p w14:paraId="01CB4DEB" w14:textId="46B64D94" w:rsidR="0025607A" w:rsidRDefault="00B875AB"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On 26 May 2017</w:t>
      </w:r>
      <w:r w:rsidR="00BF116F">
        <w:rPr>
          <w:rFonts w:ascii="Arial" w:eastAsia="MS Mincho" w:hAnsi="Arial" w:cs="Times New Roman"/>
          <w:szCs w:val="24"/>
        </w:rPr>
        <w:t>,</w:t>
      </w:r>
      <w:r>
        <w:rPr>
          <w:rFonts w:ascii="Arial" w:eastAsia="MS Mincho" w:hAnsi="Arial" w:cs="Times New Roman"/>
          <w:szCs w:val="24"/>
        </w:rPr>
        <w:t xml:space="preserve"> the Court delivered its </w:t>
      </w:r>
      <w:r w:rsidR="00DF7811">
        <w:rPr>
          <w:rFonts w:ascii="Arial" w:eastAsia="MS Mincho" w:hAnsi="Arial" w:cs="Times New Roman"/>
          <w:szCs w:val="24"/>
        </w:rPr>
        <w:t>judgment on</w:t>
      </w:r>
      <w:r w:rsidR="003D6E57">
        <w:rPr>
          <w:rFonts w:ascii="Arial" w:eastAsia="MS Mincho" w:hAnsi="Arial" w:cs="Times New Roman"/>
          <w:szCs w:val="24"/>
        </w:rPr>
        <w:t xml:space="preserve"> </w:t>
      </w:r>
      <w:r w:rsidR="003D6E57" w:rsidRPr="00A11BAC">
        <w:rPr>
          <w:rFonts w:ascii="Arial" w:eastAsia="MS Mincho" w:hAnsi="Arial" w:cs="Times New Roman"/>
          <w:szCs w:val="24"/>
        </w:rPr>
        <w:t>the</w:t>
      </w:r>
      <w:r w:rsidR="00DF7811" w:rsidRPr="00A11BAC">
        <w:rPr>
          <w:rFonts w:ascii="Arial" w:eastAsia="MS Mincho" w:hAnsi="Arial" w:cs="Times New Roman"/>
          <w:szCs w:val="24"/>
        </w:rPr>
        <w:t xml:space="preserve"> </w:t>
      </w:r>
      <w:r w:rsidR="00DF7811">
        <w:rPr>
          <w:rFonts w:ascii="Arial" w:eastAsia="MS Mincho" w:hAnsi="Arial" w:cs="Times New Roman"/>
          <w:szCs w:val="24"/>
        </w:rPr>
        <w:t xml:space="preserve">merits in an Application filed by the African Commission on Human and Peoples’ Rights (hereinafter </w:t>
      </w:r>
      <w:r w:rsidR="008244B2">
        <w:rPr>
          <w:rFonts w:ascii="Arial" w:eastAsia="MS Mincho" w:hAnsi="Arial" w:cs="Times New Roman"/>
          <w:szCs w:val="24"/>
        </w:rPr>
        <w:t xml:space="preserve">referred to </w:t>
      </w:r>
      <w:r w:rsidR="008244B2" w:rsidRPr="007D5F77">
        <w:rPr>
          <w:rFonts w:ascii="Arial" w:eastAsia="MS Mincho" w:hAnsi="Arial" w:cs="Times New Roman"/>
          <w:szCs w:val="24"/>
        </w:rPr>
        <w:t xml:space="preserve">as </w:t>
      </w:r>
      <w:r w:rsidR="00DF7811" w:rsidRPr="007D5F77">
        <w:rPr>
          <w:rFonts w:ascii="Arial" w:eastAsia="MS Mincho" w:hAnsi="Arial" w:cs="Times New Roman"/>
          <w:szCs w:val="24"/>
        </w:rPr>
        <w:t xml:space="preserve">“the </w:t>
      </w:r>
      <w:r w:rsidR="002064DB" w:rsidRPr="007D5F77">
        <w:rPr>
          <w:rFonts w:ascii="Arial" w:eastAsia="MS Mincho" w:hAnsi="Arial" w:cs="Times New Roman"/>
          <w:szCs w:val="24"/>
        </w:rPr>
        <w:t>Commission</w:t>
      </w:r>
      <w:r w:rsidR="00DF7811" w:rsidRPr="007D5F77">
        <w:rPr>
          <w:rFonts w:ascii="Arial" w:eastAsia="MS Mincho" w:hAnsi="Arial" w:cs="Times New Roman"/>
          <w:szCs w:val="24"/>
        </w:rPr>
        <w:t>”) against the Republic of Kenya (hereinafter referred to as “the Respondent</w:t>
      </w:r>
      <w:r w:rsidR="00431D3D" w:rsidRPr="007D5F77">
        <w:rPr>
          <w:rFonts w:ascii="Arial" w:eastAsia="MS Mincho" w:hAnsi="Arial" w:cs="Times New Roman"/>
          <w:szCs w:val="24"/>
        </w:rPr>
        <w:t xml:space="preserve"> State</w:t>
      </w:r>
      <w:r w:rsidR="00DF7811" w:rsidRPr="007D5F77">
        <w:rPr>
          <w:rFonts w:ascii="Arial" w:eastAsia="MS Mincho" w:hAnsi="Arial" w:cs="Times New Roman"/>
          <w:szCs w:val="24"/>
        </w:rPr>
        <w:t xml:space="preserve">”). </w:t>
      </w:r>
    </w:p>
    <w:p w14:paraId="099F0678" w14:textId="77777777" w:rsidR="0025607A" w:rsidRDefault="0025607A" w:rsidP="0078248D">
      <w:pPr>
        <w:pStyle w:val="ListParagraph"/>
        <w:spacing w:after="0" w:line="360" w:lineRule="auto"/>
        <w:jc w:val="both"/>
        <w:rPr>
          <w:rFonts w:ascii="Arial" w:eastAsia="MS Mincho" w:hAnsi="Arial" w:cs="Times New Roman"/>
          <w:szCs w:val="24"/>
        </w:rPr>
      </w:pPr>
    </w:p>
    <w:p w14:paraId="2ED52919" w14:textId="62696EC4" w:rsidR="002064DB" w:rsidRDefault="003669C4" w:rsidP="00B32C37">
      <w:pPr>
        <w:pStyle w:val="ListParagraph"/>
        <w:numPr>
          <w:ilvl w:val="0"/>
          <w:numId w:val="3"/>
        </w:numPr>
        <w:spacing w:after="0" w:line="360" w:lineRule="auto"/>
        <w:jc w:val="both"/>
        <w:rPr>
          <w:rFonts w:ascii="Arial" w:eastAsia="MS Mincho" w:hAnsi="Arial" w:cs="Times New Roman"/>
          <w:szCs w:val="24"/>
        </w:rPr>
      </w:pPr>
      <w:r w:rsidRPr="007D5F77">
        <w:rPr>
          <w:rFonts w:ascii="Arial" w:eastAsia="MS Mincho" w:hAnsi="Arial" w:cs="Times New Roman"/>
          <w:szCs w:val="24"/>
        </w:rPr>
        <w:t>In its judgment</w:t>
      </w:r>
      <w:r w:rsidR="00A45724" w:rsidRPr="007D5F77">
        <w:rPr>
          <w:rFonts w:ascii="Arial" w:eastAsia="MS Mincho" w:hAnsi="Arial" w:cs="Times New Roman"/>
          <w:szCs w:val="24"/>
        </w:rPr>
        <w:t>,</w:t>
      </w:r>
      <w:r w:rsidRPr="007D5F77">
        <w:rPr>
          <w:rFonts w:ascii="Arial" w:eastAsia="MS Mincho" w:hAnsi="Arial" w:cs="Times New Roman"/>
          <w:szCs w:val="24"/>
        </w:rPr>
        <w:t xml:space="preserve"> the Court found that the Respondent State had violated</w:t>
      </w:r>
      <w:r w:rsidR="00A45724" w:rsidRPr="007D5F77">
        <w:rPr>
          <w:rFonts w:ascii="Arial" w:eastAsia="MS Mincho" w:hAnsi="Arial" w:cs="Times New Roman"/>
          <w:szCs w:val="24"/>
        </w:rPr>
        <w:t xml:space="preserve"> Articles 1, 2, 8, 14, 17(2) and (3), 21 and 22</w:t>
      </w:r>
      <w:r w:rsidR="007305B6" w:rsidRPr="007D5F77">
        <w:rPr>
          <w:rFonts w:ascii="Arial" w:eastAsia="MS Mincho" w:hAnsi="Arial" w:cs="Times New Roman"/>
          <w:szCs w:val="24"/>
        </w:rPr>
        <w:t xml:space="preserve"> of the African Charter on Human and Peoples’ Rights (hereinafter referred to as “the Charter”)</w:t>
      </w:r>
      <w:r w:rsidR="00A45724" w:rsidRPr="007D5F77">
        <w:rPr>
          <w:rFonts w:ascii="Arial" w:eastAsia="MS Mincho" w:hAnsi="Arial" w:cs="Times New Roman"/>
          <w:szCs w:val="24"/>
        </w:rPr>
        <w:t xml:space="preserve"> in its relations with the </w:t>
      </w:r>
      <w:proofErr w:type="spellStart"/>
      <w:r w:rsidR="00A45724" w:rsidRPr="007D5F77">
        <w:rPr>
          <w:rFonts w:ascii="Arial" w:eastAsia="MS Mincho" w:hAnsi="Arial" w:cs="Times New Roman"/>
          <w:szCs w:val="24"/>
        </w:rPr>
        <w:t>Ogiek</w:t>
      </w:r>
      <w:proofErr w:type="spellEnd"/>
      <w:r w:rsidR="00A45724" w:rsidRPr="007D5F77">
        <w:rPr>
          <w:rFonts w:ascii="Arial" w:eastAsia="MS Mincho" w:hAnsi="Arial" w:cs="Times New Roman"/>
          <w:szCs w:val="24"/>
        </w:rPr>
        <w:t xml:space="preserve"> </w:t>
      </w:r>
      <w:r w:rsidR="009216E3" w:rsidRPr="007D5F77">
        <w:rPr>
          <w:rFonts w:ascii="Arial" w:eastAsia="MS Mincho" w:hAnsi="Arial" w:cs="Times New Roman"/>
          <w:szCs w:val="24"/>
        </w:rPr>
        <w:t>C</w:t>
      </w:r>
      <w:r w:rsidR="00A45724" w:rsidRPr="007D5F77">
        <w:rPr>
          <w:rFonts w:ascii="Arial" w:eastAsia="MS Mincho" w:hAnsi="Arial" w:cs="Times New Roman"/>
          <w:szCs w:val="24"/>
        </w:rPr>
        <w:t>ommunity of the Greater Mau Forest.</w:t>
      </w:r>
      <w:r w:rsidR="00B97647">
        <w:rPr>
          <w:rFonts w:ascii="Arial" w:eastAsia="MS Mincho" w:hAnsi="Arial" w:cs="Times New Roman"/>
          <w:szCs w:val="24"/>
        </w:rPr>
        <w:t xml:space="preserve"> The Court</w:t>
      </w:r>
      <w:r w:rsidR="004377B5">
        <w:rPr>
          <w:rFonts w:ascii="Arial" w:eastAsia="MS Mincho" w:hAnsi="Arial" w:cs="Times New Roman"/>
          <w:szCs w:val="24"/>
        </w:rPr>
        <w:t xml:space="preserve"> reserved its</w:t>
      </w:r>
      <w:r w:rsidR="00B97647">
        <w:rPr>
          <w:rFonts w:ascii="Arial" w:eastAsia="MS Mincho" w:hAnsi="Arial" w:cs="Times New Roman"/>
          <w:szCs w:val="24"/>
        </w:rPr>
        <w:t xml:space="preserve"> determination of the claim</w:t>
      </w:r>
      <w:r w:rsidR="004377B5">
        <w:rPr>
          <w:rFonts w:ascii="Arial" w:eastAsia="MS Mincho" w:hAnsi="Arial" w:cs="Times New Roman"/>
          <w:szCs w:val="24"/>
        </w:rPr>
        <w:t>s</w:t>
      </w:r>
      <w:r w:rsidR="00B97647">
        <w:rPr>
          <w:rFonts w:ascii="Arial" w:eastAsia="MS Mincho" w:hAnsi="Arial" w:cs="Times New Roman"/>
          <w:szCs w:val="24"/>
        </w:rPr>
        <w:t xml:space="preserve"> for reparation</w:t>
      </w:r>
      <w:r w:rsidR="004377B5">
        <w:rPr>
          <w:rFonts w:ascii="Arial" w:eastAsia="MS Mincho" w:hAnsi="Arial" w:cs="Times New Roman"/>
          <w:szCs w:val="24"/>
        </w:rPr>
        <w:t xml:space="preserve"> and this aspect of the proceedings </w:t>
      </w:r>
      <w:r w:rsidR="00B97647">
        <w:rPr>
          <w:rFonts w:ascii="Arial" w:eastAsia="MS Mincho" w:hAnsi="Arial" w:cs="Times New Roman"/>
          <w:szCs w:val="24"/>
        </w:rPr>
        <w:t>is still pending.</w:t>
      </w:r>
    </w:p>
    <w:p w14:paraId="224D0901" w14:textId="77777777" w:rsidR="000E0A5C" w:rsidRDefault="000E0A5C" w:rsidP="000E0A5C">
      <w:pPr>
        <w:pStyle w:val="ListParagraph"/>
        <w:spacing w:after="0" w:line="360" w:lineRule="auto"/>
        <w:jc w:val="both"/>
        <w:rPr>
          <w:rFonts w:ascii="Arial" w:eastAsia="MS Mincho" w:hAnsi="Arial" w:cs="Times New Roman"/>
          <w:szCs w:val="24"/>
        </w:rPr>
      </w:pPr>
    </w:p>
    <w:p w14:paraId="6563CA30" w14:textId="4835217F" w:rsidR="00B97647" w:rsidRPr="007D5F77" w:rsidRDefault="000E0A5C"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On 10 October 2019</w:t>
      </w:r>
      <w:r w:rsidR="004377B5">
        <w:rPr>
          <w:rFonts w:ascii="Arial" w:eastAsia="MS Mincho" w:hAnsi="Arial" w:cs="Times New Roman"/>
          <w:szCs w:val="24"/>
        </w:rPr>
        <w:t>,</w:t>
      </w:r>
      <w:r>
        <w:rPr>
          <w:rFonts w:ascii="Arial" w:eastAsia="MS Mincho" w:hAnsi="Arial" w:cs="Times New Roman"/>
          <w:szCs w:val="24"/>
        </w:rPr>
        <w:t xml:space="preserve"> the Court received an </w:t>
      </w:r>
      <w:r w:rsidR="004377B5">
        <w:rPr>
          <w:rFonts w:ascii="Arial" w:eastAsia="MS Mincho" w:hAnsi="Arial" w:cs="Times New Roman"/>
          <w:szCs w:val="24"/>
        </w:rPr>
        <w:t>“a</w:t>
      </w:r>
      <w:r>
        <w:rPr>
          <w:rFonts w:ascii="Arial" w:eastAsia="MS Mincho" w:hAnsi="Arial" w:cs="Times New Roman"/>
          <w:szCs w:val="24"/>
        </w:rPr>
        <w:t xml:space="preserve">pplication </w:t>
      </w:r>
      <w:r w:rsidR="004377B5">
        <w:rPr>
          <w:rFonts w:ascii="Arial" w:eastAsia="MS Mincho" w:hAnsi="Arial" w:cs="Times New Roman"/>
          <w:szCs w:val="24"/>
        </w:rPr>
        <w:t xml:space="preserve">to intervene at the reparations stage” </w:t>
      </w:r>
      <w:r>
        <w:rPr>
          <w:rFonts w:ascii="Arial" w:eastAsia="MS Mincho" w:hAnsi="Arial" w:cs="Times New Roman"/>
          <w:szCs w:val="24"/>
        </w:rPr>
        <w:t xml:space="preserve">filed by </w:t>
      </w:r>
      <w:proofErr w:type="spellStart"/>
      <w:r>
        <w:rPr>
          <w:rFonts w:ascii="Arial" w:eastAsia="MS Mincho" w:hAnsi="Arial" w:cs="Times New Roman"/>
          <w:szCs w:val="24"/>
        </w:rPr>
        <w:t>Kipsang</w:t>
      </w:r>
      <w:proofErr w:type="spellEnd"/>
      <w:r>
        <w:rPr>
          <w:rFonts w:ascii="Arial" w:eastAsia="MS Mincho" w:hAnsi="Arial" w:cs="Times New Roman"/>
          <w:szCs w:val="24"/>
        </w:rPr>
        <w:t xml:space="preserve"> </w:t>
      </w:r>
      <w:proofErr w:type="spellStart"/>
      <w:r>
        <w:rPr>
          <w:rFonts w:ascii="Arial" w:eastAsia="MS Mincho" w:hAnsi="Arial" w:cs="Times New Roman"/>
          <w:szCs w:val="24"/>
        </w:rPr>
        <w:t>Kilel</w:t>
      </w:r>
      <w:proofErr w:type="spellEnd"/>
      <w:r>
        <w:rPr>
          <w:rFonts w:ascii="Arial" w:eastAsia="MS Mincho" w:hAnsi="Arial" w:cs="Times New Roman"/>
          <w:szCs w:val="24"/>
        </w:rPr>
        <w:t xml:space="preserve"> and others (hereinafter referred to as “the Applicants”), being members of the </w:t>
      </w:r>
      <w:proofErr w:type="spellStart"/>
      <w:r>
        <w:rPr>
          <w:rFonts w:ascii="Arial" w:eastAsia="MS Mincho" w:hAnsi="Arial" w:cs="Times New Roman"/>
          <w:szCs w:val="24"/>
        </w:rPr>
        <w:t>Ogiek</w:t>
      </w:r>
      <w:proofErr w:type="spellEnd"/>
      <w:r>
        <w:rPr>
          <w:rFonts w:ascii="Arial" w:eastAsia="MS Mincho" w:hAnsi="Arial" w:cs="Times New Roman"/>
          <w:szCs w:val="24"/>
        </w:rPr>
        <w:t xml:space="preserve"> community residing in the </w:t>
      </w:r>
      <w:proofErr w:type="spellStart"/>
      <w:r>
        <w:rPr>
          <w:rFonts w:ascii="Arial" w:eastAsia="MS Mincho" w:hAnsi="Arial" w:cs="Times New Roman"/>
          <w:szCs w:val="24"/>
        </w:rPr>
        <w:t>Tinet</w:t>
      </w:r>
      <w:proofErr w:type="spellEnd"/>
      <w:r>
        <w:rPr>
          <w:rFonts w:ascii="Arial" w:eastAsia="MS Mincho" w:hAnsi="Arial" w:cs="Times New Roman"/>
          <w:szCs w:val="24"/>
        </w:rPr>
        <w:t xml:space="preserve"> Settlement Scheme which is in South West Mau Forest.</w:t>
      </w:r>
    </w:p>
    <w:p w14:paraId="7BD07571" w14:textId="77777777" w:rsidR="00A45724" w:rsidRPr="007F162A" w:rsidRDefault="00A45724" w:rsidP="007F162A">
      <w:pPr>
        <w:spacing w:after="0" w:line="360" w:lineRule="auto"/>
        <w:ind w:left="360"/>
        <w:jc w:val="both"/>
        <w:rPr>
          <w:rFonts w:ascii="Arial" w:eastAsia="MS Mincho" w:hAnsi="Arial" w:cs="Times New Roman"/>
          <w:szCs w:val="24"/>
        </w:rPr>
      </w:pPr>
    </w:p>
    <w:p w14:paraId="5460E301" w14:textId="750F9096" w:rsidR="00492910" w:rsidRPr="00DE514A" w:rsidRDefault="00492910" w:rsidP="00DE514A">
      <w:pPr>
        <w:pStyle w:val="Heading1"/>
        <w:numPr>
          <w:ilvl w:val="0"/>
          <w:numId w:val="7"/>
        </w:numPr>
        <w:rPr>
          <w:rFonts w:ascii="Arial" w:eastAsia="MS Mincho" w:hAnsi="Arial" w:cs="Arial"/>
          <w:b/>
          <w:color w:val="auto"/>
          <w:sz w:val="24"/>
          <w:szCs w:val="24"/>
        </w:rPr>
      </w:pPr>
      <w:bookmarkStart w:id="2" w:name="_Toc24635427"/>
      <w:r w:rsidRPr="00DE514A">
        <w:rPr>
          <w:rFonts w:ascii="Arial" w:eastAsia="MS Mincho" w:hAnsi="Arial" w:cs="Arial"/>
          <w:b/>
          <w:color w:val="auto"/>
          <w:sz w:val="24"/>
          <w:szCs w:val="24"/>
        </w:rPr>
        <w:t>SUBJECT MATTER OF THE APPLICATION</w:t>
      </w:r>
      <w:bookmarkEnd w:id="2"/>
    </w:p>
    <w:p w14:paraId="23F183CB" w14:textId="77777777" w:rsidR="00354E51" w:rsidRDefault="00354E51" w:rsidP="00B32C37">
      <w:pPr>
        <w:pStyle w:val="ListParagraph"/>
        <w:spacing w:after="0" w:line="360" w:lineRule="auto"/>
        <w:jc w:val="both"/>
        <w:rPr>
          <w:rFonts w:ascii="Arial" w:eastAsia="MS Mincho" w:hAnsi="Arial" w:cs="Times New Roman"/>
          <w:szCs w:val="24"/>
        </w:rPr>
      </w:pPr>
    </w:p>
    <w:p w14:paraId="0359C1D7" w14:textId="77777777" w:rsidR="00492910" w:rsidRPr="00DE514A" w:rsidRDefault="00492910" w:rsidP="00DE514A">
      <w:pPr>
        <w:pStyle w:val="Heading2"/>
        <w:numPr>
          <w:ilvl w:val="0"/>
          <w:numId w:val="9"/>
        </w:numPr>
        <w:rPr>
          <w:rFonts w:ascii="Arial" w:eastAsia="MS Mincho" w:hAnsi="Arial" w:cs="Arial"/>
          <w:b/>
          <w:color w:val="auto"/>
          <w:sz w:val="24"/>
          <w:szCs w:val="24"/>
        </w:rPr>
      </w:pPr>
      <w:bookmarkStart w:id="3" w:name="_Toc24635428"/>
      <w:r w:rsidRPr="00DE514A">
        <w:rPr>
          <w:rFonts w:ascii="Arial" w:eastAsia="MS Mincho" w:hAnsi="Arial" w:cs="Arial"/>
          <w:b/>
          <w:color w:val="auto"/>
          <w:sz w:val="24"/>
          <w:szCs w:val="24"/>
        </w:rPr>
        <w:t>Facts of the matter</w:t>
      </w:r>
      <w:bookmarkEnd w:id="3"/>
    </w:p>
    <w:p w14:paraId="08F5D1AF" w14:textId="77777777" w:rsidR="00105280" w:rsidRDefault="00105280" w:rsidP="00B32C37">
      <w:pPr>
        <w:pStyle w:val="ListParagraph"/>
        <w:spacing w:after="0" w:line="360" w:lineRule="auto"/>
        <w:jc w:val="both"/>
        <w:rPr>
          <w:rFonts w:ascii="Arial" w:eastAsia="MS Mincho" w:hAnsi="Arial" w:cs="Times New Roman"/>
          <w:szCs w:val="24"/>
        </w:rPr>
      </w:pPr>
    </w:p>
    <w:p w14:paraId="5979E224" w14:textId="6C35CD0E" w:rsidR="00492910" w:rsidRPr="007D5F77" w:rsidRDefault="00145DA7" w:rsidP="00B32C37">
      <w:pPr>
        <w:pStyle w:val="ListParagraph"/>
        <w:numPr>
          <w:ilvl w:val="0"/>
          <w:numId w:val="3"/>
        </w:numPr>
        <w:spacing w:after="0" w:line="360" w:lineRule="auto"/>
        <w:jc w:val="both"/>
        <w:rPr>
          <w:rFonts w:ascii="Arial" w:eastAsia="MS Mincho" w:hAnsi="Arial" w:cs="Times New Roman"/>
          <w:szCs w:val="24"/>
        </w:rPr>
      </w:pPr>
      <w:r w:rsidRPr="007D5F77">
        <w:rPr>
          <w:rFonts w:ascii="Arial" w:eastAsia="MS Mincho" w:hAnsi="Arial" w:cs="Times New Roman"/>
          <w:szCs w:val="24"/>
        </w:rPr>
        <w:t xml:space="preserve"> </w:t>
      </w:r>
      <w:r w:rsidR="000E0A5C">
        <w:rPr>
          <w:rFonts w:ascii="Arial" w:eastAsia="MS Mincho" w:hAnsi="Arial" w:cs="Times New Roman"/>
          <w:szCs w:val="24"/>
        </w:rPr>
        <w:t xml:space="preserve">The Applicants allege that they are genuine members of the </w:t>
      </w:r>
      <w:proofErr w:type="spellStart"/>
      <w:r w:rsidR="000E0A5C">
        <w:rPr>
          <w:rFonts w:ascii="Arial" w:eastAsia="MS Mincho" w:hAnsi="Arial" w:cs="Times New Roman"/>
          <w:szCs w:val="24"/>
        </w:rPr>
        <w:t>Ogiek</w:t>
      </w:r>
      <w:proofErr w:type="spellEnd"/>
      <w:r w:rsidR="000E0A5C">
        <w:rPr>
          <w:rFonts w:ascii="Arial" w:eastAsia="MS Mincho" w:hAnsi="Arial" w:cs="Times New Roman"/>
          <w:szCs w:val="24"/>
        </w:rPr>
        <w:t xml:space="preserve"> Community who reside in the </w:t>
      </w:r>
      <w:proofErr w:type="spellStart"/>
      <w:r w:rsidR="000E0A5C">
        <w:rPr>
          <w:rFonts w:ascii="Arial" w:eastAsia="MS Mincho" w:hAnsi="Arial" w:cs="Times New Roman"/>
          <w:szCs w:val="24"/>
        </w:rPr>
        <w:t>Tinet</w:t>
      </w:r>
      <w:proofErr w:type="spellEnd"/>
      <w:r w:rsidR="000E0A5C">
        <w:rPr>
          <w:rFonts w:ascii="Arial" w:eastAsia="MS Mincho" w:hAnsi="Arial" w:cs="Times New Roman"/>
          <w:szCs w:val="24"/>
        </w:rPr>
        <w:t xml:space="preserve"> Settlement Scheme which is within the South West Mau Forest. It is the Applicants</w:t>
      </w:r>
      <w:r w:rsidR="00DA2997">
        <w:rPr>
          <w:rFonts w:ascii="Arial" w:eastAsia="MS Mincho" w:hAnsi="Arial" w:cs="Times New Roman"/>
          <w:szCs w:val="24"/>
        </w:rPr>
        <w:t>’</w:t>
      </w:r>
      <w:r w:rsidR="000E0A5C">
        <w:rPr>
          <w:rFonts w:ascii="Arial" w:eastAsia="MS Mincho" w:hAnsi="Arial" w:cs="Times New Roman"/>
          <w:szCs w:val="24"/>
        </w:rPr>
        <w:t xml:space="preserve"> further allegation that the </w:t>
      </w:r>
      <w:proofErr w:type="spellStart"/>
      <w:r w:rsidR="000E0A5C">
        <w:rPr>
          <w:rFonts w:ascii="Arial" w:eastAsia="MS Mincho" w:hAnsi="Arial" w:cs="Times New Roman"/>
          <w:szCs w:val="24"/>
        </w:rPr>
        <w:t>Ogiek</w:t>
      </w:r>
      <w:proofErr w:type="spellEnd"/>
      <w:r w:rsidR="000E0A5C">
        <w:rPr>
          <w:rFonts w:ascii="Arial" w:eastAsia="MS Mincho" w:hAnsi="Arial" w:cs="Times New Roman"/>
          <w:szCs w:val="24"/>
        </w:rPr>
        <w:t xml:space="preserve"> Community has lived in the </w:t>
      </w:r>
      <w:proofErr w:type="spellStart"/>
      <w:r w:rsidR="000E0A5C">
        <w:rPr>
          <w:rFonts w:ascii="Arial" w:eastAsia="MS Mincho" w:hAnsi="Arial" w:cs="Times New Roman"/>
          <w:szCs w:val="24"/>
        </w:rPr>
        <w:t>Tinet</w:t>
      </w:r>
      <w:proofErr w:type="spellEnd"/>
      <w:r w:rsidR="000E0A5C">
        <w:rPr>
          <w:rFonts w:ascii="Arial" w:eastAsia="MS Mincho" w:hAnsi="Arial" w:cs="Times New Roman"/>
          <w:szCs w:val="24"/>
        </w:rPr>
        <w:t xml:space="preserve"> area in the South-West Mau Forest since time immemorial.</w:t>
      </w:r>
    </w:p>
    <w:p w14:paraId="33E5686E" w14:textId="77777777" w:rsidR="00105280" w:rsidRPr="007D5F77" w:rsidRDefault="00105280" w:rsidP="00B32C37">
      <w:pPr>
        <w:pStyle w:val="ListParagraph"/>
        <w:spacing w:line="360" w:lineRule="auto"/>
        <w:rPr>
          <w:rFonts w:ascii="Arial" w:eastAsia="MS Mincho" w:hAnsi="Arial" w:cs="Times New Roman"/>
          <w:szCs w:val="24"/>
        </w:rPr>
      </w:pPr>
    </w:p>
    <w:p w14:paraId="02E40647" w14:textId="72C5F2BB" w:rsidR="00105280" w:rsidRPr="007D5F77" w:rsidRDefault="00DA2997"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Applicants </w:t>
      </w:r>
      <w:r w:rsidR="002445DF">
        <w:rPr>
          <w:rFonts w:ascii="Arial" w:eastAsia="MS Mincho" w:hAnsi="Arial" w:cs="Times New Roman"/>
          <w:szCs w:val="24"/>
        </w:rPr>
        <w:t xml:space="preserve">aver that the </w:t>
      </w:r>
      <w:proofErr w:type="spellStart"/>
      <w:r w:rsidR="002445DF">
        <w:rPr>
          <w:rFonts w:ascii="Arial" w:eastAsia="MS Mincho" w:hAnsi="Arial" w:cs="Times New Roman"/>
          <w:szCs w:val="24"/>
        </w:rPr>
        <w:t>Tinet</w:t>
      </w:r>
      <w:proofErr w:type="spellEnd"/>
      <w:r w:rsidR="002445DF">
        <w:rPr>
          <w:rFonts w:ascii="Arial" w:eastAsia="MS Mincho" w:hAnsi="Arial" w:cs="Times New Roman"/>
          <w:szCs w:val="24"/>
        </w:rPr>
        <w:t xml:space="preserve"> Settlement Scheme was establis</w:t>
      </w:r>
      <w:r>
        <w:rPr>
          <w:rFonts w:ascii="Arial" w:eastAsia="MS Mincho" w:hAnsi="Arial" w:cs="Times New Roman"/>
          <w:szCs w:val="24"/>
        </w:rPr>
        <w:t xml:space="preserve">hed by </w:t>
      </w:r>
      <w:r w:rsidR="002445DF">
        <w:rPr>
          <w:rFonts w:ascii="Arial" w:eastAsia="MS Mincho" w:hAnsi="Arial" w:cs="Times New Roman"/>
          <w:szCs w:val="24"/>
        </w:rPr>
        <w:t>the Respondent State</w:t>
      </w:r>
      <w:r>
        <w:rPr>
          <w:rFonts w:ascii="Arial" w:eastAsia="MS Mincho" w:hAnsi="Arial" w:cs="Times New Roman"/>
          <w:szCs w:val="24"/>
        </w:rPr>
        <w:t xml:space="preserve"> for </w:t>
      </w:r>
      <w:r w:rsidR="002445DF">
        <w:rPr>
          <w:rFonts w:ascii="Arial" w:eastAsia="MS Mincho" w:hAnsi="Arial" w:cs="Times New Roman"/>
          <w:szCs w:val="24"/>
        </w:rPr>
        <w:t xml:space="preserve">purposes of settling members of the </w:t>
      </w:r>
      <w:proofErr w:type="spellStart"/>
      <w:r w:rsidR="002445DF">
        <w:rPr>
          <w:rFonts w:ascii="Arial" w:eastAsia="MS Mincho" w:hAnsi="Arial" w:cs="Times New Roman"/>
          <w:szCs w:val="24"/>
        </w:rPr>
        <w:t>Ogiek</w:t>
      </w:r>
      <w:proofErr w:type="spellEnd"/>
      <w:r w:rsidR="002445DF">
        <w:rPr>
          <w:rFonts w:ascii="Arial" w:eastAsia="MS Mincho" w:hAnsi="Arial" w:cs="Times New Roman"/>
          <w:szCs w:val="24"/>
        </w:rPr>
        <w:t xml:space="preserve"> Community and that in 2005 the </w:t>
      </w:r>
      <w:proofErr w:type="spellStart"/>
      <w:r w:rsidR="002445DF">
        <w:rPr>
          <w:rFonts w:ascii="Arial" w:eastAsia="MS Mincho" w:hAnsi="Arial" w:cs="Times New Roman"/>
          <w:szCs w:val="24"/>
        </w:rPr>
        <w:t>Ogiek</w:t>
      </w:r>
      <w:proofErr w:type="spellEnd"/>
      <w:r w:rsidR="002445DF">
        <w:rPr>
          <w:rFonts w:ascii="Arial" w:eastAsia="MS Mincho" w:hAnsi="Arial" w:cs="Times New Roman"/>
          <w:szCs w:val="24"/>
        </w:rPr>
        <w:t xml:space="preserve"> of </w:t>
      </w:r>
      <w:proofErr w:type="spellStart"/>
      <w:r w:rsidR="002445DF">
        <w:rPr>
          <w:rFonts w:ascii="Arial" w:eastAsia="MS Mincho" w:hAnsi="Arial" w:cs="Times New Roman"/>
          <w:szCs w:val="24"/>
        </w:rPr>
        <w:t>Tinet</w:t>
      </w:r>
      <w:proofErr w:type="spellEnd"/>
      <w:r w:rsidR="002445DF">
        <w:rPr>
          <w:rFonts w:ascii="Arial" w:eastAsia="MS Mincho" w:hAnsi="Arial" w:cs="Times New Roman"/>
          <w:szCs w:val="24"/>
        </w:rPr>
        <w:t xml:space="preserve"> Settlement Scheme were </w:t>
      </w:r>
      <w:r>
        <w:rPr>
          <w:rFonts w:ascii="Arial" w:eastAsia="MS Mincho" w:hAnsi="Arial" w:cs="Times New Roman"/>
          <w:szCs w:val="24"/>
        </w:rPr>
        <w:t>given</w:t>
      </w:r>
      <w:r w:rsidR="002445DF">
        <w:rPr>
          <w:rFonts w:ascii="Arial" w:eastAsia="MS Mincho" w:hAnsi="Arial" w:cs="Times New Roman"/>
          <w:szCs w:val="24"/>
        </w:rPr>
        <w:t xml:space="preserve"> title deeds </w:t>
      </w:r>
      <w:r>
        <w:rPr>
          <w:rFonts w:ascii="Arial" w:eastAsia="MS Mincho" w:hAnsi="Arial" w:cs="Times New Roman"/>
          <w:szCs w:val="24"/>
        </w:rPr>
        <w:t xml:space="preserve">to their parcels of land </w:t>
      </w:r>
      <w:r w:rsidR="002445DF">
        <w:rPr>
          <w:rFonts w:ascii="Arial" w:eastAsia="MS Mincho" w:hAnsi="Arial" w:cs="Times New Roman"/>
          <w:szCs w:val="24"/>
        </w:rPr>
        <w:t>by the Respondent State.</w:t>
      </w:r>
    </w:p>
    <w:p w14:paraId="00D17BC2" w14:textId="77777777" w:rsidR="00105280" w:rsidRPr="007D5F77" w:rsidRDefault="00105280" w:rsidP="00B32C37">
      <w:pPr>
        <w:pStyle w:val="ListParagraph"/>
        <w:spacing w:line="360" w:lineRule="auto"/>
        <w:rPr>
          <w:rFonts w:ascii="Arial" w:eastAsia="MS Mincho" w:hAnsi="Arial" w:cs="Times New Roman"/>
          <w:szCs w:val="24"/>
        </w:rPr>
      </w:pPr>
    </w:p>
    <w:p w14:paraId="3C46AFEF" w14:textId="0C33367B" w:rsidR="001A00A7" w:rsidRDefault="002445DF" w:rsidP="00B32C37">
      <w:pPr>
        <w:pStyle w:val="ListParagraph"/>
        <w:numPr>
          <w:ilvl w:val="0"/>
          <w:numId w:val="3"/>
        </w:numPr>
        <w:spacing w:after="0" w:line="360" w:lineRule="auto"/>
        <w:jc w:val="both"/>
        <w:rPr>
          <w:rFonts w:ascii="Arial" w:eastAsia="MS Mincho" w:hAnsi="Arial" w:cs="Times New Roman"/>
          <w:szCs w:val="24"/>
        </w:rPr>
      </w:pPr>
      <w:r w:rsidRPr="002445DF">
        <w:rPr>
          <w:rFonts w:ascii="Arial" w:eastAsia="MS Mincho" w:hAnsi="Arial" w:cs="Times New Roman"/>
          <w:szCs w:val="24"/>
        </w:rPr>
        <w:t xml:space="preserve">The Applicants further aver that the commencement of Application No. 006/2012 before the Court has prejudiced them since one of the interim reliefs granted by the Court was to order the Respondent State to freeze any further </w:t>
      </w:r>
      <w:r w:rsidR="00DC33BA" w:rsidRPr="002445DF">
        <w:rPr>
          <w:rFonts w:ascii="Arial" w:eastAsia="MS Mincho" w:hAnsi="Arial" w:cs="Times New Roman"/>
          <w:szCs w:val="24"/>
        </w:rPr>
        <w:t>transactions</w:t>
      </w:r>
      <w:r w:rsidRPr="002445DF">
        <w:rPr>
          <w:rFonts w:ascii="Arial" w:eastAsia="MS Mincho" w:hAnsi="Arial" w:cs="Times New Roman"/>
          <w:szCs w:val="24"/>
        </w:rPr>
        <w:t xml:space="preserve"> </w:t>
      </w:r>
      <w:r w:rsidR="00DC33BA">
        <w:rPr>
          <w:rFonts w:ascii="Arial" w:eastAsia="MS Mincho" w:hAnsi="Arial" w:cs="Times New Roman"/>
          <w:szCs w:val="24"/>
        </w:rPr>
        <w:t>involving</w:t>
      </w:r>
      <w:r w:rsidRPr="002445DF">
        <w:rPr>
          <w:rFonts w:ascii="Arial" w:eastAsia="MS Mincho" w:hAnsi="Arial" w:cs="Times New Roman"/>
          <w:szCs w:val="24"/>
        </w:rPr>
        <w:t xml:space="preserve"> land in the Mau Forest. According to the Applicants, due to the interim relief ordered by the Court</w:t>
      </w:r>
      <w:r w:rsidR="00384C19">
        <w:rPr>
          <w:rFonts w:ascii="Arial" w:eastAsia="MS Mincho" w:hAnsi="Arial" w:cs="Times New Roman"/>
          <w:szCs w:val="24"/>
        </w:rPr>
        <w:t xml:space="preserve"> </w:t>
      </w:r>
      <w:r w:rsidR="00384C19" w:rsidRPr="00A11BAC">
        <w:rPr>
          <w:rFonts w:ascii="Arial" w:eastAsia="MS Mincho" w:hAnsi="Arial" w:cs="Times New Roman"/>
          <w:szCs w:val="24"/>
        </w:rPr>
        <w:t>on 15 March 2013</w:t>
      </w:r>
      <w:r w:rsidRPr="002445DF">
        <w:rPr>
          <w:rFonts w:ascii="Arial" w:eastAsia="MS Mincho" w:hAnsi="Arial" w:cs="Times New Roman"/>
          <w:szCs w:val="24"/>
        </w:rPr>
        <w:t xml:space="preserve">, they have been constrained since they cannot charge their land to lending institutions “in order to obtain finances to support their economic activities as well as their livelihood.” </w:t>
      </w:r>
    </w:p>
    <w:p w14:paraId="6A635DF6" w14:textId="77777777" w:rsidR="002445DF" w:rsidRPr="002445DF" w:rsidRDefault="002445DF" w:rsidP="002445DF">
      <w:pPr>
        <w:pStyle w:val="ListParagraph"/>
        <w:rPr>
          <w:rFonts w:ascii="Arial" w:eastAsia="MS Mincho" w:hAnsi="Arial" w:cs="Times New Roman"/>
          <w:szCs w:val="24"/>
        </w:rPr>
      </w:pPr>
    </w:p>
    <w:p w14:paraId="07A89B88" w14:textId="6A835E8D" w:rsidR="002445DF" w:rsidRDefault="002445DF"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Applicants also allege that </w:t>
      </w:r>
      <w:r w:rsidR="00DC33BA">
        <w:rPr>
          <w:rFonts w:ascii="Arial" w:eastAsia="MS Mincho" w:hAnsi="Arial" w:cs="Times New Roman"/>
          <w:szCs w:val="24"/>
        </w:rPr>
        <w:t xml:space="preserve">the </w:t>
      </w:r>
      <w:r w:rsidR="00B82685">
        <w:rPr>
          <w:rFonts w:ascii="Arial" w:eastAsia="MS Mincho" w:hAnsi="Arial" w:cs="Times New Roman"/>
          <w:szCs w:val="24"/>
        </w:rPr>
        <w:t>order for provisional measures issued by the Court and also the Judgment on the merits of 26 May 2017</w:t>
      </w:r>
      <w:r w:rsidR="00DC33BA">
        <w:rPr>
          <w:rFonts w:ascii="Arial" w:eastAsia="MS Mincho" w:hAnsi="Arial" w:cs="Times New Roman"/>
          <w:szCs w:val="24"/>
        </w:rPr>
        <w:t>,</w:t>
      </w:r>
      <w:r w:rsidR="00B82685">
        <w:rPr>
          <w:rFonts w:ascii="Arial" w:eastAsia="MS Mincho" w:hAnsi="Arial" w:cs="Times New Roman"/>
          <w:szCs w:val="24"/>
        </w:rPr>
        <w:t xml:space="preserve"> were obtained fraudulently for the following reasons:</w:t>
      </w:r>
    </w:p>
    <w:p w14:paraId="3C809D1B" w14:textId="77777777" w:rsidR="00B82685" w:rsidRPr="00B82685" w:rsidRDefault="00B82685" w:rsidP="00B82685">
      <w:pPr>
        <w:pStyle w:val="ListParagraph"/>
        <w:rPr>
          <w:rFonts w:ascii="Arial" w:eastAsia="MS Mincho" w:hAnsi="Arial" w:cs="Times New Roman"/>
          <w:szCs w:val="24"/>
        </w:rPr>
      </w:pPr>
    </w:p>
    <w:p w14:paraId="3A6B2BEB" w14:textId="5CC5DA26" w:rsidR="00B82685" w:rsidRDefault="00B82685" w:rsidP="00B82685">
      <w:pPr>
        <w:spacing w:after="0" w:line="360" w:lineRule="auto"/>
        <w:ind w:left="1080"/>
        <w:jc w:val="both"/>
        <w:rPr>
          <w:rFonts w:ascii="Arial" w:eastAsia="MS Mincho" w:hAnsi="Arial" w:cs="Times New Roman"/>
          <w:szCs w:val="24"/>
        </w:rPr>
      </w:pPr>
      <w:r>
        <w:rPr>
          <w:rFonts w:ascii="Arial" w:eastAsia="MS Mincho" w:hAnsi="Arial" w:cs="Times New Roman"/>
          <w:szCs w:val="24"/>
        </w:rPr>
        <w:t xml:space="preserve">“a) By concealment from the court of the material fact that members of the </w:t>
      </w:r>
      <w:proofErr w:type="spellStart"/>
      <w:r>
        <w:rPr>
          <w:rFonts w:ascii="Arial" w:eastAsia="MS Mincho" w:hAnsi="Arial" w:cs="Times New Roman"/>
          <w:szCs w:val="24"/>
        </w:rPr>
        <w:t>Ogiek</w:t>
      </w:r>
      <w:proofErr w:type="spellEnd"/>
      <w:r>
        <w:rPr>
          <w:rFonts w:ascii="Arial" w:eastAsia="MS Mincho" w:hAnsi="Arial" w:cs="Times New Roman"/>
          <w:szCs w:val="24"/>
        </w:rPr>
        <w:t xml:space="preserve"> of </w:t>
      </w:r>
      <w:proofErr w:type="spellStart"/>
      <w:r>
        <w:rPr>
          <w:rFonts w:ascii="Arial" w:eastAsia="MS Mincho" w:hAnsi="Arial" w:cs="Times New Roman"/>
          <w:szCs w:val="24"/>
        </w:rPr>
        <w:t>Tinet</w:t>
      </w:r>
      <w:proofErr w:type="spellEnd"/>
      <w:r>
        <w:rPr>
          <w:rFonts w:ascii="Arial" w:eastAsia="MS Mincho" w:hAnsi="Arial" w:cs="Times New Roman"/>
          <w:szCs w:val="24"/>
        </w:rPr>
        <w:t xml:space="preserve"> had in fact been settled by the government on the aforesaid settlement and that the government that already issued them with individual title deed in respect of their parcels of land.</w:t>
      </w:r>
    </w:p>
    <w:p w14:paraId="50CA971C" w14:textId="77777777" w:rsidR="00DC33BA" w:rsidRDefault="00DC33BA" w:rsidP="00B82685">
      <w:pPr>
        <w:spacing w:after="0" w:line="360" w:lineRule="auto"/>
        <w:ind w:left="1080"/>
        <w:jc w:val="both"/>
        <w:rPr>
          <w:rFonts w:ascii="Arial" w:eastAsia="MS Mincho" w:hAnsi="Arial" w:cs="Times New Roman"/>
          <w:szCs w:val="24"/>
        </w:rPr>
      </w:pPr>
    </w:p>
    <w:p w14:paraId="472A6C20" w14:textId="41B9EA02" w:rsidR="00B82685" w:rsidRDefault="00B82685" w:rsidP="00B82685">
      <w:pPr>
        <w:spacing w:after="0" w:line="360" w:lineRule="auto"/>
        <w:ind w:left="1080"/>
        <w:jc w:val="both"/>
        <w:rPr>
          <w:rFonts w:ascii="Arial" w:eastAsia="MS Mincho" w:hAnsi="Arial" w:cs="Times New Roman"/>
          <w:szCs w:val="24"/>
        </w:rPr>
      </w:pPr>
      <w:r>
        <w:rPr>
          <w:rFonts w:ascii="Arial" w:eastAsia="MS Mincho" w:hAnsi="Arial" w:cs="Times New Roman"/>
          <w:szCs w:val="24"/>
        </w:rPr>
        <w:t xml:space="preserve">b) By not disclosing to this honourable court that some members of the </w:t>
      </w:r>
      <w:proofErr w:type="spellStart"/>
      <w:r>
        <w:rPr>
          <w:rFonts w:ascii="Arial" w:eastAsia="MS Mincho" w:hAnsi="Arial" w:cs="Times New Roman"/>
          <w:szCs w:val="24"/>
        </w:rPr>
        <w:t>Ogiek</w:t>
      </w:r>
      <w:proofErr w:type="spellEnd"/>
      <w:r>
        <w:rPr>
          <w:rFonts w:ascii="Arial" w:eastAsia="MS Mincho" w:hAnsi="Arial" w:cs="Times New Roman"/>
          <w:szCs w:val="24"/>
        </w:rPr>
        <w:t xml:space="preserve"> community who were settled by the government in </w:t>
      </w:r>
      <w:proofErr w:type="spellStart"/>
      <w:r>
        <w:rPr>
          <w:rFonts w:ascii="Arial" w:eastAsia="MS Mincho" w:hAnsi="Arial" w:cs="Times New Roman"/>
          <w:szCs w:val="24"/>
        </w:rPr>
        <w:t>Tinet</w:t>
      </w:r>
      <w:proofErr w:type="spellEnd"/>
      <w:r>
        <w:rPr>
          <w:rFonts w:ascii="Arial" w:eastAsia="MS Mincho" w:hAnsi="Arial" w:cs="Times New Roman"/>
          <w:szCs w:val="24"/>
        </w:rPr>
        <w:t xml:space="preserve"> Settlement scheme opted to sell their parcels of land and moved the adjacent areas of </w:t>
      </w:r>
      <w:proofErr w:type="spellStart"/>
      <w:r>
        <w:rPr>
          <w:rFonts w:ascii="Arial" w:eastAsia="MS Mincho" w:hAnsi="Arial" w:cs="Times New Roman"/>
          <w:szCs w:val="24"/>
        </w:rPr>
        <w:t>Bararget</w:t>
      </w:r>
      <w:proofErr w:type="spellEnd"/>
      <w:r>
        <w:rPr>
          <w:rFonts w:ascii="Arial" w:eastAsia="MS Mincho" w:hAnsi="Arial" w:cs="Times New Roman"/>
          <w:szCs w:val="24"/>
        </w:rPr>
        <w:t xml:space="preserve">, </w:t>
      </w:r>
      <w:proofErr w:type="spellStart"/>
      <w:r>
        <w:rPr>
          <w:rFonts w:ascii="Arial" w:eastAsia="MS Mincho" w:hAnsi="Arial" w:cs="Times New Roman"/>
          <w:szCs w:val="24"/>
        </w:rPr>
        <w:t>Marioshoni</w:t>
      </w:r>
      <w:proofErr w:type="spellEnd"/>
      <w:r>
        <w:rPr>
          <w:rFonts w:ascii="Arial" w:eastAsia="MS Mincho" w:hAnsi="Arial" w:cs="Times New Roman"/>
          <w:szCs w:val="24"/>
        </w:rPr>
        <w:t xml:space="preserve">, </w:t>
      </w:r>
      <w:proofErr w:type="spellStart"/>
      <w:r>
        <w:rPr>
          <w:rFonts w:ascii="Arial" w:eastAsia="MS Mincho" w:hAnsi="Arial" w:cs="Times New Roman"/>
          <w:szCs w:val="24"/>
        </w:rPr>
        <w:t>Teret</w:t>
      </w:r>
      <w:proofErr w:type="spellEnd"/>
      <w:r>
        <w:rPr>
          <w:rFonts w:ascii="Arial" w:eastAsia="MS Mincho" w:hAnsi="Arial" w:cs="Times New Roman"/>
          <w:szCs w:val="24"/>
        </w:rPr>
        <w:t xml:space="preserve">, </w:t>
      </w:r>
      <w:proofErr w:type="spellStart"/>
      <w:r>
        <w:rPr>
          <w:rFonts w:ascii="Arial" w:eastAsia="MS Mincho" w:hAnsi="Arial" w:cs="Times New Roman"/>
          <w:szCs w:val="24"/>
        </w:rPr>
        <w:t>Nessuit</w:t>
      </w:r>
      <w:proofErr w:type="spellEnd"/>
      <w:r>
        <w:rPr>
          <w:rFonts w:ascii="Arial" w:eastAsia="MS Mincho" w:hAnsi="Arial" w:cs="Times New Roman"/>
          <w:szCs w:val="24"/>
        </w:rPr>
        <w:t xml:space="preserve"> and </w:t>
      </w:r>
      <w:proofErr w:type="spellStart"/>
      <w:r>
        <w:rPr>
          <w:rFonts w:ascii="Arial" w:eastAsia="MS Mincho" w:hAnsi="Arial" w:cs="Times New Roman"/>
          <w:szCs w:val="24"/>
        </w:rPr>
        <w:t>Likia</w:t>
      </w:r>
      <w:proofErr w:type="spellEnd"/>
      <w:r>
        <w:rPr>
          <w:rFonts w:ascii="Arial" w:eastAsia="MS Mincho" w:hAnsi="Arial" w:cs="Times New Roman"/>
          <w:szCs w:val="24"/>
        </w:rPr>
        <w:t xml:space="preserve"> settlements.</w:t>
      </w:r>
    </w:p>
    <w:p w14:paraId="0713E2BE" w14:textId="77777777" w:rsidR="00DC33BA" w:rsidRDefault="00DC33BA" w:rsidP="00B82685">
      <w:pPr>
        <w:spacing w:after="0" w:line="360" w:lineRule="auto"/>
        <w:ind w:left="1080"/>
        <w:jc w:val="both"/>
        <w:rPr>
          <w:rFonts w:ascii="Arial" w:eastAsia="MS Mincho" w:hAnsi="Arial" w:cs="Times New Roman"/>
          <w:szCs w:val="24"/>
        </w:rPr>
      </w:pPr>
    </w:p>
    <w:p w14:paraId="14532F76" w14:textId="23BDC734" w:rsidR="00B82685" w:rsidRDefault="00B82685" w:rsidP="00B82685">
      <w:pPr>
        <w:spacing w:after="0" w:line="360" w:lineRule="auto"/>
        <w:ind w:left="1080"/>
        <w:jc w:val="both"/>
        <w:rPr>
          <w:rFonts w:ascii="Arial" w:eastAsia="MS Mincho" w:hAnsi="Arial" w:cs="Times New Roman"/>
          <w:szCs w:val="24"/>
        </w:rPr>
      </w:pPr>
      <w:r>
        <w:rPr>
          <w:rFonts w:ascii="Arial" w:eastAsia="MS Mincho" w:hAnsi="Arial" w:cs="Times New Roman"/>
          <w:szCs w:val="24"/>
        </w:rPr>
        <w:t xml:space="preserve">c) That the present suit was filed by the aforesaid non-governmental organisations without the authority and blessings of the </w:t>
      </w:r>
      <w:proofErr w:type="spellStart"/>
      <w:r>
        <w:rPr>
          <w:rFonts w:ascii="Arial" w:eastAsia="MS Mincho" w:hAnsi="Arial" w:cs="Times New Roman"/>
          <w:szCs w:val="24"/>
        </w:rPr>
        <w:t>Ogiek</w:t>
      </w:r>
      <w:proofErr w:type="spellEnd"/>
      <w:r>
        <w:rPr>
          <w:rFonts w:ascii="Arial" w:eastAsia="MS Mincho" w:hAnsi="Arial" w:cs="Times New Roman"/>
          <w:szCs w:val="24"/>
        </w:rPr>
        <w:t xml:space="preserve"> of </w:t>
      </w:r>
      <w:proofErr w:type="spellStart"/>
      <w:r>
        <w:rPr>
          <w:rFonts w:ascii="Arial" w:eastAsia="MS Mincho" w:hAnsi="Arial" w:cs="Times New Roman"/>
          <w:szCs w:val="24"/>
        </w:rPr>
        <w:t>Tinet</w:t>
      </w:r>
      <w:proofErr w:type="spellEnd"/>
      <w:r>
        <w:rPr>
          <w:rFonts w:ascii="Arial" w:eastAsia="MS Mincho" w:hAnsi="Arial" w:cs="Times New Roman"/>
          <w:szCs w:val="24"/>
        </w:rPr>
        <w:t>.”</w:t>
      </w:r>
      <w:r w:rsidR="00384C19">
        <w:rPr>
          <w:rFonts w:ascii="Arial" w:eastAsia="MS Mincho" w:hAnsi="Arial" w:cs="Times New Roman"/>
          <w:szCs w:val="24"/>
        </w:rPr>
        <w:t xml:space="preserve"> </w:t>
      </w:r>
      <w:r w:rsidR="00D33984" w:rsidRPr="00A11BAC">
        <w:rPr>
          <w:rFonts w:ascii="Arial" w:eastAsia="MS Mincho" w:hAnsi="Arial" w:cs="Times New Roman"/>
          <w:szCs w:val="24"/>
        </w:rPr>
        <w:t>[sic]</w:t>
      </w:r>
    </w:p>
    <w:p w14:paraId="044CD4E5" w14:textId="77777777" w:rsidR="00B82685" w:rsidRPr="00B82685" w:rsidRDefault="00B82685" w:rsidP="00B82685">
      <w:pPr>
        <w:spacing w:after="0" w:line="360" w:lineRule="auto"/>
        <w:ind w:left="1080"/>
        <w:jc w:val="both"/>
        <w:rPr>
          <w:rFonts w:ascii="Arial" w:eastAsia="MS Mincho" w:hAnsi="Arial" w:cs="Times New Roman"/>
          <w:szCs w:val="24"/>
        </w:rPr>
      </w:pPr>
    </w:p>
    <w:p w14:paraId="0A4DE144" w14:textId="428FEA69" w:rsidR="00B82685" w:rsidRPr="002445DF" w:rsidRDefault="00DC33BA"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The Applicants also allege that they are “contented with their parcels of land whose Title Deeds were lawfully issued to them the government of Kenya in year 2005 and have absolutely no desire to convert the same to community land,”</w:t>
      </w:r>
      <w:r w:rsidR="00384C19">
        <w:rPr>
          <w:rFonts w:ascii="Arial" w:eastAsia="MS Mincho" w:hAnsi="Arial" w:cs="Times New Roman"/>
          <w:szCs w:val="24"/>
        </w:rPr>
        <w:t xml:space="preserve"> </w:t>
      </w:r>
      <w:r w:rsidR="00D33984" w:rsidRPr="00A11BAC">
        <w:rPr>
          <w:rFonts w:ascii="Arial" w:eastAsia="MS Mincho" w:hAnsi="Arial" w:cs="Times New Roman"/>
          <w:szCs w:val="24"/>
        </w:rPr>
        <w:t>[sic]</w:t>
      </w:r>
    </w:p>
    <w:p w14:paraId="03A8C6AD" w14:textId="77777777" w:rsidR="001A00A7" w:rsidRPr="001A00A7" w:rsidRDefault="001A00A7" w:rsidP="00B32C37">
      <w:pPr>
        <w:pStyle w:val="ListParagraph"/>
        <w:spacing w:line="360" w:lineRule="auto"/>
        <w:rPr>
          <w:rFonts w:ascii="Arial" w:eastAsia="MS Mincho" w:hAnsi="Arial" w:cs="Times New Roman"/>
          <w:szCs w:val="24"/>
        </w:rPr>
      </w:pPr>
    </w:p>
    <w:p w14:paraId="7CDA97E9" w14:textId="23833DE6" w:rsidR="00492910" w:rsidRPr="00A11004" w:rsidRDefault="006D74F5" w:rsidP="00A11004">
      <w:pPr>
        <w:pStyle w:val="Heading2"/>
        <w:numPr>
          <w:ilvl w:val="0"/>
          <w:numId w:val="9"/>
        </w:numPr>
        <w:rPr>
          <w:rFonts w:ascii="Arial" w:eastAsia="MS Mincho" w:hAnsi="Arial" w:cs="Arial"/>
          <w:b/>
          <w:color w:val="auto"/>
          <w:sz w:val="24"/>
          <w:szCs w:val="24"/>
        </w:rPr>
      </w:pPr>
      <w:bookmarkStart w:id="4" w:name="_Toc24635429"/>
      <w:r w:rsidRPr="00A11004">
        <w:rPr>
          <w:rFonts w:ascii="Arial" w:eastAsia="MS Mincho" w:hAnsi="Arial" w:cs="Arial"/>
          <w:b/>
          <w:color w:val="auto"/>
          <w:sz w:val="24"/>
          <w:szCs w:val="24"/>
        </w:rPr>
        <w:lastRenderedPageBreak/>
        <w:t xml:space="preserve">The </w:t>
      </w:r>
      <w:r w:rsidR="007372E2">
        <w:rPr>
          <w:rFonts w:ascii="Arial" w:eastAsia="MS Mincho" w:hAnsi="Arial" w:cs="Arial"/>
          <w:b/>
          <w:color w:val="auto"/>
          <w:sz w:val="24"/>
          <w:szCs w:val="24"/>
        </w:rPr>
        <w:t>Applicants’</w:t>
      </w:r>
      <w:r w:rsidRPr="00A11004">
        <w:rPr>
          <w:rFonts w:ascii="Arial" w:eastAsia="MS Mincho" w:hAnsi="Arial" w:cs="Arial"/>
          <w:b/>
          <w:color w:val="auto"/>
          <w:sz w:val="24"/>
          <w:szCs w:val="24"/>
        </w:rPr>
        <w:t xml:space="preserve"> p</w:t>
      </w:r>
      <w:r w:rsidR="00492910" w:rsidRPr="00A11004">
        <w:rPr>
          <w:rFonts w:ascii="Arial" w:eastAsia="MS Mincho" w:hAnsi="Arial" w:cs="Arial"/>
          <w:b/>
          <w:color w:val="auto"/>
          <w:sz w:val="24"/>
          <w:szCs w:val="24"/>
        </w:rPr>
        <w:t>rayer</w:t>
      </w:r>
      <w:r w:rsidR="008C488B" w:rsidRPr="00A11004">
        <w:rPr>
          <w:rFonts w:ascii="Arial" w:eastAsia="MS Mincho" w:hAnsi="Arial" w:cs="Arial"/>
          <w:b/>
          <w:color w:val="auto"/>
          <w:sz w:val="24"/>
          <w:szCs w:val="24"/>
        </w:rPr>
        <w:t>s</w:t>
      </w:r>
      <w:bookmarkEnd w:id="4"/>
    </w:p>
    <w:p w14:paraId="6902C745" w14:textId="77777777" w:rsidR="00492910" w:rsidRPr="00252603" w:rsidRDefault="00492910" w:rsidP="00B32C37">
      <w:pPr>
        <w:spacing w:after="0" w:line="360" w:lineRule="auto"/>
        <w:jc w:val="both"/>
        <w:rPr>
          <w:rFonts w:ascii="Arial" w:eastAsia="MS Mincho" w:hAnsi="Arial" w:cs="Times New Roman"/>
          <w:b/>
          <w:szCs w:val="24"/>
        </w:rPr>
      </w:pPr>
    </w:p>
    <w:p w14:paraId="2AA38533" w14:textId="7CFDD86F" w:rsidR="00647A86" w:rsidRDefault="00647A86" w:rsidP="00B32C37">
      <w:pPr>
        <w:pStyle w:val="ListParagraph"/>
        <w:numPr>
          <w:ilvl w:val="0"/>
          <w:numId w:val="3"/>
        </w:numPr>
        <w:spacing w:after="0" w:line="360" w:lineRule="auto"/>
        <w:jc w:val="both"/>
        <w:rPr>
          <w:rFonts w:ascii="Arial" w:eastAsia="MS Mincho" w:hAnsi="Arial" w:cs="Times New Roman"/>
          <w:szCs w:val="24"/>
        </w:rPr>
      </w:pPr>
      <w:r w:rsidRPr="00B82685">
        <w:rPr>
          <w:rFonts w:ascii="Arial" w:eastAsia="MS Mincho" w:hAnsi="Arial" w:cs="Times New Roman"/>
          <w:szCs w:val="24"/>
        </w:rPr>
        <w:t xml:space="preserve">The </w:t>
      </w:r>
      <w:r w:rsidR="007372E2" w:rsidRPr="00B82685">
        <w:rPr>
          <w:rFonts w:ascii="Arial" w:eastAsia="MS Mincho" w:hAnsi="Arial" w:cs="Times New Roman"/>
          <w:szCs w:val="24"/>
        </w:rPr>
        <w:t>Applicants</w:t>
      </w:r>
      <w:r>
        <w:rPr>
          <w:rFonts w:ascii="Arial" w:eastAsia="MS Mincho" w:hAnsi="Arial" w:cs="Times New Roman"/>
          <w:szCs w:val="24"/>
        </w:rPr>
        <w:t xml:space="preserve"> pray the Court to order</w:t>
      </w:r>
      <w:r w:rsidR="00807147">
        <w:rPr>
          <w:rFonts w:ascii="Arial" w:eastAsia="MS Mincho" w:hAnsi="Arial" w:cs="Times New Roman"/>
          <w:szCs w:val="24"/>
        </w:rPr>
        <w:t>:</w:t>
      </w:r>
    </w:p>
    <w:p w14:paraId="5E39B4EA" w14:textId="77777777" w:rsidR="00252603" w:rsidRDefault="00252603" w:rsidP="00B32C37">
      <w:pPr>
        <w:pStyle w:val="ListParagraph"/>
        <w:spacing w:after="0" w:line="360" w:lineRule="auto"/>
        <w:jc w:val="both"/>
        <w:rPr>
          <w:rFonts w:ascii="Arial" w:eastAsia="MS Mincho" w:hAnsi="Arial" w:cs="Times New Roman"/>
          <w:szCs w:val="24"/>
        </w:rPr>
      </w:pPr>
    </w:p>
    <w:p w14:paraId="66DE6878" w14:textId="77777777" w:rsidR="00647A86" w:rsidRDefault="00252603"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“1. THAT this matter be certified as urgent and service be dispensed with in the first instance.</w:t>
      </w:r>
    </w:p>
    <w:p w14:paraId="7D5AC045" w14:textId="77777777" w:rsidR="00252603" w:rsidRDefault="00252603" w:rsidP="00B32C37">
      <w:pPr>
        <w:pStyle w:val="ListParagraph"/>
        <w:spacing w:after="0" w:line="360" w:lineRule="auto"/>
        <w:jc w:val="both"/>
        <w:rPr>
          <w:rFonts w:ascii="Arial" w:eastAsia="MS Mincho" w:hAnsi="Arial" w:cs="Times New Roman"/>
          <w:szCs w:val="24"/>
        </w:rPr>
      </w:pPr>
    </w:p>
    <w:p w14:paraId="1D8F20DD" w14:textId="63EEA946" w:rsidR="00252603" w:rsidRDefault="00252603"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 xml:space="preserve">2. THAT this </w:t>
      </w:r>
      <w:r w:rsidR="006D25ED">
        <w:rPr>
          <w:rFonts w:ascii="Arial" w:eastAsia="MS Mincho" w:hAnsi="Arial" w:cs="Times New Roman"/>
          <w:szCs w:val="24"/>
        </w:rPr>
        <w:t>H</w:t>
      </w:r>
      <w:r>
        <w:rPr>
          <w:rFonts w:ascii="Arial" w:eastAsia="MS Mincho" w:hAnsi="Arial" w:cs="Times New Roman"/>
          <w:szCs w:val="24"/>
        </w:rPr>
        <w:t xml:space="preserve">onourable court be pleased to </w:t>
      </w:r>
      <w:r w:rsidR="00B82685">
        <w:rPr>
          <w:rFonts w:ascii="Arial" w:eastAsia="MS Mincho" w:hAnsi="Arial" w:cs="Times New Roman"/>
          <w:szCs w:val="24"/>
        </w:rPr>
        <w:t>invoke its inherent jurisdiction and grant leave to the intended intervenors/applicants to intervene in the present suit being Application No. 006 of 2012</w:t>
      </w:r>
      <w:r>
        <w:rPr>
          <w:rFonts w:ascii="Arial" w:eastAsia="MS Mincho" w:hAnsi="Arial" w:cs="Times New Roman"/>
          <w:szCs w:val="24"/>
        </w:rPr>
        <w:t>.</w:t>
      </w:r>
    </w:p>
    <w:p w14:paraId="16EC7343" w14:textId="77777777" w:rsidR="00252603" w:rsidRDefault="00252603" w:rsidP="00B32C37">
      <w:pPr>
        <w:pStyle w:val="ListParagraph"/>
        <w:spacing w:after="0" w:line="360" w:lineRule="auto"/>
        <w:jc w:val="both"/>
        <w:rPr>
          <w:rFonts w:ascii="Arial" w:eastAsia="MS Mincho" w:hAnsi="Arial" w:cs="Times New Roman"/>
          <w:szCs w:val="24"/>
        </w:rPr>
      </w:pPr>
    </w:p>
    <w:p w14:paraId="080E94EE" w14:textId="2D46CAD7" w:rsidR="00252603" w:rsidRDefault="00252603"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3. THAT this Honourable court be pleased to make any</w:t>
      </w:r>
      <w:r w:rsidR="00B82685">
        <w:rPr>
          <w:rFonts w:ascii="Arial" w:eastAsia="MS Mincho" w:hAnsi="Arial" w:cs="Times New Roman"/>
          <w:szCs w:val="24"/>
        </w:rPr>
        <w:t xml:space="preserve"> other</w:t>
      </w:r>
      <w:r>
        <w:rPr>
          <w:rFonts w:ascii="Arial" w:eastAsia="MS Mincho" w:hAnsi="Arial" w:cs="Times New Roman"/>
          <w:szCs w:val="24"/>
        </w:rPr>
        <w:t xml:space="preserve"> order and or </w:t>
      </w:r>
      <w:r w:rsidR="00D739E1">
        <w:rPr>
          <w:rFonts w:ascii="Arial" w:eastAsia="MS Mincho" w:hAnsi="Arial" w:cs="Times New Roman"/>
          <w:szCs w:val="24"/>
        </w:rPr>
        <w:t>g</w:t>
      </w:r>
      <w:r>
        <w:rPr>
          <w:rFonts w:ascii="Arial" w:eastAsia="MS Mincho" w:hAnsi="Arial" w:cs="Times New Roman"/>
          <w:szCs w:val="24"/>
        </w:rPr>
        <w:t>ive any directions as it may deem just and fair in the interest of justice.”</w:t>
      </w:r>
    </w:p>
    <w:p w14:paraId="32741BCB" w14:textId="77777777" w:rsidR="00252603" w:rsidRDefault="00252603" w:rsidP="00B32C37">
      <w:pPr>
        <w:pStyle w:val="ListParagraph"/>
        <w:spacing w:after="0" w:line="360" w:lineRule="auto"/>
        <w:jc w:val="both"/>
        <w:rPr>
          <w:rFonts w:ascii="Arial" w:eastAsia="MS Mincho" w:hAnsi="Arial" w:cs="Times New Roman"/>
          <w:szCs w:val="24"/>
        </w:rPr>
      </w:pPr>
    </w:p>
    <w:p w14:paraId="30EAA266" w14:textId="30E29314" w:rsidR="00492910" w:rsidRPr="006A35A7" w:rsidRDefault="00812363" w:rsidP="00037E77">
      <w:pPr>
        <w:pStyle w:val="Heading1"/>
        <w:numPr>
          <w:ilvl w:val="0"/>
          <w:numId w:val="24"/>
        </w:numPr>
        <w:rPr>
          <w:rFonts w:ascii="Arial" w:eastAsia="MS Mincho" w:hAnsi="Arial" w:cs="Arial"/>
          <w:b/>
          <w:color w:val="auto"/>
          <w:sz w:val="24"/>
          <w:szCs w:val="24"/>
        </w:rPr>
      </w:pPr>
      <w:bookmarkStart w:id="5" w:name="_Toc24635430"/>
      <w:r>
        <w:rPr>
          <w:rFonts w:ascii="Arial" w:eastAsia="MS Mincho" w:hAnsi="Arial" w:cs="Arial"/>
          <w:b/>
          <w:color w:val="auto"/>
          <w:sz w:val="24"/>
          <w:szCs w:val="24"/>
        </w:rPr>
        <w:t>JURISDICTION</w:t>
      </w:r>
      <w:bookmarkEnd w:id="5"/>
      <w:r w:rsidR="009F51F3">
        <w:rPr>
          <w:rFonts w:ascii="Arial" w:eastAsia="MS Mincho" w:hAnsi="Arial" w:cs="Arial"/>
          <w:b/>
          <w:color w:val="auto"/>
          <w:sz w:val="24"/>
          <w:szCs w:val="24"/>
        </w:rPr>
        <w:t xml:space="preserve"> </w:t>
      </w:r>
    </w:p>
    <w:p w14:paraId="346500F1" w14:textId="77777777" w:rsidR="00492910" w:rsidRDefault="00492910" w:rsidP="00B32C37">
      <w:pPr>
        <w:spacing w:after="0" w:line="360" w:lineRule="auto"/>
        <w:jc w:val="both"/>
        <w:rPr>
          <w:rFonts w:ascii="Arial" w:eastAsia="MS Mincho" w:hAnsi="Arial" w:cs="Times New Roman"/>
          <w:szCs w:val="24"/>
        </w:rPr>
      </w:pPr>
    </w:p>
    <w:p w14:paraId="5E0B59AF" w14:textId="4DC4F98F" w:rsidR="00812363" w:rsidRDefault="00812363"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Pursuant to Article 3(1) of the Protocol, the jurisdiction of the Court extends to </w:t>
      </w:r>
      <w:r w:rsidRPr="00F53370">
        <w:rPr>
          <w:rFonts w:ascii="Arial" w:eastAsia="MS Mincho" w:hAnsi="Arial" w:cs="Times New Roman"/>
          <w:sz w:val="22"/>
        </w:rPr>
        <w:t>“all cases and disputes submitted to it concerning the interpretation and application of the Charter [the] Protocol and any other relevant human rights instrument ratified by the States concerned</w:t>
      </w:r>
      <w:r>
        <w:rPr>
          <w:rFonts w:ascii="Arial" w:eastAsia="MS Mincho" w:hAnsi="Arial" w:cs="Times New Roman"/>
          <w:szCs w:val="24"/>
        </w:rPr>
        <w:t>.” Further, in terms of Rule 39 of the Rules</w:t>
      </w:r>
      <w:r w:rsidRPr="00F53370">
        <w:rPr>
          <w:rFonts w:ascii="Arial" w:eastAsia="MS Mincho" w:hAnsi="Arial" w:cs="Times New Roman"/>
          <w:sz w:val="22"/>
        </w:rPr>
        <w:t xml:space="preserve">, </w:t>
      </w:r>
      <w:r w:rsidRPr="00A11BAC">
        <w:rPr>
          <w:rFonts w:ascii="Arial" w:eastAsia="MS Mincho" w:hAnsi="Arial" w:cs="Times New Roman"/>
          <w:sz w:val="22"/>
        </w:rPr>
        <w:t>“</w:t>
      </w:r>
      <w:r w:rsidR="00576F53" w:rsidRPr="00A11BAC">
        <w:rPr>
          <w:rFonts w:ascii="Arial" w:eastAsia="MS Mincho" w:hAnsi="Arial" w:cs="Times New Roman"/>
          <w:sz w:val="22"/>
        </w:rPr>
        <w:t>[</w:t>
      </w:r>
      <w:r w:rsidRPr="00A11BAC">
        <w:rPr>
          <w:rFonts w:ascii="Arial" w:eastAsia="MS Mincho" w:hAnsi="Arial" w:cs="Times New Roman"/>
          <w:sz w:val="22"/>
        </w:rPr>
        <w:t>t</w:t>
      </w:r>
      <w:r w:rsidR="00576F53" w:rsidRPr="00A11BAC">
        <w:rPr>
          <w:rFonts w:ascii="Arial" w:eastAsia="MS Mincho" w:hAnsi="Arial" w:cs="Times New Roman"/>
          <w:sz w:val="22"/>
        </w:rPr>
        <w:t>]</w:t>
      </w:r>
      <w:r w:rsidRPr="00A11BAC">
        <w:rPr>
          <w:rFonts w:ascii="Arial" w:eastAsia="MS Mincho" w:hAnsi="Arial" w:cs="Times New Roman"/>
          <w:sz w:val="22"/>
        </w:rPr>
        <w:t>he</w:t>
      </w:r>
      <w:r w:rsidRPr="00F53370">
        <w:rPr>
          <w:rFonts w:ascii="Arial" w:eastAsia="MS Mincho" w:hAnsi="Arial" w:cs="Times New Roman"/>
          <w:sz w:val="22"/>
        </w:rPr>
        <w:t xml:space="preserve"> Court shall conduct preliminary examination of its jurisdiction …</w:t>
      </w:r>
      <w:proofErr w:type="gramStart"/>
      <w:r w:rsidRPr="00F53370">
        <w:rPr>
          <w:rFonts w:ascii="Arial" w:eastAsia="MS Mincho" w:hAnsi="Arial" w:cs="Times New Roman"/>
          <w:sz w:val="22"/>
        </w:rPr>
        <w:t>”</w:t>
      </w:r>
      <w:r>
        <w:rPr>
          <w:rFonts w:ascii="Arial" w:eastAsia="MS Mincho" w:hAnsi="Arial" w:cs="Times New Roman"/>
          <w:szCs w:val="24"/>
        </w:rPr>
        <w:t xml:space="preserve"> .</w:t>
      </w:r>
      <w:proofErr w:type="gramEnd"/>
    </w:p>
    <w:p w14:paraId="1DC1E850" w14:textId="77777777" w:rsidR="00812363" w:rsidRDefault="00812363" w:rsidP="00812363">
      <w:pPr>
        <w:pStyle w:val="ListParagraph"/>
        <w:spacing w:after="0" w:line="360" w:lineRule="auto"/>
        <w:jc w:val="both"/>
        <w:rPr>
          <w:rFonts w:ascii="Arial" w:eastAsia="MS Mincho" w:hAnsi="Arial" w:cs="Times New Roman"/>
          <w:szCs w:val="24"/>
        </w:rPr>
      </w:pPr>
    </w:p>
    <w:p w14:paraId="4953D233" w14:textId="45ECC277" w:rsidR="00C30EE3" w:rsidRDefault="00A840D3" w:rsidP="00B32C37">
      <w:pPr>
        <w:pStyle w:val="ListParagraph"/>
        <w:numPr>
          <w:ilvl w:val="0"/>
          <w:numId w:val="3"/>
        </w:numPr>
        <w:spacing w:after="0" w:line="360" w:lineRule="auto"/>
        <w:jc w:val="both"/>
        <w:rPr>
          <w:rFonts w:ascii="Arial" w:eastAsia="MS Mincho" w:hAnsi="Arial" w:cs="Times New Roman"/>
          <w:szCs w:val="24"/>
        </w:rPr>
      </w:pPr>
      <w:r w:rsidRPr="00A840D3">
        <w:rPr>
          <w:rFonts w:ascii="Arial" w:eastAsia="MS Mincho" w:hAnsi="Arial" w:cs="Times New Roman"/>
          <w:szCs w:val="24"/>
        </w:rPr>
        <w:t xml:space="preserve">The Court </w:t>
      </w:r>
      <w:r w:rsidR="00934CFF">
        <w:rPr>
          <w:rFonts w:ascii="Arial" w:eastAsia="MS Mincho" w:hAnsi="Arial" w:cs="Times New Roman"/>
          <w:szCs w:val="24"/>
        </w:rPr>
        <w:t>recalls</w:t>
      </w:r>
      <w:r w:rsidRPr="00A840D3">
        <w:rPr>
          <w:rFonts w:ascii="Arial" w:eastAsia="MS Mincho" w:hAnsi="Arial" w:cs="Times New Roman"/>
          <w:szCs w:val="24"/>
        </w:rPr>
        <w:t xml:space="preserve"> that even where none of the Parties has raised any objection</w:t>
      </w:r>
      <w:r w:rsidR="00934CFF">
        <w:rPr>
          <w:rFonts w:ascii="Arial" w:eastAsia="MS Mincho" w:hAnsi="Arial" w:cs="Times New Roman"/>
          <w:szCs w:val="24"/>
        </w:rPr>
        <w:t>(</w:t>
      </w:r>
      <w:r w:rsidRPr="00A840D3">
        <w:rPr>
          <w:rFonts w:ascii="Arial" w:eastAsia="MS Mincho" w:hAnsi="Arial" w:cs="Times New Roman"/>
          <w:szCs w:val="24"/>
        </w:rPr>
        <w:t>s</w:t>
      </w:r>
      <w:r w:rsidR="00934CFF">
        <w:rPr>
          <w:rFonts w:ascii="Arial" w:eastAsia="MS Mincho" w:hAnsi="Arial" w:cs="Times New Roman"/>
          <w:szCs w:val="24"/>
        </w:rPr>
        <w:t>)</w:t>
      </w:r>
      <w:r w:rsidRPr="00A840D3">
        <w:rPr>
          <w:rFonts w:ascii="Arial" w:eastAsia="MS Mincho" w:hAnsi="Arial" w:cs="Times New Roman"/>
          <w:szCs w:val="24"/>
        </w:rPr>
        <w:t xml:space="preserve"> to its jurisdiction, it is duty bound to examine whether or not it has jurisdiction in the particular matter.</w:t>
      </w:r>
      <w:r w:rsidR="00934CFF">
        <w:rPr>
          <w:rStyle w:val="FootnoteReference"/>
          <w:rFonts w:ascii="Arial" w:eastAsia="MS Mincho" w:hAnsi="Arial" w:cs="Times New Roman"/>
          <w:szCs w:val="24"/>
        </w:rPr>
        <w:footnoteReference w:id="1"/>
      </w:r>
      <w:r w:rsidRPr="00A840D3">
        <w:rPr>
          <w:rFonts w:ascii="Arial" w:eastAsia="MS Mincho" w:hAnsi="Arial" w:cs="Times New Roman"/>
          <w:szCs w:val="24"/>
        </w:rPr>
        <w:t xml:space="preserve"> In this regard, the Court recalls that jurisdiction has </w:t>
      </w:r>
      <w:r w:rsidR="00C30EE3" w:rsidRPr="00A840D3">
        <w:rPr>
          <w:rFonts w:ascii="Arial" w:eastAsia="MS Mincho" w:hAnsi="Arial" w:cs="Times New Roman"/>
          <w:szCs w:val="24"/>
        </w:rPr>
        <w:t>four dimensions and these are:</w:t>
      </w:r>
      <w:r w:rsidR="00934CFF" w:rsidRPr="00934CFF">
        <w:rPr>
          <w:rFonts w:ascii="Arial" w:eastAsia="MS Mincho" w:hAnsi="Arial" w:cs="Times New Roman"/>
          <w:szCs w:val="24"/>
        </w:rPr>
        <w:t xml:space="preserve"> personal</w:t>
      </w:r>
      <w:r w:rsidR="00934CFF">
        <w:rPr>
          <w:rFonts w:ascii="Arial" w:eastAsia="MS Mincho" w:hAnsi="Arial" w:cs="Times New Roman"/>
          <w:szCs w:val="24"/>
        </w:rPr>
        <w:t xml:space="preserve"> (</w:t>
      </w:r>
      <w:proofErr w:type="spellStart"/>
      <w:r w:rsidR="00934CFF" w:rsidRPr="00934CFF">
        <w:rPr>
          <w:rFonts w:ascii="Arial" w:eastAsia="MS Mincho" w:hAnsi="Arial" w:cs="Times New Roman"/>
          <w:i/>
          <w:szCs w:val="24"/>
        </w:rPr>
        <w:t>ratione</w:t>
      </w:r>
      <w:proofErr w:type="spellEnd"/>
      <w:r w:rsidR="00934CFF" w:rsidRPr="00934CFF">
        <w:rPr>
          <w:rFonts w:ascii="Arial" w:eastAsia="MS Mincho" w:hAnsi="Arial" w:cs="Times New Roman"/>
          <w:i/>
          <w:szCs w:val="24"/>
        </w:rPr>
        <w:t xml:space="preserve"> personae</w:t>
      </w:r>
      <w:r w:rsidR="00934CFF">
        <w:rPr>
          <w:rFonts w:ascii="Arial" w:eastAsia="MS Mincho" w:hAnsi="Arial" w:cs="Times New Roman"/>
          <w:szCs w:val="24"/>
        </w:rPr>
        <w:t>)</w:t>
      </w:r>
      <w:r w:rsidR="00934CFF" w:rsidRPr="00934CFF">
        <w:rPr>
          <w:rFonts w:ascii="Arial" w:eastAsia="MS Mincho" w:hAnsi="Arial" w:cs="Times New Roman"/>
          <w:szCs w:val="24"/>
        </w:rPr>
        <w:t>,</w:t>
      </w:r>
      <w:r w:rsidR="00C30EE3" w:rsidRPr="00A840D3">
        <w:rPr>
          <w:rFonts w:ascii="Arial" w:eastAsia="MS Mincho" w:hAnsi="Arial" w:cs="Times New Roman"/>
          <w:szCs w:val="24"/>
        </w:rPr>
        <w:t xml:space="preserve"> material</w:t>
      </w:r>
      <w:r w:rsidR="00934CFF">
        <w:rPr>
          <w:rFonts w:ascii="Arial" w:eastAsia="MS Mincho" w:hAnsi="Arial" w:cs="Times New Roman"/>
          <w:szCs w:val="24"/>
        </w:rPr>
        <w:t xml:space="preserve"> (</w:t>
      </w:r>
      <w:proofErr w:type="spellStart"/>
      <w:r w:rsidR="00934CFF" w:rsidRPr="00934CFF">
        <w:rPr>
          <w:rFonts w:ascii="Arial" w:eastAsia="MS Mincho" w:hAnsi="Arial" w:cs="Times New Roman"/>
          <w:i/>
          <w:szCs w:val="24"/>
        </w:rPr>
        <w:t>ratione</w:t>
      </w:r>
      <w:proofErr w:type="spellEnd"/>
      <w:r w:rsidR="00934CFF" w:rsidRPr="00934CFF">
        <w:rPr>
          <w:rFonts w:ascii="Arial" w:eastAsia="MS Mincho" w:hAnsi="Arial" w:cs="Times New Roman"/>
          <w:i/>
          <w:szCs w:val="24"/>
        </w:rPr>
        <w:t xml:space="preserve"> </w:t>
      </w:r>
      <w:proofErr w:type="spellStart"/>
      <w:r w:rsidR="00934CFF" w:rsidRPr="00934CFF">
        <w:rPr>
          <w:rFonts w:ascii="Arial" w:eastAsia="MS Mincho" w:hAnsi="Arial" w:cs="Times New Roman"/>
          <w:i/>
          <w:szCs w:val="24"/>
        </w:rPr>
        <w:t>materiae</w:t>
      </w:r>
      <w:proofErr w:type="spellEnd"/>
      <w:r w:rsidR="00934CFF">
        <w:rPr>
          <w:rFonts w:ascii="Arial" w:eastAsia="MS Mincho" w:hAnsi="Arial" w:cs="Times New Roman"/>
          <w:szCs w:val="24"/>
        </w:rPr>
        <w:t>)</w:t>
      </w:r>
      <w:r w:rsidR="00C30EE3" w:rsidRPr="00A840D3">
        <w:rPr>
          <w:rFonts w:ascii="Arial" w:eastAsia="MS Mincho" w:hAnsi="Arial" w:cs="Times New Roman"/>
          <w:szCs w:val="24"/>
        </w:rPr>
        <w:t xml:space="preserve">, temporal </w:t>
      </w:r>
      <w:r w:rsidR="00934CFF">
        <w:rPr>
          <w:rFonts w:ascii="Arial" w:eastAsia="MS Mincho" w:hAnsi="Arial" w:cs="Times New Roman"/>
          <w:szCs w:val="24"/>
        </w:rPr>
        <w:t>(</w:t>
      </w:r>
      <w:proofErr w:type="spellStart"/>
      <w:r w:rsidR="00934CFF" w:rsidRPr="00934CFF">
        <w:rPr>
          <w:rFonts w:ascii="Arial" w:eastAsia="MS Mincho" w:hAnsi="Arial" w:cs="Times New Roman"/>
          <w:i/>
          <w:szCs w:val="24"/>
        </w:rPr>
        <w:t>ratione</w:t>
      </w:r>
      <w:proofErr w:type="spellEnd"/>
      <w:r w:rsidR="00934CFF" w:rsidRPr="00934CFF">
        <w:rPr>
          <w:rFonts w:ascii="Arial" w:eastAsia="MS Mincho" w:hAnsi="Arial" w:cs="Times New Roman"/>
          <w:i/>
          <w:szCs w:val="24"/>
        </w:rPr>
        <w:t xml:space="preserve"> </w:t>
      </w:r>
      <w:proofErr w:type="spellStart"/>
      <w:r w:rsidR="00934CFF" w:rsidRPr="00934CFF">
        <w:rPr>
          <w:rFonts w:ascii="Arial" w:eastAsia="MS Mincho" w:hAnsi="Arial" w:cs="Times New Roman"/>
          <w:i/>
          <w:szCs w:val="24"/>
        </w:rPr>
        <w:t>temporis</w:t>
      </w:r>
      <w:proofErr w:type="spellEnd"/>
      <w:r w:rsidR="00934CFF">
        <w:rPr>
          <w:rFonts w:ascii="Arial" w:eastAsia="MS Mincho" w:hAnsi="Arial" w:cs="Times New Roman"/>
          <w:szCs w:val="24"/>
        </w:rPr>
        <w:t xml:space="preserve">) </w:t>
      </w:r>
      <w:r w:rsidR="00C30EE3" w:rsidRPr="00A840D3">
        <w:rPr>
          <w:rFonts w:ascii="Arial" w:eastAsia="MS Mincho" w:hAnsi="Arial" w:cs="Times New Roman"/>
          <w:szCs w:val="24"/>
        </w:rPr>
        <w:t>and territorial</w:t>
      </w:r>
      <w:r w:rsidR="00934CFF">
        <w:rPr>
          <w:rFonts w:ascii="Arial" w:eastAsia="MS Mincho" w:hAnsi="Arial" w:cs="Times New Roman"/>
          <w:szCs w:val="24"/>
        </w:rPr>
        <w:t xml:space="preserve"> (</w:t>
      </w:r>
      <w:proofErr w:type="spellStart"/>
      <w:r w:rsidR="00934CFF" w:rsidRPr="00934CFF">
        <w:rPr>
          <w:rFonts w:ascii="Arial" w:eastAsia="MS Mincho" w:hAnsi="Arial" w:cs="Times New Roman"/>
          <w:i/>
          <w:szCs w:val="24"/>
        </w:rPr>
        <w:t>ratione</w:t>
      </w:r>
      <w:proofErr w:type="spellEnd"/>
      <w:r w:rsidR="00934CFF" w:rsidRPr="00934CFF">
        <w:rPr>
          <w:rFonts w:ascii="Arial" w:eastAsia="MS Mincho" w:hAnsi="Arial" w:cs="Times New Roman"/>
          <w:i/>
          <w:szCs w:val="24"/>
        </w:rPr>
        <w:t xml:space="preserve"> loci</w:t>
      </w:r>
      <w:r w:rsidR="00934CFF">
        <w:rPr>
          <w:rFonts w:ascii="Arial" w:eastAsia="MS Mincho" w:hAnsi="Arial" w:cs="Times New Roman"/>
          <w:szCs w:val="24"/>
        </w:rPr>
        <w:t>)</w:t>
      </w:r>
      <w:r w:rsidR="00C30EE3" w:rsidRPr="00A840D3">
        <w:rPr>
          <w:rFonts w:ascii="Arial" w:eastAsia="MS Mincho" w:hAnsi="Arial" w:cs="Times New Roman"/>
          <w:szCs w:val="24"/>
        </w:rPr>
        <w:t>.</w:t>
      </w:r>
    </w:p>
    <w:p w14:paraId="19C12BA2" w14:textId="77777777" w:rsidR="00934CFF" w:rsidRPr="00934CFF" w:rsidRDefault="00934CFF" w:rsidP="00934CFF">
      <w:pPr>
        <w:pStyle w:val="ListParagraph"/>
        <w:rPr>
          <w:rFonts w:ascii="Arial" w:eastAsia="MS Mincho" w:hAnsi="Arial" w:cs="Times New Roman"/>
          <w:szCs w:val="24"/>
        </w:rPr>
      </w:pPr>
    </w:p>
    <w:p w14:paraId="32514FB6" w14:textId="77777777" w:rsidR="00CB2B61" w:rsidRDefault="00CB2B61"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lastRenderedPageBreak/>
        <w:t>T</w:t>
      </w:r>
      <w:r w:rsidR="00934CFF">
        <w:rPr>
          <w:rFonts w:ascii="Arial" w:eastAsia="MS Mincho" w:hAnsi="Arial" w:cs="Times New Roman"/>
          <w:szCs w:val="24"/>
        </w:rPr>
        <w:t>he Court notes that</w:t>
      </w:r>
      <w:r>
        <w:rPr>
          <w:rFonts w:ascii="Arial" w:eastAsia="MS Mincho" w:hAnsi="Arial" w:cs="Times New Roman"/>
          <w:szCs w:val="24"/>
        </w:rPr>
        <w:t xml:space="preserve"> in respect of applications brought by individuals, its </w:t>
      </w:r>
      <w:r w:rsidRPr="00CB2B61">
        <w:rPr>
          <w:rFonts w:ascii="Arial" w:eastAsia="MS Mincho" w:hAnsi="Arial" w:cs="Times New Roman"/>
          <w:szCs w:val="24"/>
        </w:rPr>
        <w:t>personal jurisdiction</w:t>
      </w:r>
      <w:r>
        <w:rPr>
          <w:rFonts w:ascii="Arial" w:eastAsia="MS Mincho" w:hAnsi="Arial" w:cs="Times New Roman"/>
          <w:szCs w:val="24"/>
        </w:rPr>
        <w:t xml:space="preserve"> is governed by Articles 5(3) and 34(6) of the Protocol. Article 5(3) of the Protocol provides that:</w:t>
      </w:r>
    </w:p>
    <w:p w14:paraId="05EC8342" w14:textId="77777777" w:rsidR="00CB2B61" w:rsidRPr="00CB2B61" w:rsidRDefault="00CB2B61" w:rsidP="00CB2B61">
      <w:pPr>
        <w:pStyle w:val="ListParagraph"/>
        <w:rPr>
          <w:rFonts w:ascii="Arial" w:eastAsia="MS Mincho" w:hAnsi="Arial" w:cs="Times New Roman"/>
          <w:szCs w:val="24"/>
        </w:rPr>
      </w:pPr>
    </w:p>
    <w:p w14:paraId="30ECC273" w14:textId="5AE04825" w:rsidR="00CB2B61" w:rsidRPr="00CB2B61" w:rsidRDefault="00CB2B61" w:rsidP="00CB2B61">
      <w:pPr>
        <w:pStyle w:val="ListParagraph"/>
        <w:spacing w:after="0" w:line="360" w:lineRule="auto"/>
        <w:ind w:left="1440"/>
        <w:jc w:val="both"/>
        <w:rPr>
          <w:rFonts w:ascii="Arial" w:eastAsia="MS Mincho" w:hAnsi="Arial" w:cs="Times New Roman"/>
          <w:sz w:val="22"/>
        </w:rPr>
      </w:pPr>
      <w:r w:rsidRPr="00CB2B61">
        <w:rPr>
          <w:rFonts w:ascii="Arial" w:eastAsia="MS Mincho" w:hAnsi="Arial" w:cs="Times New Roman"/>
          <w:sz w:val="22"/>
        </w:rPr>
        <w:t xml:space="preserve">“The Court may entitle relevant Non-Governmental Organisations with observer status before the Commission, and individuals to institute cases directly before it, in accordance with </w:t>
      </w:r>
      <w:r w:rsidR="001154A8">
        <w:rPr>
          <w:rFonts w:ascii="Arial" w:eastAsia="MS Mincho" w:hAnsi="Arial" w:cs="Times New Roman"/>
          <w:sz w:val="22"/>
        </w:rPr>
        <w:t>a</w:t>
      </w:r>
      <w:r w:rsidRPr="00CB2B61">
        <w:rPr>
          <w:rFonts w:ascii="Arial" w:eastAsia="MS Mincho" w:hAnsi="Arial" w:cs="Times New Roman"/>
          <w:sz w:val="22"/>
        </w:rPr>
        <w:t>rticle 34(6) of this Protocol.”</w:t>
      </w:r>
    </w:p>
    <w:p w14:paraId="63B49EC6" w14:textId="77777777" w:rsidR="00CB2B61" w:rsidRPr="00CB2B61" w:rsidRDefault="00CB2B61" w:rsidP="00CB2B61">
      <w:pPr>
        <w:pStyle w:val="ListParagraph"/>
        <w:rPr>
          <w:rFonts w:ascii="Arial" w:eastAsia="MS Mincho" w:hAnsi="Arial" w:cs="Times New Roman"/>
          <w:szCs w:val="24"/>
        </w:rPr>
      </w:pPr>
    </w:p>
    <w:p w14:paraId="4AA9C84B" w14:textId="4935BC9B" w:rsidR="00934CFF" w:rsidRDefault="00CB2B61"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 Article 34(6)</w:t>
      </w:r>
      <w:r w:rsidR="001154A8">
        <w:rPr>
          <w:rFonts w:ascii="Arial" w:eastAsia="MS Mincho" w:hAnsi="Arial" w:cs="Times New Roman"/>
          <w:szCs w:val="24"/>
        </w:rPr>
        <w:t xml:space="preserve"> of the Protocol is in the following terms:</w:t>
      </w:r>
    </w:p>
    <w:p w14:paraId="2D915A4E" w14:textId="77777777" w:rsidR="001154A8" w:rsidRDefault="001154A8" w:rsidP="001154A8">
      <w:pPr>
        <w:pStyle w:val="ListParagraph"/>
        <w:spacing w:after="0" w:line="360" w:lineRule="auto"/>
        <w:jc w:val="both"/>
        <w:rPr>
          <w:rFonts w:ascii="Arial" w:eastAsia="MS Mincho" w:hAnsi="Arial" w:cs="Times New Roman"/>
          <w:szCs w:val="24"/>
        </w:rPr>
      </w:pPr>
    </w:p>
    <w:p w14:paraId="3C422D91" w14:textId="27AC621A" w:rsidR="001154A8" w:rsidRPr="001154A8" w:rsidRDefault="001154A8" w:rsidP="001154A8">
      <w:pPr>
        <w:pStyle w:val="ListParagraph"/>
        <w:spacing w:after="0" w:line="360" w:lineRule="auto"/>
        <w:ind w:left="1440"/>
        <w:jc w:val="both"/>
        <w:rPr>
          <w:rFonts w:ascii="Arial" w:eastAsia="MS Mincho" w:hAnsi="Arial" w:cs="Times New Roman"/>
          <w:sz w:val="22"/>
        </w:rPr>
      </w:pPr>
      <w:r w:rsidRPr="001154A8">
        <w:rPr>
          <w:rFonts w:ascii="Arial" w:eastAsia="MS Mincho" w:hAnsi="Arial" w:cs="Times New Roman"/>
          <w:sz w:val="22"/>
        </w:rPr>
        <w:t>“At the time of the ratification of this Protocol or any time thereafter, the State shall make a declaration accepting the competence of the Court to receive cases under article 5(3) of this Protocol. The Court shall not receive any petition under article 5(3) involving a State party which has not made such a declaration.”</w:t>
      </w:r>
    </w:p>
    <w:p w14:paraId="777D520E" w14:textId="77777777" w:rsidR="00812363" w:rsidRPr="007D5F77" w:rsidRDefault="00812363" w:rsidP="00812363">
      <w:pPr>
        <w:pStyle w:val="ListParagraph"/>
        <w:spacing w:after="0" w:line="360" w:lineRule="auto"/>
        <w:jc w:val="both"/>
        <w:rPr>
          <w:rFonts w:ascii="Arial" w:eastAsia="MS Mincho" w:hAnsi="Arial" w:cs="Times New Roman"/>
          <w:szCs w:val="24"/>
        </w:rPr>
      </w:pPr>
    </w:p>
    <w:p w14:paraId="52BDAA78" w14:textId="4CCF3032" w:rsidR="001154A8" w:rsidRDefault="001154A8"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 The Court notes that a combined reading of Articles 5(3) and 34(6) of the Protocol requires it to assess personal jurisdiction from at least</w:t>
      </w:r>
      <w:r w:rsidR="00D02E25">
        <w:rPr>
          <w:rFonts w:ascii="Arial" w:eastAsia="MS Mincho" w:hAnsi="Arial" w:cs="Times New Roman"/>
          <w:szCs w:val="24"/>
        </w:rPr>
        <w:t xml:space="preserve"> two perspectives and these are:</w:t>
      </w:r>
      <w:r>
        <w:rPr>
          <w:rFonts w:ascii="Arial" w:eastAsia="MS Mincho" w:hAnsi="Arial" w:cs="Times New Roman"/>
          <w:szCs w:val="24"/>
        </w:rPr>
        <w:t xml:space="preserve"> firstly, from the angle of the respondent, that </w:t>
      </w:r>
      <w:r w:rsidR="00384C19" w:rsidRPr="00A11BAC">
        <w:rPr>
          <w:rFonts w:ascii="Arial" w:eastAsia="MS Mincho" w:hAnsi="Arial" w:cs="Times New Roman"/>
          <w:szCs w:val="24"/>
        </w:rPr>
        <w:t>is</w:t>
      </w:r>
      <w:r>
        <w:rPr>
          <w:rFonts w:ascii="Arial" w:eastAsia="MS Mincho" w:hAnsi="Arial" w:cs="Times New Roman"/>
          <w:szCs w:val="24"/>
        </w:rPr>
        <w:t xml:space="preserve">, against what entities does the Protocol permit applications to be lodged; and, secondly, from the perspective of the applicant, that is to say, </w:t>
      </w:r>
      <w:r w:rsidR="00D02E25">
        <w:rPr>
          <w:rFonts w:ascii="Arial" w:eastAsia="MS Mincho" w:hAnsi="Arial" w:cs="Times New Roman"/>
          <w:szCs w:val="24"/>
        </w:rPr>
        <w:t>who is permitted to be an applicant before the Court.</w:t>
      </w:r>
    </w:p>
    <w:p w14:paraId="22A163DD" w14:textId="77777777" w:rsidR="00D02E25" w:rsidRDefault="00D02E25" w:rsidP="00D02E25">
      <w:pPr>
        <w:pStyle w:val="ListParagraph"/>
        <w:spacing w:after="0" w:line="360" w:lineRule="auto"/>
        <w:jc w:val="both"/>
        <w:rPr>
          <w:rFonts w:ascii="Arial" w:eastAsia="MS Mincho" w:hAnsi="Arial" w:cs="Times New Roman"/>
          <w:szCs w:val="24"/>
        </w:rPr>
      </w:pPr>
    </w:p>
    <w:p w14:paraId="64FEEB9A" w14:textId="562DA192" w:rsidR="00D02E25" w:rsidRDefault="00D02E25"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In terms of personal jurisdiction from the perspective of the respondent, the Court notes that</w:t>
      </w:r>
      <w:r w:rsidR="00D51930">
        <w:rPr>
          <w:rFonts w:ascii="Arial" w:eastAsia="MS Mincho" w:hAnsi="Arial" w:cs="Times New Roman"/>
          <w:szCs w:val="24"/>
        </w:rPr>
        <w:t>, generally,</w:t>
      </w:r>
      <w:r>
        <w:rPr>
          <w:rFonts w:ascii="Arial" w:eastAsia="MS Mincho" w:hAnsi="Arial" w:cs="Times New Roman"/>
          <w:szCs w:val="24"/>
        </w:rPr>
        <w:t xml:space="preserve"> applications can only be filed against States that are parties to the Protocol. In the present case, the Court notes that the Respondent State is a party to the Protocol and that as a result of this the first perspective of its person</w:t>
      </w:r>
      <w:r w:rsidR="004E2587">
        <w:rPr>
          <w:rFonts w:ascii="Arial" w:eastAsia="MS Mincho" w:hAnsi="Arial" w:cs="Times New Roman"/>
          <w:szCs w:val="24"/>
        </w:rPr>
        <w:t>al jurisdiction is established.</w:t>
      </w:r>
    </w:p>
    <w:p w14:paraId="2D131E3D" w14:textId="77777777" w:rsidR="00D02E25" w:rsidRDefault="00D02E25" w:rsidP="00D02E25">
      <w:pPr>
        <w:pStyle w:val="ListParagraph"/>
        <w:spacing w:after="0" w:line="360" w:lineRule="auto"/>
        <w:jc w:val="both"/>
        <w:rPr>
          <w:rFonts w:ascii="Arial" w:eastAsia="MS Mincho" w:hAnsi="Arial" w:cs="Times New Roman"/>
          <w:szCs w:val="24"/>
        </w:rPr>
      </w:pPr>
    </w:p>
    <w:p w14:paraId="5C152D2D" w14:textId="3EF61BEB" w:rsidR="00F41020" w:rsidRDefault="00F41020"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In terms of the second perspective to the Court’s personal jurisdiction, the Court notes that the Application has been filed by individuals </w:t>
      </w:r>
      <w:r w:rsidR="00D51930">
        <w:rPr>
          <w:rFonts w:ascii="Arial" w:eastAsia="MS Mincho" w:hAnsi="Arial" w:cs="Times New Roman"/>
          <w:szCs w:val="24"/>
        </w:rPr>
        <w:t>in a matter that involves</w:t>
      </w:r>
      <w:r>
        <w:rPr>
          <w:rFonts w:ascii="Arial" w:eastAsia="MS Mincho" w:hAnsi="Arial" w:cs="Times New Roman"/>
          <w:szCs w:val="24"/>
        </w:rPr>
        <w:t xml:space="preserve"> a State that has not deposited the Declaration under Article 34(6) of the Protocol. While this would ordinarily have deprived the Court of its jurisdiction, the Court finds that the present </w:t>
      </w:r>
      <w:r w:rsidR="00D51930">
        <w:rPr>
          <w:rFonts w:ascii="Arial" w:eastAsia="MS Mincho" w:hAnsi="Arial" w:cs="Times New Roman"/>
          <w:szCs w:val="24"/>
        </w:rPr>
        <w:t>A</w:t>
      </w:r>
      <w:r>
        <w:rPr>
          <w:rFonts w:ascii="Arial" w:eastAsia="MS Mincho" w:hAnsi="Arial" w:cs="Times New Roman"/>
          <w:szCs w:val="24"/>
        </w:rPr>
        <w:t xml:space="preserve">pplication is not the genesis of the proceedings before it. </w:t>
      </w:r>
      <w:r>
        <w:rPr>
          <w:rFonts w:ascii="Arial" w:eastAsia="MS Mincho" w:hAnsi="Arial" w:cs="Times New Roman"/>
          <w:szCs w:val="24"/>
        </w:rPr>
        <w:lastRenderedPageBreak/>
        <w:t>The original action before the Court was commenced by the Commission</w:t>
      </w:r>
      <w:r w:rsidR="00A618F7">
        <w:rPr>
          <w:rFonts w:ascii="Arial" w:eastAsia="MS Mincho" w:hAnsi="Arial" w:cs="Times New Roman"/>
          <w:szCs w:val="24"/>
        </w:rPr>
        <w:t>,</w:t>
      </w:r>
      <w:r>
        <w:rPr>
          <w:rFonts w:ascii="Arial" w:eastAsia="MS Mincho" w:hAnsi="Arial" w:cs="Times New Roman"/>
          <w:szCs w:val="24"/>
        </w:rPr>
        <w:t xml:space="preserve"> which is permitted under Article 5(1)(a) of the Protocol</w:t>
      </w:r>
      <w:r w:rsidR="00D51930">
        <w:rPr>
          <w:rFonts w:ascii="Arial" w:eastAsia="MS Mincho" w:hAnsi="Arial" w:cs="Times New Roman"/>
          <w:szCs w:val="24"/>
        </w:rPr>
        <w:t>,</w:t>
      </w:r>
      <w:r>
        <w:rPr>
          <w:rFonts w:ascii="Arial" w:eastAsia="MS Mincho" w:hAnsi="Arial" w:cs="Times New Roman"/>
          <w:szCs w:val="24"/>
        </w:rPr>
        <w:t xml:space="preserve"> to bring cases against States that have ratified the Protocol even where such States have not deposited the Declaration under Article 34(6) of the Protocol.</w:t>
      </w:r>
      <w:r w:rsidR="00641FC9">
        <w:rPr>
          <w:rFonts w:ascii="Arial" w:eastAsia="MS Mincho" w:hAnsi="Arial" w:cs="Times New Roman"/>
          <w:szCs w:val="24"/>
        </w:rPr>
        <w:t xml:space="preserve"> The Court, therefore, confirms that the Respondent State is properly before this Court.</w:t>
      </w:r>
    </w:p>
    <w:p w14:paraId="24E4676A" w14:textId="77777777" w:rsidR="00F41020" w:rsidRPr="00F41020" w:rsidRDefault="00F41020" w:rsidP="00F41020">
      <w:pPr>
        <w:pStyle w:val="ListParagraph"/>
        <w:rPr>
          <w:rFonts w:ascii="Arial" w:eastAsia="MS Mincho" w:hAnsi="Arial" w:cs="Times New Roman"/>
          <w:szCs w:val="24"/>
        </w:rPr>
      </w:pPr>
    </w:p>
    <w:p w14:paraId="2090FF06" w14:textId="2D086CBF" w:rsidR="003C2DDC" w:rsidRPr="00F41020" w:rsidRDefault="00F41020" w:rsidP="00B32C37">
      <w:pPr>
        <w:pStyle w:val="ListParagraph"/>
        <w:numPr>
          <w:ilvl w:val="0"/>
          <w:numId w:val="3"/>
        </w:numPr>
        <w:spacing w:after="0" w:line="360" w:lineRule="auto"/>
        <w:jc w:val="both"/>
        <w:rPr>
          <w:rFonts w:ascii="Arial" w:eastAsia="MS Mincho" w:hAnsi="Arial" w:cs="Times New Roman"/>
          <w:szCs w:val="24"/>
        </w:rPr>
      </w:pPr>
      <w:r w:rsidRPr="00F41020">
        <w:rPr>
          <w:rFonts w:ascii="Arial" w:eastAsia="MS Mincho" w:hAnsi="Arial" w:cs="Times New Roman"/>
          <w:szCs w:val="24"/>
        </w:rPr>
        <w:t xml:space="preserve">The above notwithstanding, the Court notes that the present Application is one for intervention. In this regard, the Court </w:t>
      </w:r>
      <w:r w:rsidR="00D51930">
        <w:rPr>
          <w:rFonts w:ascii="Arial" w:eastAsia="MS Mincho" w:hAnsi="Arial" w:cs="Times New Roman"/>
          <w:szCs w:val="24"/>
        </w:rPr>
        <w:t xml:space="preserve">considers that it is important to look beyond Article 5(1) of the Protocol in order to determine whether the Applicants are properly before this Court. The Court </w:t>
      </w:r>
      <w:r w:rsidRPr="00F41020">
        <w:rPr>
          <w:rFonts w:ascii="Arial" w:eastAsia="MS Mincho" w:hAnsi="Arial" w:cs="Times New Roman"/>
          <w:szCs w:val="24"/>
        </w:rPr>
        <w:t xml:space="preserve">notes that there are several provisions in the Protocol that deal with the question of intervention. Firstly, </w:t>
      </w:r>
      <w:r w:rsidR="003C2DDC" w:rsidRPr="00F41020">
        <w:rPr>
          <w:rFonts w:ascii="Arial" w:eastAsia="MS Mincho" w:hAnsi="Arial" w:cs="Times New Roman"/>
          <w:szCs w:val="24"/>
        </w:rPr>
        <w:t>Article 5(2) of the Protocol provides as follows: “</w:t>
      </w:r>
      <w:r w:rsidR="003C2DDC" w:rsidRPr="00F41020">
        <w:rPr>
          <w:rFonts w:ascii="Arial" w:eastAsia="MS Mincho" w:hAnsi="Arial" w:cs="Times New Roman"/>
          <w:sz w:val="22"/>
        </w:rPr>
        <w:t>When a State Party has an interest in a case, it may submit a request to the Court to be permitted to join</w:t>
      </w:r>
      <w:r w:rsidR="003C2DDC" w:rsidRPr="00F41020">
        <w:rPr>
          <w:rFonts w:ascii="Arial" w:eastAsia="MS Mincho" w:hAnsi="Arial" w:cs="Times New Roman"/>
          <w:szCs w:val="24"/>
        </w:rPr>
        <w:t xml:space="preserve">.” </w:t>
      </w:r>
    </w:p>
    <w:p w14:paraId="759456BA" w14:textId="77777777" w:rsidR="003C2DDC" w:rsidRPr="003C2DDC" w:rsidRDefault="003C2DDC" w:rsidP="00B32C37">
      <w:pPr>
        <w:pStyle w:val="ListParagraph"/>
        <w:spacing w:line="360" w:lineRule="auto"/>
        <w:rPr>
          <w:rFonts w:ascii="Arial" w:eastAsia="MS Mincho" w:hAnsi="Arial" w:cs="Times New Roman"/>
          <w:szCs w:val="24"/>
        </w:rPr>
      </w:pPr>
    </w:p>
    <w:p w14:paraId="56D01DB2" w14:textId="3740B587" w:rsidR="00A0039E" w:rsidRPr="003D6436" w:rsidRDefault="003C2DDC" w:rsidP="00B32C37">
      <w:pPr>
        <w:pStyle w:val="ListParagraph"/>
        <w:numPr>
          <w:ilvl w:val="0"/>
          <w:numId w:val="3"/>
        </w:numPr>
        <w:spacing w:after="0" w:line="360" w:lineRule="auto"/>
        <w:jc w:val="both"/>
        <w:rPr>
          <w:rFonts w:ascii="Arial" w:eastAsia="MS Mincho" w:hAnsi="Arial" w:cs="Times New Roman"/>
          <w:sz w:val="22"/>
        </w:rPr>
      </w:pPr>
      <w:r w:rsidRPr="007D5F77">
        <w:rPr>
          <w:rFonts w:ascii="Arial" w:eastAsia="MS Mincho" w:hAnsi="Arial" w:cs="Times New Roman"/>
          <w:szCs w:val="24"/>
        </w:rPr>
        <w:t xml:space="preserve">The Court </w:t>
      </w:r>
      <w:r w:rsidR="00D51930">
        <w:rPr>
          <w:rFonts w:ascii="Arial" w:eastAsia="MS Mincho" w:hAnsi="Arial" w:cs="Times New Roman"/>
          <w:szCs w:val="24"/>
        </w:rPr>
        <w:t xml:space="preserve">also </w:t>
      </w:r>
      <w:r w:rsidRPr="007D5F77">
        <w:rPr>
          <w:rFonts w:ascii="Arial" w:eastAsia="MS Mincho" w:hAnsi="Arial" w:cs="Times New Roman"/>
          <w:szCs w:val="24"/>
        </w:rPr>
        <w:t xml:space="preserve">notes that Article 5(2) of the Protocol is </w:t>
      </w:r>
      <w:r w:rsidR="003B1E0C" w:rsidRPr="007D5F77">
        <w:rPr>
          <w:rFonts w:ascii="Arial" w:eastAsia="MS Mincho" w:hAnsi="Arial" w:cs="Times New Roman"/>
          <w:szCs w:val="24"/>
        </w:rPr>
        <w:t xml:space="preserve">reiterated </w:t>
      </w:r>
      <w:r w:rsidRPr="007D5F77">
        <w:rPr>
          <w:rFonts w:ascii="Arial" w:eastAsia="MS Mincho" w:hAnsi="Arial" w:cs="Times New Roman"/>
          <w:szCs w:val="24"/>
        </w:rPr>
        <w:t>in Rule 33(2) of the</w:t>
      </w:r>
      <w:r>
        <w:rPr>
          <w:rFonts w:ascii="Arial" w:eastAsia="MS Mincho" w:hAnsi="Arial" w:cs="Times New Roman"/>
          <w:szCs w:val="24"/>
        </w:rPr>
        <w:t xml:space="preserve"> Rules which provides as follows: </w:t>
      </w:r>
      <w:r w:rsidRPr="003D6436">
        <w:rPr>
          <w:rFonts w:ascii="Arial" w:eastAsia="MS Mincho" w:hAnsi="Arial" w:cs="Times New Roman"/>
          <w:sz w:val="22"/>
        </w:rPr>
        <w:t>“In accordance with article 5(2) of the Protocol, a State Party which has an interest in a case may submit a request to the Court to be permitted to join in accordance with the procedure established in Rule 53 of these Rules.”</w:t>
      </w:r>
    </w:p>
    <w:p w14:paraId="091026E2" w14:textId="77777777" w:rsidR="00920167" w:rsidRPr="00920167" w:rsidRDefault="00920167" w:rsidP="00B32C37">
      <w:pPr>
        <w:pStyle w:val="ListParagraph"/>
        <w:spacing w:line="360" w:lineRule="auto"/>
        <w:rPr>
          <w:rFonts w:ascii="Arial" w:eastAsia="MS Mincho" w:hAnsi="Arial" w:cs="Times New Roman"/>
          <w:szCs w:val="24"/>
        </w:rPr>
      </w:pPr>
    </w:p>
    <w:p w14:paraId="4BB0712F" w14:textId="77CE1B21" w:rsidR="00920167" w:rsidRPr="007D5F77" w:rsidRDefault="00920167" w:rsidP="00B32C37">
      <w:pPr>
        <w:pStyle w:val="ListParagraph"/>
        <w:numPr>
          <w:ilvl w:val="0"/>
          <w:numId w:val="3"/>
        </w:numPr>
        <w:spacing w:after="0" w:line="360" w:lineRule="auto"/>
        <w:jc w:val="both"/>
        <w:rPr>
          <w:rFonts w:ascii="Arial" w:eastAsia="MS Mincho" w:hAnsi="Arial" w:cs="Times New Roman"/>
          <w:szCs w:val="24"/>
        </w:rPr>
      </w:pPr>
      <w:r w:rsidRPr="007D5F77">
        <w:rPr>
          <w:rFonts w:ascii="Arial" w:eastAsia="MS Mincho" w:hAnsi="Arial" w:cs="Times New Roman"/>
          <w:szCs w:val="24"/>
        </w:rPr>
        <w:t xml:space="preserve"> </w:t>
      </w:r>
      <w:r w:rsidR="003B1E0C" w:rsidRPr="007D5F77">
        <w:rPr>
          <w:rFonts w:ascii="Arial" w:eastAsia="MS Mincho" w:hAnsi="Arial" w:cs="Times New Roman"/>
          <w:szCs w:val="24"/>
        </w:rPr>
        <w:t>T</w:t>
      </w:r>
      <w:r w:rsidRPr="007D5F77">
        <w:rPr>
          <w:rFonts w:ascii="Arial" w:eastAsia="MS Mincho" w:hAnsi="Arial" w:cs="Times New Roman"/>
          <w:szCs w:val="24"/>
        </w:rPr>
        <w:t xml:space="preserve">he Court </w:t>
      </w:r>
      <w:r w:rsidR="003B1E0C" w:rsidRPr="007D5F77">
        <w:rPr>
          <w:rFonts w:ascii="Arial" w:eastAsia="MS Mincho" w:hAnsi="Arial" w:cs="Times New Roman"/>
          <w:szCs w:val="24"/>
        </w:rPr>
        <w:t xml:space="preserve">further </w:t>
      </w:r>
      <w:r w:rsidRPr="007D5F77">
        <w:rPr>
          <w:rFonts w:ascii="Arial" w:eastAsia="MS Mincho" w:hAnsi="Arial" w:cs="Times New Roman"/>
          <w:szCs w:val="24"/>
        </w:rPr>
        <w:t>notes that Rule 53 of the Rules provides as follows:</w:t>
      </w:r>
    </w:p>
    <w:p w14:paraId="4AF3040C" w14:textId="77777777" w:rsidR="00920167" w:rsidRPr="00920167" w:rsidRDefault="003D6436" w:rsidP="003D6436">
      <w:pPr>
        <w:pStyle w:val="ListParagraph"/>
        <w:spacing w:line="360" w:lineRule="auto"/>
        <w:ind w:firstLine="360"/>
        <w:rPr>
          <w:rFonts w:ascii="Arial" w:eastAsia="MS Mincho" w:hAnsi="Arial" w:cs="Times New Roman"/>
          <w:szCs w:val="24"/>
        </w:rPr>
      </w:pPr>
      <w:r>
        <w:rPr>
          <w:rFonts w:ascii="Arial" w:eastAsia="MS Mincho" w:hAnsi="Arial" w:cs="Times New Roman"/>
          <w:szCs w:val="24"/>
        </w:rPr>
        <w:t>“</w:t>
      </w:r>
    </w:p>
    <w:p w14:paraId="67EF1061" w14:textId="77777777" w:rsidR="00920167" w:rsidRPr="00EB32E1" w:rsidRDefault="00920167" w:rsidP="00B32C37">
      <w:pPr>
        <w:pStyle w:val="ListParagraph"/>
        <w:numPr>
          <w:ilvl w:val="0"/>
          <w:numId w:val="5"/>
        </w:numPr>
        <w:spacing w:after="0" w:line="360" w:lineRule="auto"/>
        <w:jc w:val="both"/>
        <w:rPr>
          <w:rFonts w:ascii="Arial" w:eastAsia="MS Mincho" w:hAnsi="Arial" w:cs="Times New Roman"/>
          <w:sz w:val="22"/>
        </w:rPr>
      </w:pPr>
      <w:r w:rsidRPr="00EB32E1">
        <w:rPr>
          <w:rFonts w:ascii="Arial" w:eastAsia="MS Mincho" w:hAnsi="Arial" w:cs="Times New Roman"/>
          <w:sz w:val="22"/>
        </w:rPr>
        <w:t>An application for leave to intervene, in accordance with article 5(2) of the Protocol shall be filed as soon as possible, and in any case, before the</w:t>
      </w:r>
      <w:r w:rsidR="00D84D55" w:rsidRPr="00EB32E1">
        <w:rPr>
          <w:rFonts w:ascii="Arial" w:eastAsia="MS Mincho" w:hAnsi="Arial" w:cs="Times New Roman"/>
          <w:sz w:val="22"/>
        </w:rPr>
        <w:t xml:space="preserve"> closure of written proceedings.</w:t>
      </w:r>
    </w:p>
    <w:p w14:paraId="59545924" w14:textId="77777777" w:rsidR="00D84D55" w:rsidRPr="00EB32E1" w:rsidRDefault="00D84D55" w:rsidP="00B32C37">
      <w:pPr>
        <w:pStyle w:val="ListParagraph"/>
        <w:numPr>
          <w:ilvl w:val="0"/>
          <w:numId w:val="5"/>
        </w:numPr>
        <w:spacing w:after="0" w:line="360" w:lineRule="auto"/>
        <w:jc w:val="both"/>
        <w:rPr>
          <w:rFonts w:ascii="Arial" w:eastAsia="MS Mincho" w:hAnsi="Arial" w:cs="Times New Roman"/>
          <w:sz w:val="22"/>
        </w:rPr>
      </w:pPr>
      <w:r w:rsidRPr="00EB32E1">
        <w:rPr>
          <w:rFonts w:ascii="Arial" w:eastAsia="MS Mincho" w:hAnsi="Arial" w:cs="Times New Roman"/>
          <w:sz w:val="22"/>
        </w:rPr>
        <w:t>The application shall state the names of the Applicant’s representatives. It shall specify the case to which it relates, and shall set out:</w:t>
      </w:r>
    </w:p>
    <w:p w14:paraId="13EC963E" w14:textId="77777777" w:rsidR="00D84D55" w:rsidRPr="00EB32E1" w:rsidRDefault="00D84D55" w:rsidP="00B32C37">
      <w:pPr>
        <w:pStyle w:val="ListParagraph"/>
        <w:numPr>
          <w:ilvl w:val="0"/>
          <w:numId w:val="6"/>
        </w:numPr>
        <w:spacing w:after="0" w:line="360" w:lineRule="auto"/>
        <w:jc w:val="both"/>
        <w:rPr>
          <w:rFonts w:ascii="Arial" w:eastAsia="MS Mincho" w:hAnsi="Arial" w:cs="Times New Roman"/>
          <w:sz w:val="22"/>
        </w:rPr>
      </w:pPr>
      <w:r w:rsidRPr="00EB32E1">
        <w:rPr>
          <w:rFonts w:ascii="Arial" w:eastAsia="MS Mincho" w:hAnsi="Arial" w:cs="Times New Roman"/>
          <w:sz w:val="22"/>
        </w:rPr>
        <w:t>The legal interest which, in the view of the State applying to intervene, has been affected;</w:t>
      </w:r>
    </w:p>
    <w:p w14:paraId="764C8C08" w14:textId="77777777" w:rsidR="00D84D55" w:rsidRPr="00EB32E1" w:rsidRDefault="00D84D55" w:rsidP="00B32C37">
      <w:pPr>
        <w:pStyle w:val="ListParagraph"/>
        <w:numPr>
          <w:ilvl w:val="0"/>
          <w:numId w:val="6"/>
        </w:numPr>
        <w:spacing w:after="0" w:line="360" w:lineRule="auto"/>
        <w:jc w:val="both"/>
        <w:rPr>
          <w:rFonts w:ascii="Arial" w:eastAsia="MS Mincho" w:hAnsi="Arial" w:cs="Times New Roman"/>
          <w:sz w:val="22"/>
        </w:rPr>
      </w:pPr>
      <w:r w:rsidRPr="00EB32E1">
        <w:rPr>
          <w:rFonts w:ascii="Arial" w:eastAsia="MS Mincho" w:hAnsi="Arial" w:cs="Times New Roman"/>
          <w:sz w:val="22"/>
        </w:rPr>
        <w:t>The precise object of the intervention; and</w:t>
      </w:r>
    </w:p>
    <w:p w14:paraId="71A501FE" w14:textId="77777777" w:rsidR="00D84D55" w:rsidRPr="00EB32E1" w:rsidRDefault="00D84D55" w:rsidP="00B32C37">
      <w:pPr>
        <w:pStyle w:val="ListParagraph"/>
        <w:numPr>
          <w:ilvl w:val="0"/>
          <w:numId w:val="6"/>
        </w:numPr>
        <w:spacing w:after="0" w:line="360" w:lineRule="auto"/>
        <w:jc w:val="both"/>
        <w:rPr>
          <w:rFonts w:ascii="Arial" w:eastAsia="MS Mincho" w:hAnsi="Arial" w:cs="Times New Roman"/>
          <w:sz w:val="22"/>
        </w:rPr>
      </w:pPr>
      <w:r w:rsidRPr="00EB32E1">
        <w:rPr>
          <w:rFonts w:ascii="Arial" w:eastAsia="MS Mincho" w:hAnsi="Arial" w:cs="Times New Roman"/>
          <w:sz w:val="22"/>
        </w:rPr>
        <w:t>The basis of the jurisdiction which, in the view of the State applying to intervene exists between it and the parties to the case.</w:t>
      </w:r>
    </w:p>
    <w:p w14:paraId="624A6D79" w14:textId="77777777" w:rsidR="00920167" w:rsidRPr="00EB32E1" w:rsidRDefault="00D84D55" w:rsidP="00B32C37">
      <w:pPr>
        <w:pStyle w:val="ListParagraph"/>
        <w:numPr>
          <w:ilvl w:val="0"/>
          <w:numId w:val="5"/>
        </w:numPr>
        <w:spacing w:line="360" w:lineRule="auto"/>
        <w:jc w:val="both"/>
        <w:rPr>
          <w:rFonts w:ascii="Arial" w:eastAsia="MS Mincho" w:hAnsi="Arial" w:cs="Times New Roman"/>
          <w:sz w:val="22"/>
        </w:rPr>
      </w:pPr>
      <w:r w:rsidRPr="00EB32E1">
        <w:rPr>
          <w:rFonts w:ascii="Arial" w:eastAsia="MS Mincho" w:hAnsi="Arial" w:cs="Times New Roman"/>
          <w:sz w:val="22"/>
        </w:rPr>
        <w:t>The application shall be accompanied by a list of the supporting documents attached thereto and shall be duly reasoned</w:t>
      </w:r>
    </w:p>
    <w:p w14:paraId="5C56B311" w14:textId="77777777" w:rsidR="00D84D55" w:rsidRPr="00EB32E1" w:rsidRDefault="00D84D55" w:rsidP="00B32C37">
      <w:pPr>
        <w:pStyle w:val="ListParagraph"/>
        <w:numPr>
          <w:ilvl w:val="0"/>
          <w:numId w:val="5"/>
        </w:numPr>
        <w:spacing w:line="360" w:lineRule="auto"/>
        <w:jc w:val="both"/>
        <w:rPr>
          <w:rFonts w:ascii="Arial" w:eastAsia="MS Mincho" w:hAnsi="Arial" w:cs="Times New Roman"/>
          <w:sz w:val="22"/>
        </w:rPr>
      </w:pPr>
      <w:r w:rsidRPr="00EB32E1">
        <w:rPr>
          <w:rFonts w:ascii="Arial" w:eastAsia="MS Mincho" w:hAnsi="Arial" w:cs="Times New Roman"/>
          <w:sz w:val="22"/>
        </w:rPr>
        <w:lastRenderedPageBreak/>
        <w:t>Certified copies of the application</w:t>
      </w:r>
      <w:r w:rsidR="00A364F4" w:rsidRPr="00EB32E1">
        <w:rPr>
          <w:rFonts w:ascii="Arial" w:eastAsia="MS Mincho" w:hAnsi="Arial" w:cs="Times New Roman"/>
          <w:sz w:val="22"/>
        </w:rPr>
        <w:t xml:space="preserve"> for leave to intervene shall be communicated forthwith to the parties to the case, who </w:t>
      </w:r>
      <w:r w:rsidR="00EB32E1" w:rsidRPr="00EB32E1">
        <w:rPr>
          <w:rFonts w:ascii="Arial" w:eastAsia="MS Mincho" w:hAnsi="Arial" w:cs="Times New Roman"/>
          <w:sz w:val="22"/>
        </w:rPr>
        <w:t>shall</w:t>
      </w:r>
      <w:r w:rsidR="00A364F4" w:rsidRPr="00EB32E1">
        <w:rPr>
          <w:rFonts w:ascii="Arial" w:eastAsia="MS Mincho" w:hAnsi="Arial" w:cs="Times New Roman"/>
          <w:sz w:val="22"/>
        </w:rPr>
        <w:t xml:space="preserve"> be </w:t>
      </w:r>
      <w:r w:rsidR="00EB32E1" w:rsidRPr="00EB32E1">
        <w:rPr>
          <w:rFonts w:ascii="Arial" w:eastAsia="MS Mincho" w:hAnsi="Arial" w:cs="Times New Roman"/>
          <w:sz w:val="22"/>
        </w:rPr>
        <w:t>entitled</w:t>
      </w:r>
      <w:r w:rsidR="00A364F4" w:rsidRPr="00EB32E1">
        <w:rPr>
          <w:rFonts w:ascii="Arial" w:eastAsia="MS Mincho" w:hAnsi="Arial" w:cs="Times New Roman"/>
          <w:sz w:val="22"/>
        </w:rPr>
        <w:t xml:space="preserve"> to submit their written observations within a time-limit to be fixed by the Court, or by the President if the Court is not in session. The Registrar shall also transmit copies of the application to any other concerned entity mentioned in Rule 35 of these Rules.</w:t>
      </w:r>
    </w:p>
    <w:p w14:paraId="0520738A" w14:textId="77777777" w:rsidR="00A364F4" w:rsidRPr="00EB32E1" w:rsidRDefault="00A364F4" w:rsidP="00B32C37">
      <w:pPr>
        <w:pStyle w:val="ListParagraph"/>
        <w:numPr>
          <w:ilvl w:val="0"/>
          <w:numId w:val="5"/>
        </w:numPr>
        <w:spacing w:line="360" w:lineRule="auto"/>
        <w:jc w:val="both"/>
        <w:rPr>
          <w:rFonts w:ascii="Arial" w:eastAsia="MS Mincho" w:hAnsi="Arial" w:cs="Times New Roman"/>
          <w:sz w:val="22"/>
        </w:rPr>
      </w:pPr>
      <w:r w:rsidRPr="00EB32E1">
        <w:rPr>
          <w:rFonts w:ascii="Arial" w:eastAsia="MS Mincho" w:hAnsi="Arial" w:cs="Times New Roman"/>
          <w:sz w:val="22"/>
        </w:rPr>
        <w:t>If the Court rules that the application is admissible it shall fix a time within which the intervening State shall submit its written observations. Such observations shall be forwarded by the Registrar to the parties to the case, who shall be entitled to file written observations in reply within the timeframes fixed by the Court.</w:t>
      </w:r>
    </w:p>
    <w:p w14:paraId="48FD18E0" w14:textId="77777777" w:rsidR="00A364F4" w:rsidRDefault="00A364F4" w:rsidP="00B32C37">
      <w:pPr>
        <w:pStyle w:val="ListParagraph"/>
        <w:numPr>
          <w:ilvl w:val="0"/>
          <w:numId w:val="5"/>
        </w:numPr>
        <w:spacing w:line="360" w:lineRule="auto"/>
        <w:jc w:val="both"/>
        <w:rPr>
          <w:rFonts w:ascii="Arial" w:eastAsia="MS Mincho" w:hAnsi="Arial" w:cs="Times New Roman"/>
          <w:szCs w:val="24"/>
        </w:rPr>
      </w:pPr>
      <w:r w:rsidRPr="00EB32E1">
        <w:rPr>
          <w:rFonts w:ascii="Arial" w:eastAsia="MS Mincho" w:hAnsi="Arial" w:cs="Times New Roman"/>
          <w:sz w:val="22"/>
        </w:rPr>
        <w:t>The intervening State shall be entitled, in the course of oral proceedings, if any, to present its submissions in respect of the subject of the intervention</w:t>
      </w:r>
      <w:proofErr w:type="gramStart"/>
      <w:r w:rsidRPr="00EB32E1">
        <w:rPr>
          <w:rFonts w:ascii="Arial" w:eastAsia="MS Mincho" w:hAnsi="Arial" w:cs="Times New Roman"/>
          <w:sz w:val="22"/>
        </w:rPr>
        <w:t>.</w:t>
      </w:r>
      <w:r>
        <w:rPr>
          <w:rFonts w:ascii="Arial" w:eastAsia="MS Mincho" w:hAnsi="Arial" w:cs="Times New Roman"/>
          <w:szCs w:val="24"/>
        </w:rPr>
        <w:t xml:space="preserve"> </w:t>
      </w:r>
      <w:r w:rsidR="003D6436">
        <w:rPr>
          <w:rFonts w:ascii="Arial" w:eastAsia="MS Mincho" w:hAnsi="Arial" w:cs="Times New Roman"/>
          <w:szCs w:val="24"/>
        </w:rPr>
        <w:t>”</w:t>
      </w:r>
      <w:proofErr w:type="gramEnd"/>
    </w:p>
    <w:p w14:paraId="30B01581" w14:textId="77777777" w:rsidR="00EB32E1" w:rsidRPr="00920167" w:rsidRDefault="00EB32E1" w:rsidP="00B32C37">
      <w:pPr>
        <w:pStyle w:val="ListParagraph"/>
        <w:spacing w:line="360" w:lineRule="auto"/>
        <w:ind w:left="1080"/>
        <w:rPr>
          <w:rFonts w:ascii="Arial" w:eastAsia="MS Mincho" w:hAnsi="Arial" w:cs="Times New Roman"/>
          <w:szCs w:val="24"/>
        </w:rPr>
      </w:pPr>
    </w:p>
    <w:p w14:paraId="4C1DF2D3" w14:textId="78D62B36" w:rsidR="00A364F4" w:rsidRDefault="00641FC9"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Court notes that the provisions cited above are the only provisions dealing with intervention both in the Protocol and the Rules. </w:t>
      </w:r>
      <w:r w:rsidR="00F41020">
        <w:rPr>
          <w:rFonts w:ascii="Arial" w:eastAsia="MS Mincho" w:hAnsi="Arial" w:cs="Times New Roman"/>
          <w:szCs w:val="24"/>
        </w:rPr>
        <w:t>The Court</w:t>
      </w:r>
      <w:r>
        <w:rPr>
          <w:rFonts w:ascii="Arial" w:eastAsia="MS Mincho" w:hAnsi="Arial" w:cs="Times New Roman"/>
          <w:szCs w:val="24"/>
        </w:rPr>
        <w:t xml:space="preserve"> further notes that </w:t>
      </w:r>
      <w:r w:rsidR="00F41020">
        <w:rPr>
          <w:rFonts w:ascii="Arial" w:eastAsia="MS Mincho" w:hAnsi="Arial" w:cs="Times New Roman"/>
          <w:szCs w:val="24"/>
        </w:rPr>
        <w:t>the totality of the provisions on intervention, both in the Rules and the Protocol, do not permit an individual(s) to intervene in o</w:t>
      </w:r>
      <w:r w:rsidR="00D51930">
        <w:rPr>
          <w:rFonts w:ascii="Arial" w:eastAsia="MS Mincho" w:hAnsi="Arial" w:cs="Times New Roman"/>
          <w:szCs w:val="24"/>
        </w:rPr>
        <w:t>n-going proceedings before it.</w:t>
      </w:r>
      <w:r w:rsidR="00BC4A3E">
        <w:rPr>
          <w:rStyle w:val="FootnoteReference"/>
          <w:rFonts w:ascii="Arial" w:eastAsia="MS Mincho" w:hAnsi="Arial" w:cs="Times New Roman"/>
          <w:szCs w:val="24"/>
        </w:rPr>
        <w:footnoteReference w:id="2"/>
      </w:r>
      <w:r w:rsidR="00D51930">
        <w:rPr>
          <w:rFonts w:ascii="Arial" w:eastAsia="MS Mincho" w:hAnsi="Arial" w:cs="Times New Roman"/>
          <w:szCs w:val="24"/>
        </w:rPr>
        <w:t xml:space="preserve"> </w:t>
      </w:r>
      <w:r>
        <w:rPr>
          <w:rFonts w:ascii="Arial" w:eastAsia="MS Mincho" w:hAnsi="Arial" w:cs="Times New Roman"/>
          <w:szCs w:val="24"/>
        </w:rPr>
        <w:t xml:space="preserve">The Applicants, being individuals seeking to intervene in ongoing proceedings, are, therefore, not permitted by the Rules to intervene. </w:t>
      </w:r>
      <w:r w:rsidR="00D77120">
        <w:rPr>
          <w:rFonts w:ascii="Arial" w:eastAsia="MS Mincho" w:hAnsi="Arial" w:cs="Times New Roman"/>
          <w:szCs w:val="24"/>
        </w:rPr>
        <w:t>For the preceding reason, the Court holds that it lacks personal jurisdiction to deal with the Application.</w:t>
      </w:r>
    </w:p>
    <w:p w14:paraId="425704F0" w14:textId="77777777" w:rsidR="00024890" w:rsidRDefault="00024890" w:rsidP="00024890">
      <w:pPr>
        <w:pStyle w:val="ListParagraph"/>
        <w:spacing w:after="0" w:line="360" w:lineRule="auto"/>
        <w:jc w:val="both"/>
        <w:rPr>
          <w:rFonts w:ascii="Arial" w:eastAsia="MS Mincho" w:hAnsi="Arial" w:cs="Times New Roman"/>
          <w:szCs w:val="24"/>
        </w:rPr>
      </w:pPr>
    </w:p>
    <w:p w14:paraId="0CDB7B61" w14:textId="7483C33E" w:rsidR="00024890" w:rsidRPr="00A11BAC" w:rsidRDefault="00024890"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Since the Court has found that it lacks personal jurisd</w:t>
      </w:r>
      <w:r w:rsidR="00641FC9">
        <w:rPr>
          <w:rFonts w:ascii="Arial" w:eastAsia="MS Mincho" w:hAnsi="Arial" w:cs="Times New Roman"/>
          <w:szCs w:val="24"/>
        </w:rPr>
        <w:t xml:space="preserve">iction to entertain the </w:t>
      </w:r>
      <w:r>
        <w:rPr>
          <w:rFonts w:ascii="Arial" w:eastAsia="MS Mincho" w:hAnsi="Arial" w:cs="Times New Roman"/>
          <w:szCs w:val="24"/>
        </w:rPr>
        <w:t xml:space="preserve">Application, it does not consider it necessary to examine the other dimensions of jurisdiction and accordingly dismisses the </w:t>
      </w:r>
      <w:r w:rsidR="00DC2ABD" w:rsidRPr="00A11BAC">
        <w:rPr>
          <w:rFonts w:ascii="Arial" w:eastAsia="MS Mincho" w:hAnsi="Arial" w:cs="Times New Roman"/>
          <w:szCs w:val="24"/>
        </w:rPr>
        <w:t xml:space="preserve">Applicants’ </w:t>
      </w:r>
      <w:r w:rsidRPr="00A11BAC">
        <w:rPr>
          <w:rFonts w:ascii="Arial" w:eastAsia="MS Mincho" w:hAnsi="Arial" w:cs="Times New Roman"/>
          <w:szCs w:val="24"/>
        </w:rPr>
        <w:t>Application</w:t>
      </w:r>
      <w:r w:rsidR="00DC2ABD" w:rsidRPr="00A11BAC">
        <w:rPr>
          <w:rFonts w:ascii="Arial" w:eastAsia="MS Mincho" w:hAnsi="Arial" w:cs="Times New Roman"/>
          <w:szCs w:val="24"/>
        </w:rPr>
        <w:t xml:space="preserve"> for intervention</w:t>
      </w:r>
      <w:r w:rsidRPr="00A11BAC">
        <w:rPr>
          <w:rFonts w:ascii="Arial" w:eastAsia="MS Mincho" w:hAnsi="Arial" w:cs="Times New Roman"/>
          <w:szCs w:val="24"/>
        </w:rPr>
        <w:t>.</w:t>
      </w:r>
    </w:p>
    <w:p w14:paraId="71394A85" w14:textId="77777777" w:rsidR="007B31A3" w:rsidRPr="007F162A" w:rsidRDefault="007B31A3" w:rsidP="007F162A">
      <w:pPr>
        <w:pStyle w:val="ListParagraph"/>
        <w:rPr>
          <w:rFonts w:ascii="Arial" w:eastAsia="MS Mincho" w:hAnsi="Arial" w:cs="Times New Roman"/>
          <w:szCs w:val="24"/>
        </w:rPr>
      </w:pPr>
    </w:p>
    <w:p w14:paraId="2E2F3A8F" w14:textId="77777777" w:rsidR="00492910" w:rsidRPr="006A35A7" w:rsidRDefault="00492910" w:rsidP="00037E77">
      <w:pPr>
        <w:pStyle w:val="Heading1"/>
        <w:numPr>
          <w:ilvl w:val="0"/>
          <w:numId w:val="25"/>
        </w:numPr>
        <w:rPr>
          <w:rFonts w:ascii="Arial" w:eastAsia="MS Mincho" w:hAnsi="Arial" w:cs="Arial"/>
          <w:b/>
          <w:color w:val="auto"/>
          <w:sz w:val="24"/>
          <w:szCs w:val="24"/>
        </w:rPr>
      </w:pPr>
      <w:bookmarkStart w:id="6" w:name="_Toc24635431"/>
      <w:r w:rsidRPr="006A35A7">
        <w:rPr>
          <w:rFonts w:ascii="Arial" w:eastAsia="MS Mincho" w:hAnsi="Arial" w:cs="Arial"/>
          <w:b/>
          <w:color w:val="auto"/>
          <w:sz w:val="24"/>
          <w:szCs w:val="24"/>
        </w:rPr>
        <w:t>COSTS</w:t>
      </w:r>
      <w:bookmarkEnd w:id="6"/>
    </w:p>
    <w:p w14:paraId="64E642EF" w14:textId="77777777" w:rsidR="00492910" w:rsidRPr="003E1FFD" w:rsidRDefault="00492910" w:rsidP="00B32C37">
      <w:pPr>
        <w:spacing w:after="0" w:line="360" w:lineRule="auto"/>
        <w:jc w:val="both"/>
        <w:rPr>
          <w:rFonts w:ascii="Arial" w:eastAsia="MS Mincho" w:hAnsi="Arial" w:cs="Times New Roman"/>
          <w:szCs w:val="24"/>
        </w:rPr>
      </w:pPr>
    </w:p>
    <w:p w14:paraId="70A2B37F" w14:textId="6AE9B62D" w:rsidR="00492910" w:rsidRPr="009202FC" w:rsidRDefault="009202FC" w:rsidP="009202FC">
      <w:pPr>
        <w:pStyle w:val="ListParagraph"/>
        <w:numPr>
          <w:ilvl w:val="0"/>
          <w:numId w:val="3"/>
        </w:numPr>
        <w:spacing w:after="0" w:line="360" w:lineRule="auto"/>
        <w:jc w:val="both"/>
        <w:rPr>
          <w:rFonts w:ascii="Arial" w:eastAsia="MS Mincho" w:hAnsi="Arial" w:cs="Times New Roman"/>
          <w:szCs w:val="24"/>
        </w:rPr>
      </w:pPr>
      <w:r w:rsidRPr="009202FC">
        <w:rPr>
          <w:rFonts w:ascii="Arial" w:eastAsia="MS Mincho" w:hAnsi="Arial" w:cs="Arial"/>
          <w:szCs w:val="24"/>
        </w:rPr>
        <w:t>The Court</w:t>
      </w:r>
      <w:r>
        <w:rPr>
          <w:rFonts w:ascii="Arial" w:eastAsia="MS Mincho" w:hAnsi="Arial" w:cs="Arial"/>
          <w:szCs w:val="24"/>
        </w:rPr>
        <w:t xml:space="preserve"> </w:t>
      </w:r>
      <w:r w:rsidRPr="009202FC">
        <w:rPr>
          <w:rFonts w:ascii="Arial" w:eastAsia="MS Mincho" w:hAnsi="Arial" w:cs="Arial"/>
          <w:szCs w:val="24"/>
        </w:rPr>
        <w:t>recalls that in terms of Rule 30 of the Rules</w:t>
      </w:r>
      <w:r w:rsidR="00995FC1">
        <w:rPr>
          <w:rFonts w:ascii="Arial" w:eastAsia="MS Mincho" w:hAnsi="Arial" w:cs="Arial"/>
          <w:szCs w:val="24"/>
        </w:rPr>
        <w:t>,</w:t>
      </w:r>
      <w:r w:rsidRPr="009202FC">
        <w:rPr>
          <w:rFonts w:ascii="Arial" w:eastAsia="MS Mincho" w:hAnsi="Arial" w:cs="Arial"/>
          <w:szCs w:val="24"/>
        </w:rPr>
        <w:t xml:space="preserve"> “</w:t>
      </w:r>
      <w:r w:rsidRPr="009202FC">
        <w:rPr>
          <w:rFonts w:ascii="Arial" w:eastAsia="MS Mincho" w:hAnsi="Arial" w:cs="Arial"/>
          <w:sz w:val="22"/>
        </w:rPr>
        <w:t>unless otherwise decided by the Court, each party shall bear its own costs</w:t>
      </w:r>
      <w:r w:rsidRPr="009202FC">
        <w:rPr>
          <w:rFonts w:ascii="Arial" w:eastAsia="MS Mincho" w:hAnsi="Arial" w:cs="Arial"/>
          <w:szCs w:val="24"/>
        </w:rPr>
        <w:t>.” In the present case, the Court</w:t>
      </w:r>
      <w:r w:rsidR="0031005B">
        <w:rPr>
          <w:rFonts w:ascii="Arial" w:eastAsia="MS Mincho" w:hAnsi="Arial" w:cs="Arial"/>
          <w:szCs w:val="24"/>
        </w:rPr>
        <w:t>,</w:t>
      </w:r>
      <w:r w:rsidRPr="009202FC">
        <w:rPr>
          <w:rFonts w:ascii="Arial" w:eastAsia="MS Mincho" w:hAnsi="Arial" w:cs="Arial"/>
          <w:szCs w:val="24"/>
        </w:rPr>
        <w:t xml:space="preserve"> </w:t>
      </w:r>
      <w:r w:rsidR="00A74B8B">
        <w:rPr>
          <w:rFonts w:ascii="Arial" w:eastAsia="MS Mincho" w:hAnsi="Arial" w:cs="Arial"/>
          <w:szCs w:val="24"/>
        </w:rPr>
        <w:t>decides that each party shall bear its own costs.</w:t>
      </w:r>
      <w:r>
        <w:rPr>
          <w:rFonts w:ascii="Arial" w:eastAsia="MS Mincho" w:hAnsi="Arial" w:cs="Arial"/>
          <w:szCs w:val="24"/>
        </w:rPr>
        <w:t xml:space="preserve"> </w:t>
      </w:r>
    </w:p>
    <w:p w14:paraId="2CCD05D3" w14:textId="77777777" w:rsidR="00492910" w:rsidRPr="003E1FFD" w:rsidRDefault="00492910" w:rsidP="00B32C37">
      <w:pPr>
        <w:spacing w:after="0" w:line="360" w:lineRule="auto"/>
        <w:jc w:val="both"/>
        <w:rPr>
          <w:rFonts w:ascii="Arial" w:eastAsia="MS Mincho" w:hAnsi="Arial" w:cs="Times New Roman"/>
          <w:szCs w:val="24"/>
        </w:rPr>
      </w:pPr>
    </w:p>
    <w:p w14:paraId="50653EB3" w14:textId="77777777" w:rsidR="00492910" w:rsidRPr="006A35A7" w:rsidRDefault="00492910" w:rsidP="00037E77">
      <w:pPr>
        <w:pStyle w:val="Heading1"/>
        <w:numPr>
          <w:ilvl w:val="0"/>
          <w:numId w:val="26"/>
        </w:numPr>
        <w:rPr>
          <w:rFonts w:ascii="Arial" w:eastAsia="MS Mincho" w:hAnsi="Arial" w:cs="Arial"/>
          <w:b/>
          <w:color w:val="auto"/>
          <w:sz w:val="24"/>
          <w:szCs w:val="24"/>
        </w:rPr>
      </w:pPr>
      <w:bookmarkStart w:id="7" w:name="_Toc24635432"/>
      <w:r w:rsidRPr="006A35A7">
        <w:rPr>
          <w:rFonts w:ascii="Arial" w:eastAsia="MS Mincho" w:hAnsi="Arial" w:cs="Arial"/>
          <w:b/>
          <w:color w:val="auto"/>
          <w:sz w:val="24"/>
          <w:szCs w:val="24"/>
        </w:rPr>
        <w:t>OPERATIVE PART</w:t>
      </w:r>
      <w:bookmarkEnd w:id="7"/>
    </w:p>
    <w:p w14:paraId="57234B11" w14:textId="77777777" w:rsidR="00492910" w:rsidRPr="003E1FFD" w:rsidRDefault="00492910" w:rsidP="00B32C37">
      <w:pPr>
        <w:spacing w:after="0" w:line="360" w:lineRule="auto"/>
        <w:jc w:val="both"/>
        <w:rPr>
          <w:rFonts w:ascii="Arial" w:eastAsia="MS Mincho" w:hAnsi="Arial" w:cs="Times New Roman"/>
          <w:szCs w:val="24"/>
        </w:rPr>
      </w:pPr>
    </w:p>
    <w:p w14:paraId="0003B68D" w14:textId="77777777" w:rsidR="00492910" w:rsidRDefault="00FD70EC" w:rsidP="00FD70EC">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For these reasons</w:t>
      </w:r>
    </w:p>
    <w:p w14:paraId="297EFDDD" w14:textId="77777777" w:rsidR="00FD70EC" w:rsidRDefault="00FD70EC" w:rsidP="00FD70EC">
      <w:pPr>
        <w:pStyle w:val="ListParagraph"/>
        <w:spacing w:after="0" w:line="360" w:lineRule="auto"/>
        <w:jc w:val="both"/>
        <w:rPr>
          <w:rFonts w:ascii="Arial" w:eastAsia="MS Mincho" w:hAnsi="Arial" w:cs="Times New Roman"/>
          <w:szCs w:val="24"/>
        </w:rPr>
      </w:pPr>
    </w:p>
    <w:p w14:paraId="07DDDB6F" w14:textId="77777777" w:rsidR="00FD70EC" w:rsidRDefault="00FD70EC" w:rsidP="00FD70EC">
      <w:pPr>
        <w:pStyle w:val="ListParagraph"/>
        <w:spacing w:after="0" w:line="360" w:lineRule="auto"/>
        <w:jc w:val="both"/>
        <w:rPr>
          <w:rFonts w:ascii="Arial" w:eastAsia="MS Mincho" w:hAnsi="Arial" w:cs="Times New Roman"/>
          <w:szCs w:val="24"/>
        </w:rPr>
      </w:pPr>
      <w:r>
        <w:rPr>
          <w:rFonts w:ascii="Arial" w:eastAsia="MS Mincho" w:hAnsi="Arial" w:cs="Times New Roman"/>
          <w:szCs w:val="24"/>
        </w:rPr>
        <w:t>THE COURT</w:t>
      </w:r>
    </w:p>
    <w:p w14:paraId="29676FD6" w14:textId="77777777" w:rsidR="00C26BD7" w:rsidRPr="00A11BAC" w:rsidRDefault="00C26BD7" w:rsidP="00C26BD7">
      <w:pPr>
        <w:pStyle w:val="ListParagraph"/>
        <w:spacing w:after="0" w:line="360" w:lineRule="auto"/>
        <w:jc w:val="both"/>
        <w:rPr>
          <w:rFonts w:ascii="Arial" w:eastAsia="MS Mincho" w:hAnsi="Arial" w:cs="Times New Roman"/>
          <w:szCs w:val="24"/>
        </w:rPr>
      </w:pPr>
      <w:r w:rsidRPr="00A11BAC">
        <w:rPr>
          <w:rFonts w:ascii="Arial" w:eastAsia="MS Mincho" w:hAnsi="Arial" w:cs="Times New Roman"/>
          <w:szCs w:val="24"/>
        </w:rPr>
        <w:t>By a majority of Nine (9) for, and One (1) against (Judge Bensaoula dissenting):</w:t>
      </w:r>
    </w:p>
    <w:p w14:paraId="2E49D773" w14:textId="77777777" w:rsidR="00FD70EC" w:rsidRPr="007D5F77" w:rsidRDefault="00FD70EC" w:rsidP="00FD70EC">
      <w:pPr>
        <w:pStyle w:val="ListParagraph"/>
        <w:spacing w:after="0" w:line="360" w:lineRule="auto"/>
        <w:jc w:val="both"/>
        <w:rPr>
          <w:rFonts w:ascii="Arial" w:eastAsia="MS Mincho" w:hAnsi="Arial" w:cs="Times New Roman"/>
          <w:szCs w:val="24"/>
        </w:rPr>
      </w:pPr>
    </w:p>
    <w:p w14:paraId="61DB229A" w14:textId="3C8F923B" w:rsidR="00FD70EC" w:rsidRPr="007D5F77" w:rsidRDefault="00543ECC" w:rsidP="007F162A">
      <w:pPr>
        <w:pStyle w:val="ListParagraph"/>
        <w:numPr>
          <w:ilvl w:val="0"/>
          <w:numId w:val="23"/>
        </w:numPr>
        <w:spacing w:after="0" w:line="360" w:lineRule="auto"/>
        <w:jc w:val="both"/>
        <w:rPr>
          <w:rFonts w:ascii="Arial" w:eastAsia="MS Mincho" w:hAnsi="Arial" w:cs="Times New Roman"/>
          <w:szCs w:val="24"/>
        </w:rPr>
      </w:pPr>
      <w:r w:rsidRPr="007D5F77">
        <w:rPr>
          <w:rFonts w:ascii="Arial" w:eastAsia="MS Mincho" w:hAnsi="Arial" w:cs="Times New Roman"/>
          <w:i/>
          <w:szCs w:val="24"/>
        </w:rPr>
        <w:t xml:space="preserve">Declares </w:t>
      </w:r>
      <w:r w:rsidRPr="007D5F77">
        <w:rPr>
          <w:rFonts w:ascii="Arial" w:eastAsia="MS Mincho" w:hAnsi="Arial" w:cs="Times New Roman"/>
          <w:szCs w:val="24"/>
        </w:rPr>
        <w:t xml:space="preserve">that </w:t>
      </w:r>
      <w:r w:rsidR="00D77120">
        <w:rPr>
          <w:rFonts w:ascii="Arial" w:eastAsia="MS Mincho" w:hAnsi="Arial" w:cs="Times New Roman"/>
          <w:szCs w:val="24"/>
        </w:rPr>
        <w:t>it has no jurisdiction to consider the Application for intervention and accordingly dismisses it</w:t>
      </w:r>
      <w:r w:rsidRPr="007D5F77">
        <w:rPr>
          <w:rFonts w:ascii="Arial" w:eastAsia="MS Mincho" w:hAnsi="Arial" w:cs="Times New Roman"/>
          <w:szCs w:val="24"/>
        </w:rPr>
        <w:t>;</w:t>
      </w:r>
      <w:r w:rsidR="004F67C7" w:rsidRPr="007D5F77">
        <w:rPr>
          <w:rFonts w:ascii="Arial" w:eastAsia="MS Mincho" w:hAnsi="Arial" w:cs="Times New Roman"/>
          <w:szCs w:val="24"/>
        </w:rPr>
        <w:t xml:space="preserve"> </w:t>
      </w:r>
    </w:p>
    <w:p w14:paraId="2ECB6741" w14:textId="324133F3" w:rsidR="0060658F" w:rsidRPr="00FE4ABB" w:rsidRDefault="00543ECC" w:rsidP="007F162A">
      <w:pPr>
        <w:spacing w:after="0" w:line="360" w:lineRule="auto"/>
        <w:jc w:val="both"/>
        <w:rPr>
          <w:rFonts w:ascii="Arial" w:eastAsia="MS Mincho" w:hAnsi="Arial" w:cs="Times New Roman"/>
          <w:szCs w:val="24"/>
        </w:rPr>
      </w:pPr>
      <w:r w:rsidRPr="00FE4ABB">
        <w:rPr>
          <w:rFonts w:ascii="Arial" w:eastAsia="MS Mincho" w:hAnsi="Arial" w:cs="Times New Roman"/>
          <w:szCs w:val="24"/>
        </w:rPr>
        <w:tab/>
      </w:r>
    </w:p>
    <w:p w14:paraId="0A72ACC6" w14:textId="1E107BD3" w:rsidR="00543ECC" w:rsidRPr="004E2587" w:rsidRDefault="00543ECC" w:rsidP="007F162A">
      <w:pPr>
        <w:spacing w:after="0" w:line="360" w:lineRule="auto"/>
        <w:jc w:val="both"/>
        <w:rPr>
          <w:rFonts w:ascii="Arial" w:eastAsia="MS Mincho" w:hAnsi="Arial" w:cs="Times New Roman"/>
          <w:szCs w:val="24"/>
        </w:rPr>
      </w:pPr>
      <w:r w:rsidRPr="007D5F77">
        <w:rPr>
          <w:rFonts w:ascii="Arial" w:eastAsia="MS Mincho" w:hAnsi="Arial" w:cs="Times New Roman"/>
          <w:szCs w:val="24"/>
        </w:rPr>
        <w:tab/>
      </w:r>
      <w:r w:rsidRPr="004E2587">
        <w:rPr>
          <w:rFonts w:ascii="Arial" w:eastAsia="MS Mincho" w:hAnsi="Arial" w:cs="Times New Roman"/>
          <w:szCs w:val="24"/>
        </w:rPr>
        <w:t>On costs</w:t>
      </w:r>
    </w:p>
    <w:p w14:paraId="26C0482D" w14:textId="77777777" w:rsidR="002865B1" w:rsidRPr="00FE4ABB" w:rsidRDefault="002865B1" w:rsidP="00FE4ABB">
      <w:pPr>
        <w:spacing w:after="0" w:line="360" w:lineRule="auto"/>
        <w:jc w:val="both"/>
        <w:rPr>
          <w:rFonts w:ascii="Arial" w:eastAsia="MS Mincho" w:hAnsi="Arial" w:cs="Times New Roman"/>
          <w:szCs w:val="24"/>
        </w:rPr>
      </w:pPr>
    </w:p>
    <w:p w14:paraId="399DA331" w14:textId="72CACA0B" w:rsidR="002865B1" w:rsidRPr="007D5F77" w:rsidRDefault="00DA6B6E" w:rsidP="007F162A">
      <w:pPr>
        <w:pStyle w:val="ListParagraph"/>
        <w:numPr>
          <w:ilvl w:val="0"/>
          <w:numId w:val="23"/>
        </w:numPr>
        <w:spacing w:after="0" w:line="360" w:lineRule="auto"/>
        <w:rPr>
          <w:rFonts w:ascii="Arial" w:eastAsia="MS Mincho" w:hAnsi="Arial" w:cs="Times New Roman"/>
          <w:szCs w:val="24"/>
        </w:rPr>
      </w:pPr>
      <w:r w:rsidRPr="007D5F77">
        <w:rPr>
          <w:rFonts w:ascii="Arial" w:eastAsia="MS Mincho" w:hAnsi="Arial" w:cs="Times New Roman"/>
          <w:i/>
          <w:szCs w:val="24"/>
        </w:rPr>
        <w:t>Orders</w:t>
      </w:r>
      <w:r w:rsidRPr="007D5F77">
        <w:rPr>
          <w:rFonts w:ascii="Arial" w:eastAsia="MS Mincho" w:hAnsi="Arial" w:cs="Times New Roman"/>
          <w:szCs w:val="24"/>
        </w:rPr>
        <w:t xml:space="preserve"> that e</w:t>
      </w:r>
      <w:r w:rsidR="00A74B8B" w:rsidRPr="007D5F77">
        <w:rPr>
          <w:rFonts w:ascii="Arial" w:eastAsia="MS Mincho" w:hAnsi="Arial" w:cs="Times New Roman"/>
          <w:szCs w:val="24"/>
        </w:rPr>
        <w:t xml:space="preserve">ach party </w:t>
      </w:r>
      <w:r w:rsidRPr="007D5F77">
        <w:rPr>
          <w:rFonts w:ascii="Arial" w:eastAsia="MS Mincho" w:hAnsi="Arial" w:cs="Times New Roman"/>
          <w:szCs w:val="24"/>
        </w:rPr>
        <w:t>shall</w:t>
      </w:r>
      <w:r w:rsidR="00A74B8B" w:rsidRPr="007D5F77">
        <w:rPr>
          <w:rFonts w:ascii="Arial" w:eastAsia="MS Mincho" w:hAnsi="Arial" w:cs="Times New Roman"/>
          <w:szCs w:val="24"/>
        </w:rPr>
        <w:t xml:space="preserve"> bear its own cost</w:t>
      </w:r>
      <w:r w:rsidRPr="007D5F77">
        <w:rPr>
          <w:rFonts w:ascii="Arial" w:eastAsia="MS Mincho" w:hAnsi="Arial" w:cs="Times New Roman"/>
          <w:szCs w:val="24"/>
        </w:rPr>
        <w:t>s</w:t>
      </w:r>
    </w:p>
    <w:p w14:paraId="7120AC68" w14:textId="77777777" w:rsidR="00583D9B" w:rsidRPr="00FE4ABB" w:rsidRDefault="00583D9B" w:rsidP="00FE4ABB">
      <w:pPr>
        <w:spacing w:after="0" w:line="360" w:lineRule="auto"/>
        <w:jc w:val="both"/>
        <w:rPr>
          <w:rFonts w:ascii="Arial" w:eastAsia="MS Mincho" w:hAnsi="Arial" w:cs="Times New Roman"/>
          <w:szCs w:val="24"/>
        </w:rPr>
      </w:pPr>
    </w:p>
    <w:p w14:paraId="748F745C" w14:textId="77777777" w:rsidR="00FE4ABB" w:rsidRPr="00FE4ABB" w:rsidRDefault="00FE4ABB" w:rsidP="00FE4ABB">
      <w:pPr>
        <w:spacing w:after="0" w:line="360" w:lineRule="auto"/>
        <w:jc w:val="both"/>
        <w:rPr>
          <w:rFonts w:ascii="Arial" w:eastAsia="MS Mincho" w:hAnsi="Arial" w:cs="Times New Roman"/>
          <w:szCs w:val="24"/>
        </w:rPr>
      </w:pPr>
    </w:p>
    <w:p w14:paraId="4C450560" w14:textId="77777777" w:rsidR="00A1042D" w:rsidRPr="00A11BAC" w:rsidRDefault="00A1042D" w:rsidP="006A35A7">
      <w:pPr>
        <w:spacing w:line="360" w:lineRule="auto"/>
        <w:ind w:firstLine="720"/>
        <w:rPr>
          <w:rFonts w:ascii="Arial" w:hAnsi="Arial" w:cs="Arial"/>
          <w:bCs/>
          <w:szCs w:val="24"/>
        </w:rPr>
      </w:pPr>
      <w:r w:rsidRPr="00A11BAC">
        <w:rPr>
          <w:rFonts w:ascii="Arial" w:hAnsi="Arial" w:cs="Arial"/>
          <w:bCs/>
          <w:szCs w:val="24"/>
        </w:rPr>
        <w:t>Signed:</w:t>
      </w:r>
    </w:p>
    <w:p w14:paraId="10193FB1" w14:textId="4A1D9824" w:rsidR="00A1042D" w:rsidRPr="00A11BAC" w:rsidRDefault="00DC2ABD" w:rsidP="006A35A7">
      <w:pPr>
        <w:spacing w:line="360" w:lineRule="auto"/>
        <w:ind w:left="720"/>
        <w:rPr>
          <w:rFonts w:ascii="Arial" w:hAnsi="Arial" w:cs="Arial"/>
          <w:bCs/>
          <w:szCs w:val="24"/>
        </w:rPr>
      </w:pPr>
      <w:r w:rsidRPr="00A11BAC">
        <w:rPr>
          <w:rFonts w:ascii="Arial" w:eastAsia="MS Mincho" w:hAnsi="Arial" w:cs="Times New Roman"/>
          <w:bCs/>
          <w:szCs w:val="24"/>
          <w:lang w:val="en-US"/>
        </w:rPr>
        <w:t xml:space="preserve">Sylvain </w:t>
      </w:r>
      <w:r w:rsidRPr="00A11BAC">
        <w:rPr>
          <w:rFonts w:ascii="Arial" w:hAnsi="Arial" w:cs="Arial"/>
          <w:bCs/>
          <w:szCs w:val="24"/>
        </w:rPr>
        <w:t>ORÉ</w:t>
      </w:r>
      <w:r w:rsidRPr="00A11BAC">
        <w:rPr>
          <w:rFonts w:ascii="Arial" w:eastAsia="MS Mincho" w:hAnsi="Arial" w:cs="Times New Roman"/>
          <w:bCs/>
          <w:szCs w:val="24"/>
          <w:lang w:val="en-US"/>
        </w:rPr>
        <w:t>, Presiden</w:t>
      </w:r>
      <w:r w:rsidR="0078248D" w:rsidRPr="00A11BAC">
        <w:rPr>
          <w:rFonts w:ascii="Arial" w:eastAsia="MS Mincho" w:hAnsi="Arial" w:cs="Times New Roman"/>
          <w:bCs/>
          <w:szCs w:val="24"/>
          <w:lang w:val="en-US"/>
        </w:rPr>
        <w:t>t</w:t>
      </w:r>
    </w:p>
    <w:p w14:paraId="66E4AD7D" w14:textId="77777777" w:rsidR="00A1042D" w:rsidRPr="00A1042D" w:rsidRDefault="00A1042D" w:rsidP="006A35A7">
      <w:pPr>
        <w:spacing w:line="360" w:lineRule="auto"/>
        <w:ind w:left="720"/>
        <w:rPr>
          <w:rFonts w:ascii="Arial" w:hAnsi="Arial" w:cs="Arial"/>
          <w:szCs w:val="24"/>
        </w:rPr>
      </w:pPr>
      <w:r w:rsidRPr="00A1042D">
        <w:rPr>
          <w:rFonts w:ascii="Arial" w:hAnsi="Arial" w:cs="Arial"/>
          <w:szCs w:val="24"/>
        </w:rPr>
        <w:t>and</w:t>
      </w:r>
    </w:p>
    <w:p w14:paraId="6DE07CEF" w14:textId="77777777" w:rsidR="00A1042D" w:rsidRPr="00A1042D" w:rsidRDefault="00A1042D" w:rsidP="006A35A7">
      <w:pPr>
        <w:spacing w:line="360" w:lineRule="auto"/>
        <w:ind w:left="720"/>
        <w:rPr>
          <w:rFonts w:ascii="Arial" w:hAnsi="Arial" w:cs="Arial"/>
          <w:b/>
          <w:szCs w:val="24"/>
        </w:rPr>
      </w:pPr>
      <w:r w:rsidRPr="00A1042D">
        <w:rPr>
          <w:rFonts w:ascii="Arial" w:hAnsi="Arial" w:cs="Arial"/>
          <w:szCs w:val="24"/>
        </w:rPr>
        <w:t>Robert ENO, Registrar.</w:t>
      </w:r>
    </w:p>
    <w:p w14:paraId="1370BC9B" w14:textId="77777777" w:rsidR="00C26BD7" w:rsidRDefault="00C26BD7" w:rsidP="00C26BD7">
      <w:pPr>
        <w:spacing w:line="360" w:lineRule="auto"/>
        <w:jc w:val="both"/>
        <w:rPr>
          <w:rFonts w:ascii="Arial" w:hAnsi="Arial" w:cs="Arial"/>
          <w:b/>
          <w:szCs w:val="24"/>
        </w:rPr>
      </w:pPr>
    </w:p>
    <w:p w14:paraId="0251355F" w14:textId="4F9B49F3" w:rsidR="00C26BD7" w:rsidRPr="00A11BAC" w:rsidRDefault="00C26BD7" w:rsidP="00C26BD7">
      <w:pPr>
        <w:spacing w:line="360" w:lineRule="auto"/>
        <w:jc w:val="both"/>
        <w:rPr>
          <w:rFonts w:ascii="Arial" w:hAnsi="Arial" w:cs="Arial"/>
          <w:bCs/>
          <w:szCs w:val="24"/>
        </w:rPr>
      </w:pPr>
      <w:r w:rsidRPr="00A11BAC">
        <w:rPr>
          <w:rFonts w:ascii="Arial" w:hAnsi="Arial" w:cs="Arial"/>
          <w:bCs/>
          <w:szCs w:val="24"/>
        </w:rPr>
        <w:t>In accordance with Article 28(7) of the Protocol and Rule 60(5) of the Rules, the dissenting opinion of Justice Bensaoula is attached to this Order.</w:t>
      </w:r>
    </w:p>
    <w:p w14:paraId="5825C593" w14:textId="77777777" w:rsidR="00A1042D" w:rsidRPr="00FE4ABB" w:rsidRDefault="00A1042D" w:rsidP="00FE4ABB">
      <w:pPr>
        <w:spacing w:after="0" w:line="360" w:lineRule="auto"/>
        <w:jc w:val="both"/>
        <w:rPr>
          <w:rFonts w:ascii="Arial" w:eastAsia="MS Mincho" w:hAnsi="Arial" w:cs="Times New Roman"/>
          <w:szCs w:val="24"/>
        </w:rPr>
      </w:pPr>
    </w:p>
    <w:p w14:paraId="3C196FD8" w14:textId="1AFCCA14" w:rsidR="00A73E32" w:rsidRPr="007D5F77" w:rsidRDefault="00A1042D" w:rsidP="00AF0977">
      <w:pPr>
        <w:spacing w:line="360" w:lineRule="auto"/>
        <w:jc w:val="both"/>
        <w:rPr>
          <w:rFonts w:ascii="Arial" w:hAnsi="Arial" w:cs="Arial"/>
          <w:szCs w:val="24"/>
        </w:rPr>
      </w:pPr>
      <w:r w:rsidRPr="007D5F77">
        <w:rPr>
          <w:rFonts w:ascii="Arial" w:hAnsi="Arial" w:cs="Arial"/>
          <w:szCs w:val="24"/>
        </w:rPr>
        <w:t xml:space="preserve">Done at </w:t>
      </w:r>
      <w:r w:rsidR="002135D0" w:rsidRPr="00A11BAC">
        <w:rPr>
          <w:rFonts w:ascii="Arial" w:hAnsi="Arial" w:cs="Arial"/>
          <w:szCs w:val="24"/>
        </w:rPr>
        <w:t>Zanzibar</w:t>
      </w:r>
      <w:r w:rsidRPr="00A11BAC">
        <w:rPr>
          <w:rFonts w:ascii="Arial" w:hAnsi="Arial" w:cs="Arial"/>
          <w:szCs w:val="24"/>
        </w:rPr>
        <w:t>, this</w:t>
      </w:r>
      <w:r w:rsidR="00DC2ABD" w:rsidRPr="00A11BAC">
        <w:rPr>
          <w:rFonts w:ascii="Arial" w:hAnsi="Arial" w:cs="Arial"/>
          <w:szCs w:val="24"/>
        </w:rPr>
        <w:t xml:space="preserve"> 28</w:t>
      </w:r>
      <w:r w:rsidR="00DC2ABD" w:rsidRPr="00A11BAC">
        <w:rPr>
          <w:rFonts w:ascii="Arial" w:hAnsi="Arial" w:cs="Arial"/>
          <w:szCs w:val="24"/>
          <w:vertAlign w:val="superscript"/>
        </w:rPr>
        <w:t>th</w:t>
      </w:r>
      <w:r w:rsidR="00DC2ABD">
        <w:rPr>
          <w:rFonts w:ascii="Arial" w:hAnsi="Arial" w:cs="Arial"/>
          <w:szCs w:val="24"/>
        </w:rPr>
        <w:t xml:space="preserve"> </w:t>
      </w:r>
      <w:r w:rsidR="00F642EB" w:rsidRPr="007D5F77">
        <w:rPr>
          <w:rFonts w:ascii="Arial" w:hAnsi="Arial" w:cs="Arial"/>
          <w:szCs w:val="24"/>
        </w:rPr>
        <w:t>Day</w:t>
      </w:r>
      <w:r w:rsidRPr="007D5F77">
        <w:rPr>
          <w:rFonts w:ascii="Arial" w:hAnsi="Arial" w:cs="Arial"/>
          <w:szCs w:val="24"/>
        </w:rPr>
        <w:t xml:space="preserve"> of the month of</w:t>
      </w:r>
      <w:r w:rsidR="004E56A3">
        <w:rPr>
          <w:rFonts w:ascii="Arial" w:hAnsi="Arial" w:cs="Arial"/>
          <w:szCs w:val="24"/>
        </w:rPr>
        <w:t xml:space="preserve"> November</w:t>
      </w:r>
      <w:r w:rsidRPr="007D5F77">
        <w:rPr>
          <w:rFonts w:ascii="Arial" w:hAnsi="Arial" w:cs="Arial"/>
          <w:szCs w:val="24"/>
        </w:rPr>
        <w:t xml:space="preserve"> in the year Two Thousand and Nineteen, in English and French, the English text being authoritative.</w:t>
      </w:r>
    </w:p>
    <w:sectPr w:rsidR="00A73E32" w:rsidRPr="007D5F77" w:rsidSect="00DE514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3A72" w14:textId="77777777" w:rsidR="00D52F00" w:rsidRDefault="00D52F00" w:rsidP="00EB32E1">
      <w:pPr>
        <w:spacing w:after="0" w:line="240" w:lineRule="auto"/>
      </w:pPr>
      <w:r>
        <w:separator/>
      </w:r>
    </w:p>
  </w:endnote>
  <w:endnote w:type="continuationSeparator" w:id="0">
    <w:p w14:paraId="5B136581" w14:textId="77777777" w:rsidR="00D52F00" w:rsidRDefault="00D52F00" w:rsidP="00EB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elawadee UI Semilight">
    <w:altName w:val="Arial Unicode MS"/>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081833"/>
      <w:docPartObj>
        <w:docPartGallery w:val="Page Numbers (Bottom of Page)"/>
        <w:docPartUnique/>
      </w:docPartObj>
    </w:sdtPr>
    <w:sdtEndPr>
      <w:rPr>
        <w:noProof/>
      </w:rPr>
    </w:sdtEndPr>
    <w:sdtContent>
      <w:p w14:paraId="595FFF00" w14:textId="262B5933" w:rsidR="00F41020" w:rsidRDefault="00F41020">
        <w:pPr>
          <w:pStyle w:val="Footer"/>
          <w:jc w:val="center"/>
        </w:pPr>
        <w:r>
          <w:fldChar w:fldCharType="begin"/>
        </w:r>
        <w:r>
          <w:instrText xml:space="preserve"> PAGE   \* MERGEFORMAT </w:instrText>
        </w:r>
        <w:r>
          <w:fldChar w:fldCharType="separate"/>
        </w:r>
        <w:r w:rsidR="00A1000F">
          <w:rPr>
            <w:noProof/>
          </w:rPr>
          <w:t>i</w:t>
        </w:r>
        <w:r>
          <w:rPr>
            <w:noProof/>
          </w:rPr>
          <w:fldChar w:fldCharType="end"/>
        </w:r>
      </w:p>
    </w:sdtContent>
  </w:sdt>
  <w:p w14:paraId="2FC59185" w14:textId="77777777" w:rsidR="00F41020" w:rsidRDefault="00F4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7DF9" w14:textId="77777777" w:rsidR="00D52F00" w:rsidRDefault="00D52F00" w:rsidP="00EB32E1">
      <w:pPr>
        <w:spacing w:after="0" w:line="240" w:lineRule="auto"/>
      </w:pPr>
      <w:r>
        <w:separator/>
      </w:r>
    </w:p>
  </w:footnote>
  <w:footnote w:type="continuationSeparator" w:id="0">
    <w:p w14:paraId="33818789" w14:textId="77777777" w:rsidR="00D52F00" w:rsidRDefault="00D52F00" w:rsidP="00EB32E1">
      <w:pPr>
        <w:spacing w:after="0" w:line="240" w:lineRule="auto"/>
      </w:pPr>
      <w:r>
        <w:continuationSeparator/>
      </w:r>
    </w:p>
  </w:footnote>
  <w:footnote w:id="1">
    <w:p w14:paraId="593B751D" w14:textId="0404889D" w:rsidR="00F41020" w:rsidRPr="00934CFF" w:rsidRDefault="00F41020" w:rsidP="00934CFF">
      <w:pPr>
        <w:pStyle w:val="FootnoteText"/>
        <w:rPr>
          <w:lang w:val="en-US"/>
        </w:rPr>
      </w:pPr>
      <w:r>
        <w:rPr>
          <w:rStyle w:val="FootnoteReference"/>
        </w:rPr>
        <w:footnoteRef/>
      </w:r>
      <w:r>
        <w:t xml:space="preserve"> </w:t>
      </w:r>
      <w:r w:rsidR="00602F97" w:rsidRPr="00602F97">
        <w:rPr>
          <w:i/>
        </w:rPr>
        <w:t xml:space="preserve">Lohe Issa </w:t>
      </w:r>
      <w:r w:rsidRPr="00602F97">
        <w:rPr>
          <w:i/>
          <w:lang w:val="en-US"/>
        </w:rPr>
        <w:t>Konate</w:t>
      </w:r>
      <w:r w:rsidRPr="00024890">
        <w:rPr>
          <w:i/>
          <w:lang w:val="en-US"/>
        </w:rPr>
        <w:t xml:space="preserve"> v Burkina Faso</w:t>
      </w:r>
      <w:r>
        <w:rPr>
          <w:lang w:val="en-US"/>
        </w:rPr>
        <w:t xml:space="preserve"> (merits) (2014) 1 AfCLR 314 </w:t>
      </w:r>
      <w:r w:rsidRPr="00934CFF">
        <w:t>§</w:t>
      </w:r>
      <w:r>
        <w:t xml:space="preserve"> 30.</w:t>
      </w:r>
    </w:p>
  </w:footnote>
  <w:footnote w:id="2">
    <w:p w14:paraId="4B44AB6E" w14:textId="69E3E3A0" w:rsidR="00BC4A3E" w:rsidRPr="0078248D" w:rsidRDefault="00BC4A3E" w:rsidP="0078248D">
      <w:pPr>
        <w:pStyle w:val="FootnoteText"/>
        <w:jc w:val="both"/>
        <w:rPr>
          <w:lang w:val="en-US"/>
        </w:rPr>
      </w:pPr>
      <w:r w:rsidRPr="00A11BAC">
        <w:rPr>
          <w:rStyle w:val="FootnoteReference"/>
        </w:rPr>
        <w:footnoteRef/>
      </w:r>
      <w:r w:rsidRPr="00A11BAC">
        <w:t xml:space="preserve"> </w:t>
      </w:r>
      <w:r w:rsidR="00D62C19" w:rsidRPr="00A11BAC">
        <w:rPr>
          <w:lang w:val="en-US"/>
        </w:rPr>
        <w:t xml:space="preserve">Application No. 006/2012, Order (Intervention) of 4/7/2019 </w:t>
      </w:r>
      <w:r w:rsidRPr="00A11BAC">
        <w:rPr>
          <w:i/>
          <w:iCs/>
          <w:lang w:val="en-US"/>
        </w:rPr>
        <w:t>In the</w:t>
      </w:r>
      <w:r w:rsidRPr="0078248D">
        <w:rPr>
          <w:i/>
          <w:iCs/>
          <w:lang w:val="en-US"/>
        </w:rPr>
        <w:t xml:space="preserve"> Applications for intervention by Wilson Bargetuny Koimet and 119 others and Peter Kibiegon Rono and 1300 others</w:t>
      </w:r>
      <w:r w:rsidR="003D6E57">
        <w:rPr>
          <w:i/>
          <w:iCs/>
          <w:lang w:val="en-US"/>
        </w:rPr>
        <w:t>,</w:t>
      </w:r>
      <w:r w:rsidRPr="0078248D">
        <w:rPr>
          <w:i/>
          <w:iCs/>
          <w:lang w:val="en-US"/>
        </w:rPr>
        <w:t xml:space="preserve"> </w:t>
      </w:r>
      <w:r>
        <w:rPr>
          <w:i/>
          <w:iCs/>
          <w:lang w:val="en-US"/>
        </w:rPr>
        <w:t>I</w:t>
      </w:r>
      <w:r w:rsidRPr="0078248D">
        <w:rPr>
          <w:i/>
          <w:iCs/>
          <w:lang w:val="en-US"/>
        </w:rPr>
        <w:t>n the matter of the African Commission on Human and Peoples’ Rights v Kenya</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4F1"/>
    <w:multiLevelType w:val="hybridMultilevel"/>
    <w:tmpl w:val="120E2092"/>
    <w:lvl w:ilvl="0" w:tplc="6C86B63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B1F"/>
    <w:multiLevelType w:val="hybridMultilevel"/>
    <w:tmpl w:val="68D42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82A"/>
    <w:multiLevelType w:val="hybridMultilevel"/>
    <w:tmpl w:val="A0625A64"/>
    <w:lvl w:ilvl="0" w:tplc="6CF0B1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EFE"/>
    <w:multiLevelType w:val="hybridMultilevel"/>
    <w:tmpl w:val="6C4055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66DE3"/>
    <w:multiLevelType w:val="hybridMultilevel"/>
    <w:tmpl w:val="EE18B138"/>
    <w:lvl w:ilvl="0" w:tplc="8700A6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F43AF"/>
    <w:multiLevelType w:val="hybridMultilevel"/>
    <w:tmpl w:val="A46C412E"/>
    <w:lvl w:ilvl="0" w:tplc="89225E0A">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A39F3"/>
    <w:multiLevelType w:val="hybridMultilevel"/>
    <w:tmpl w:val="C7C8B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3997"/>
    <w:multiLevelType w:val="hybridMultilevel"/>
    <w:tmpl w:val="DE668ED8"/>
    <w:lvl w:ilvl="0" w:tplc="7A16256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C70BE"/>
    <w:multiLevelType w:val="hybridMultilevel"/>
    <w:tmpl w:val="CC5A1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1B07"/>
    <w:multiLevelType w:val="hybridMultilevel"/>
    <w:tmpl w:val="0A442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7997"/>
    <w:multiLevelType w:val="hybridMultilevel"/>
    <w:tmpl w:val="D8D632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00C9C"/>
    <w:multiLevelType w:val="hybridMultilevel"/>
    <w:tmpl w:val="D84C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23F7E"/>
    <w:multiLevelType w:val="hybridMultilevel"/>
    <w:tmpl w:val="A4FC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C72C0"/>
    <w:multiLevelType w:val="hybridMultilevel"/>
    <w:tmpl w:val="3A32203E"/>
    <w:lvl w:ilvl="0" w:tplc="6FA487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02C38"/>
    <w:multiLevelType w:val="hybridMultilevel"/>
    <w:tmpl w:val="317CAC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A4A01"/>
    <w:multiLevelType w:val="hybridMultilevel"/>
    <w:tmpl w:val="8CECA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00968"/>
    <w:multiLevelType w:val="hybridMultilevel"/>
    <w:tmpl w:val="0BA4E544"/>
    <w:lvl w:ilvl="0" w:tplc="0AE07C2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633F2"/>
    <w:multiLevelType w:val="hybridMultilevel"/>
    <w:tmpl w:val="1EFE521E"/>
    <w:lvl w:ilvl="0" w:tplc="A7560AC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C75D3"/>
    <w:multiLevelType w:val="hybridMultilevel"/>
    <w:tmpl w:val="6CA21F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A79A4"/>
    <w:multiLevelType w:val="hybridMultilevel"/>
    <w:tmpl w:val="B1EEA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4783B"/>
    <w:multiLevelType w:val="hybridMultilevel"/>
    <w:tmpl w:val="870C6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B3DA7"/>
    <w:multiLevelType w:val="hybridMultilevel"/>
    <w:tmpl w:val="EA88FA70"/>
    <w:lvl w:ilvl="0" w:tplc="FB44F78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E1657"/>
    <w:multiLevelType w:val="hybridMultilevel"/>
    <w:tmpl w:val="8FFE73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F134A"/>
    <w:multiLevelType w:val="hybridMultilevel"/>
    <w:tmpl w:val="C5026FFA"/>
    <w:lvl w:ilvl="0" w:tplc="1E5AA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384E9E"/>
    <w:multiLevelType w:val="hybridMultilevel"/>
    <w:tmpl w:val="A87293F2"/>
    <w:lvl w:ilvl="0" w:tplc="E70C46A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4E78"/>
    <w:multiLevelType w:val="hybridMultilevel"/>
    <w:tmpl w:val="33001544"/>
    <w:lvl w:ilvl="0" w:tplc="03761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
  </w:num>
  <w:num w:numId="3">
    <w:abstractNumId w:val="12"/>
  </w:num>
  <w:num w:numId="4">
    <w:abstractNumId w:val="3"/>
  </w:num>
  <w:num w:numId="5">
    <w:abstractNumId w:val="25"/>
  </w:num>
  <w:num w:numId="6">
    <w:abstractNumId w:val="23"/>
  </w:num>
  <w:num w:numId="7">
    <w:abstractNumId w:val="24"/>
  </w:num>
  <w:num w:numId="8">
    <w:abstractNumId w:val="8"/>
  </w:num>
  <w:num w:numId="9">
    <w:abstractNumId w:val="13"/>
  </w:num>
  <w:num w:numId="10">
    <w:abstractNumId w:val="15"/>
  </w:num>
  <w:num w:numId="11">
    <w:abstractNumId w:val="11"/>
  </w:num>
  <w:num w:numId="12">
    <w:abstractNumId w:val="22"/>
  </w:num>
  <w:num w:numId="13">
    <w:abstractNumId w:val="21"/>
  </w:num>
  <w:num w:numId="14">
    <w:abstractNumId w:val="19"/>
  </w:num>
  <w:num w:numId="15">
    <w:abstractNumId w:val="2"/>
  </w:num>
  <w:num w:numId="16">
    <w:abstractNumId w:val="10"/>
  </w:num>
  <w:num w:numId="17">
    <w:abstractNumId w:val="9"/>
  </w:num>
  <w:num w:numId="18">
    <w:abstractNumId w:val="4"/>
  </w:num>
  <w:num w:numId="19">
    <w:abstractNumId w:val="5"/>
  </w:num>
  <w:num w:numId="20">
    <w:abstractNumId w:val="20"/>
  </w:num>
  <w:num w:numId="21">
    <w:abstractNumId w:val="6"/>
  </w:num>
  <w:num w:numId="22">
    <w:abstractNumId w:val="14"/>
  </w:num>
  <w:num w:numId="23">
    <w:abstractNumId w:val="7"/>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10"/>
    <w:rsid w:val="00010AAC"/>
    <w:rsid w:val="00012039"/>
    <w:rsid w:val="00024890"/>
    <w:rsid w:val="00037E77"/>
    <w:rsid w:val="000432C2"/>
    <w:rsid w:val="0006149E"/>
    <w:rsid w:val="00065174"/>
    <w:rsid w:val="0008192B"/>
    <w:rsid w:val="00091CB0"/>
    <w:rsid w:val="000D5A40"/>
    <w:rsid w:val="000E0A5C"/>
    <w:rsid w:val="000F2FCA"/>
    <w:rsid w:val="00105280"/>
    <w:rsid w:val="001118DD"/>
    <w:rsid w:val="001154A8"/>
    <w:rsid w:val="0011788C"/>
    <w:rsid w:val="001217A0"/>
    <w:rsid w:val="001359A6"/>
    <w:rsid w:val="001401DA"/>
    <w:rsid w:val="00145DA7"/>
    <w:rsid w:val="0016320B"/>
    <w:rsid w:val="0016429F"/>
    <w:rsid w:val="001A00A7"/>
    <w:rsid w:val="001A7E43"/>
    <w:rsid w:val="001B0787"/>
    <w:rsid w:val="001B2724"/>
    <w:rsid w:val="001B502B"/>
    <w:rsid w:val="001D7AC8"/>
    <w:rsid w:val="001E3175"/>
    <w:rsid w:val="001E6AF7"/>
    <w:rsid w:val="001F256A"/>
    <w:rsid w:val="001F44FE"/>
    <w:rsid w:val="00204E7C"/>
    <w:rsid w:val="002055E3"/>
    <w:rsid w:val="002064DB"/>
    <w:rsid w:val="0021072E"/>
    <w:rsid w:val="002135D0"/>
    <w:rsid w:val="002259A6"/>
    <w:rsid w:val="0024042B"/>
    <w:rsid w:val="002445DF"/>
    <w:rsid w:val="00252603"/>
    <w:rsid w:val="002527C5"/>
    <w:rsid w:val="0025607A"/>
    <w:rsid w:val="002573DB"/>
    <w:rsid w:val="002708C6"/>
    <w:rsid w:val="002723A3"/>
    <w:rsid w:val="002733BA"/>
    <w:rsid w:val="002765C1"/>
    <w:rsid w:val="002865B1"/>
    <w:rsid w:val="0028693B"/>
    <w:rsid w:val="00294712"/>
    <w:rsid w:val="002A6B11"/>
    <w:rsid w:val="002F39B7"/>
    <w:rsid w:val="002F3B1B"/>
    <w:rsid w:val="002F5515"/>
    <w:rsid w:val="00306E22"/>
    <w:rsid w:val="0031005B"/>
    <w:rsid w:val="00314A9F"/>
    <w:rsid w:val="00314FED"/>
    <w:rsid w:val="00337F92"/>
    <w:rsid w:val="00354E51"/>
    <w:rsid w:val="00355AD4"/>
    <w:rsid w:val="003669C4"/>
    <w:rsid w:val="00384C19"/>
    <w:rsid w:val="00391510"/>
    <w:rsid w:val="00397C4A"/>
    <w:rsid w:val="003A4460"/>
    <w:rsid w:val="003B1E0C"/>
    <w:rsid w:val="003B5C95"/>
    <w:rsid w:val="003C2DDC"/>
    <w:rsid w:val="003C50D9"/>
    <w:rsid w:val="003D6436"/>
    <w:rsid w:val="003D6E57"/>
    <w:rsid w:val="003E0424"/>
    <w:rsid w:val="003E0724"/>
    <w:rsid w:val="003E1FFD"/>
    <w:rsid w:val="003E2866"/>
    <w:rsid w:val="003E78A5"/>
    <w:rsid w:val="003F0A88"/>
    <w:rsid w:val="003F1AAD"/>
    <w:rsid w:val="00402770"/>
    <w:rsid w:val="004232DB"/>
    <w:rsid w:val="00431D3D"/>
    <w:rsid w:val="00436980"/>
    <w:rsid w:val="004377B5"/>
    <w:rsid w:val="004444C7"/>
    <w:rsid w:val="00462B2B"/>
    <w:rsid w:val="00471A5C"/>
    <w:rsid w:val="00492910"/>
    <w:rsid w:val="004A6C8B"/>
    <w:rsid w:val="004A7728"/>
    <w:rsid w:val="004B5978"/>
    <w:rsid w:val="004E2587"/>
    <w:rsid w:val="004E4D31"/>
    <w:rsid w:val="004E56A3"/>
    <w:rsid w:val="004F634D"/>
    <w:rsid w:val="004F67C7"/>
    <w:rsid w:val="00511D1F"/>
    <w:rsid w:val="00513BC0"/>
    <w:rsid w:val="00535879"/>
    <w:rsid w:val="00542DA8"/>
    <w:rsid w:val="00543E14"/>
    <w:rsid w:val="00543ECC"/>
    <w:rsid w:val="00561067"/>
    <w:rsid w:val="00576F53"/>
    <w:rsid w:val="00583D9B"/>
    <w:rsid w:val="00596698"/>
    <w:rsid w:val="005A4C43"/>
    <w:rsid w:val="005C3121"/>
    <w:rsid w:val="005D5662"/>
    <w:rsid w:val="005F429F"/>
    <w:rsid w:val="00602F97"/>
    <w:rsid w:val="0060658F"/>
    <w:rsid w:val="00622387"/>
    <w:rsid w:val="00630496"/>
    <w:rsid w:val="006325D8"/>
    <w:rsid w:val="00633C10"/>
    <w:rsid w:val="00641FC9"/>
    <w:rsid w:val="00647A86"/>
    <w:rsid w:val="006575BE"/>
    <w:rsid w:val="00665A2F"/>
    <w:rsid w:val="006664CC"/>
    <w:rsid w:val="00670A6F"/>
    <w:rsid w:val="00696618"/>
    <w:rsid w:val="00697047"/>
    <w:rsid w:val="006A35A7"/>
    <w:rsid w:val="006B62CD"/>
    <w:rsid w:val="006B738A"/>
    <w:rsid w:val="006C4A18"/>
    <w:rsid w:val="006D25ED"/>
    <w:rsid w:val="006D74F5"/>
    <w:rsid w:val="006E4D47"/>
    <w:rsid w:val="00701197"/>
    <w:rsid w:val="00705CBC"/>
    <w:rsid w:val="0071410F"/>
    <w:rsid w:val="007305B6"/>
    <w:rsid w:val="00733938"/>
    <w:rsid w:val="007370D4"/>
    <w:rsid w:val="007372E2"/>
    <w:rsid w:val="0074296C"/>
    <w:rsid w:val="00744B08"/>
    <w:rsid w:val="00753892"/>
    <w:rsid w:val="00770490"/>
    <w:rsid w:val="0078248D"/>
    <w:rsid w:val="0079181B"/>
    <w:rsid w:val="00797C4D"/>
    <w:rsid w:val="007A0E25"/>
    <w:rsid w:val="007A13C1"/>
    <w:rsid w:val="007A6728"/>
    <w:rsid w:val="007B31A3"/>
    <w:rsid w:val="007D3137"/>
    <w:rsid w:val="007D3EB0"/>
    <w:rsid w:val="007D5F77"/>
    <w:rsid w:val="007E64AD"/>
    <w:rsid w:val="007F0A0F"/>
    <w:rsid w:val="007F162A"/>
    <w:rsid w:val="0080614D"/>
    <w:rsid w:val="00807147"/>
    <w:rsid w:val="00812363"/>
    <w:rsid w:val="00813484"/>
    <w:rsid w:val="00823C3A"/>
    <w:rsid w:val="008244B2"/>
    <w:rsid w:val="0083074E"/>
    <w:rsid w:val="0083088D"/>
    <w:rsid w:val="008521F7"/>
    <w:rsid w:val="00857519"/>
    <w:rsid w:val="0087633A"/>
    <w:rsid w:val="00877455"/>
    <w:rsid w:val="00886A3D"/>
    <w:rsid w:val="0088760E"/>
    <w:rsid w:val="008A14A0"/>
    <w:rsid w:val="008B3603"/>
    <w:rsid w:val="008B5372"/>
    <w:rsid w:val="008B77F0"/>
    <w:rsid w:val="008C325E"/>
    <w:rsid w:val="008C488B"/>
    <w:rsid w:val="008E693A"/>
    <w:rsid w:val="00920167"/>
    <w:rsid w:val="00920193"/>
    <w:rsid w:val="009202FC"/>
    <w:rsid w:val="009216E3"/>
    <w:rsid w:val="00921BAD"/>
    <w:rsid w:val="00934CFF"/>
    <w:rsid w:val="00961EA9"/>
    <w:rsid w:val="00971AFD"/>
    <w:rsid w:val="009745CD"/>
    <w:rsid w:val="00987F25"/>
    <w:rsid w:val="00995FC1"/>
    <w:rsid w:val="00996244"/>
    <w:rsid w:val="009B36F8"/>
    <w:rsid w:val="009C236C"/>
    <w:rsid w:val="009C6DE6"/>
    <w:rsid w:val="009D7A5D"/>
    <w:rsid w:val="009E633E"/>
    <w:rsid w:val="009F51F3"/>
    <w:rsid w:val="00A0039E"/>
    <w:rsid w:val="00A02E28"/>
    <w:rsid w:val="00A1000F"/>
    <w:rsid w:val="00A1042D"/>
    <w:rsid w:val="00A11004"/>
    <w:rsid w:val="00A11BAC"/>
    <w:rsid w:val="00A31A4E"/>
    <w:rsid w:val="00A329E9"/>
    <w:rsid w:val="00A364F4"/>
    <w:rsid w:val="00A45724"/>
    <w:rsid w:val="00A618F7"/>
    <w:rsid w:val="00A666D0"/>
    <w:rsid w:val="00A71B31"/>
    <w:rsid w:val="00A73E32"/>
    <w:rsid w:val="00A74B8B"/>
    <w:rsid w:val="00A77384"/>
    <w:rsid w:val="00A840D3"/>
    <w:rsid w:val="00AA686B"/>
    <w:rsid w:val="00AB38C3"/>
    <w:rsid w:val="00AC0DC6"/>
    <w:rsid w:val="00AC340F"/>
    <w:rsid w:val="00AD5795"/>
    <w:rsid w:val="00AF0977"/>
    <w:rsid w:val="00B32C37"/>
    <w:rsid w:val="00B52AC3"/>
    <w:rsid w:val="00B7058C"/>
    <w:rsid w:val="00B82638"/>
    <w:rsid w:val="00B82685"/>
    <w:rsid w:val="00B875AB"/>
    <w:rsid w:val="00B949C2"/>
    <w:rsid w:val="00B959E4"/>
    <w:rsid w:val="00B97647"/>
    <w:rsid w:val="00BA19B1"/>
    <w:rsid w:val="00BB48EB"/>
    <w:rsid w:val="00BC2734"/>
    <w:rsid w:val="00BC4A3E"/>
    <w:rsid w:val="00BC5325"/>
    <w:rsid w:val="00BD2525"/>
    <w:rsid w:val="00BE5778"/>
    <w:rsid w:val="00BE6825"/>
    <w:rsid w:val="00BE73EB"/>
    <w:rsid w:val="00BF116F"/>
    <w:rsid w:val="00C23B9E"/>
    <w:rsid w:val="00C24FF8"/>
    <w:rsid w:val="00C264E0"/>
    <w:rsid w:val="00C26BD7"/>
    <w:rsid w:val="00C30EE3"/>
    <w:rsid w:val="00C32917"/>
    <w:rsid w:val="00C521E2"/>
    <w:rsid w:val="00C6345C"/>
    <w:rsid w:val="00C64A00"/>
    <w:rsid w:val="00C72E3C"/>
    <w:rsid w:val="00C731C7"/>
    <w:rsid w:val="00C92C61"/>
    <w:rsid w:val="00CA7167"/>
    <w:rsid w:val="00CB2B61"/>
    <w:rsid w:val="00CC01B9"/>
    <w:rsid w:val="00CE32AB"/>
    <w:rsid w:val="00D01E26"/>
    <w:rsid w:val="00D02E25"/>
    <w:rsid w:val="00D0367E"/>
    <w:rsid w:val="00D0454A"/>
    <w:rsid w:val="00D1191E"/>
    <w:rsid w:val="00D20FC0"/>
    <w:rsid w:val="00D267C2"/>
    <w:rsid w:val="00D33984"/>
    <w:rsid w:val="00D401DD"/>
    <w:rsid w:val="00D42956"/>
    <w:rsid w:val="00D51930"/>
    <w:rsid w:val="00D52F00"/>
    <w:rsid w:val="00D60DBC"/>
    <w:rsid w:val="00D62395"/>
    <w:rsid w:val="00D62C19"/>
    <w:rsid w:val="00D70BF7"/>
    <w:rsid w:val="00D739E1"/>
    <w:rsid w:val="00D77120"/>
    <w:rsid w:val="00D84D55"/>
    <w:rsid w:val="00DA2997"/>
    <w:rsid w:val="00DA6B6E"/>
    <w:rsid w:val="00DB73CE"/>
    <w:rsid w:val="00DC2ABD"/>
    <w:rsid w:val="00DC33BA"/>
    <w:rsid w:val="00DD008B"/>
    <w:rsid w:val="00DD60F3"/>
    <w:rsid w:val="00DE4F06"/>
    <w:rsid w:val="00DE514A"/>
    <w:rsid w:val="00DF06AE"/>
    <w:rsid w:val="00DF7811"/>
    <w:rsid w:val="00E0682D"/>
    <w:rsid w:val="00E16D8A"/>
    <w:rsid w:val="00E279D8"/>
    <w:rsid w:val="00E34469"/>
    <w:rsid w:val="00E53CE0"/>
    <w:rsid w:val="00E70C97"/>
    <w:rsid w:val="00E76857"/>
    <w:rsid w:val="00E87842"/>
    <w:rsid w:val="00E94A80"/>
    <w:rsid w:val="00EA2233"/>
    <w:rsid w:val="00EB0A94"/>
    <w:rsid w:val="00EB32E1"/>
    <w:rsid w:val="00ED5AD7"/>
    <w:rsid w:val="00EE196E"/>
    <w:rsid w:val="00EF21B4"/>
    <w:rsid w:val="00EF70BB"/>
    <w:rsid w:val="00F02B6C"/>
    <w:rsid w:val="00F054C4"/>
    <w:rsid w:val="00F06A34"/>
    <w:rsid w:val="00F1151A"/>
    <w:rsid w:val="00F15695"/>
    <w:rsid w:val="00F254BC"/>
    <w:rsid w:val="00F30CC6"/>
    <w:rsid w:val="00F41020"/>
    <w:rsid w:val="00F41122"/>
    <w:rsid w:val="00F42360"/>
    <w:rsid w:val="00F53370"/>
    <w:rsid w:val="00F5538D"/>
    <w:rsid w:val="00F642EB"/>
    <w:rsid w:val="00F666F8"/>
    <w:rsid w:val="00F852E4"/>
    <w:rsid w:val="00FA3DF6"/>
    <w:rsid w:val="00FD70EC"/>
    <w:rsid w:val="00FE24E0"/>
    <w:rsid w:val="00FE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5141"/>
  <w15:docId w15:val="{EFB22871-708F-45AE-B489-B9FA1EDD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elawadee UI Semilight" w:eastAsiaTheme="minorHAnsi" w:hAnsi="Leelawadee UI Semilight" w:cs="Leelawadee UI Semiligh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B62CD"/>
    <w:pPr>
      <w:spacing w:after="0" w:line="240" w:lineRule="auto"/>
      <w:jc w:val="both"/>
    </w:pPr>
    <w:rPr>
      <w:rFonts w:ascii="Arial" w:eastAsiaTheme="minorEastAsia" w:hAnsi="Arial" w:cs="Arial"/>
      <w:sz w:val="20"/>
      <w:szCs w:val="20"/>
      <w:lang w:val="en-US"/>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EB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E1"/>
    <w:rPr>
      <w:lang w:val="en-GB"/>
    </w:rPr>
  </w:style>
  <w:style w:type="paragraph" w:styleId="Footer">
    <w:name w:val="footer"/>
    <w:basedOn w:val="Normal"/>
    <w:link w:val="FooterChar"/>
    <w:uiPriority w:val="99"/>
    <w:unhideWhenUsed/>
    <w:rsid w:val="00EB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E1"/>
    <w:rPr>
      <w:lang w:val="en-GB"/>
    </w:rPr>
  </w:style>
  <w:style w:type="paragraph" w:styleId="FootnoteText">
    <w:name w:val="footnote text"/>
    <w:basedOn w:val="Normal"/>
    <w:link w:val="FootnoteTextChar"/>
    <w:uiPriority w:val="99"/>
    <w:unhideWhenUsed/>
    <w:rsid w:val="00934CF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934CFF"/>
    <w:rPr>
      <w:rFonts w:ascii="Arial" w:hAnsi="Arial"/>
      <w:sz w:val="20"/>
      <w:szCs w:val="20"/>
      <w:lang w:val="en-GB"/>
    </w:rPr>
  </w:style>
  <w:style w:type="character" w:styleId="FootnoteReference">
    <w:name w:val="footnote reference"/>
    <w:basedOn w:val="DefaultParagraphFont"/>
    <w:uiPriority w:val="99"/>
    <w:semiHidden/>
    <w:unhideWhenUsed/>
    <w:rsid w:val="00622387"/>
    <w:rPr>
      <w:vertAlign w:val="superscript"/>
    </w:rPr>
  </w:style>
  <w:style w:type="character" w:styleId="Hyperlink">
    <w:name w:val="Hyperlink"/>
    <w:basedOn w:val="DefaultParagraphFont"/>
    <w:uiPriority w:val="99"/>
    <w:unhideWhenUsed/>
    <w:rsid w:val="007D3EB0"/>
    <w:rPr>
      <w:color w:val="0563C1" w:themeColor="hyperlink"/>
      <w:u w:val="single"/>
    </w:rPr>
  </w:style>
  <w:style w:type="character" w:customStyle="1" w:styleId="Heading1Char">
    <w:name w:val="Heading 1 Char"/>
    <w:basedOn w:val="DefaultParagraphFont"/>
    <w:link w:val="Heading1"/>
    <w:uiPriority w:val="9"/>
    <w:rsid w:val="00DE514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E514A"/>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543E14"/>
    <w:pPr>
      <w:outlineLvl w:val="9"/>
    </w:pPr>
    <w:rPr>
      <w:lang w:val="en-US"/>
    </w:rPr>
  </w:style>
  <w:style w:type="paragraph" w:styleId="TOC1">
    <w:name w:val="toc 1"/>
    <w:basedOn w:val="Normal"/>
    <w:next w:val="Normal"/>
    <w:autoRedefine/>
    <w:uiPriority w:val="39"/>
    <w:unhideWhenUsed/>
    <w:rsid w:val="00D62C19"/>
    <w:pPr>
      <w:tabs>
        <w:tab w:val="left" w:pos="480"/>
        <w:tab w:val="right" w:leader="dot" w:pos="9350"/>
      </w:tabs>
      <w:spacing w:after="100"/>
    </w:pPr>
  </w:style>
  <w:style w:type="paragraph" w:styleId="TOC2">
    <w:name w:val="toc 2"/>
    <w:basedOn w:val="Normal"/>
    <w:next w:val="Normal"/>
    <w:autoRedefine/>
    <w:uiPriority w:val="39"/>
    <w:unhideWhenUsed/>
    <w:rsid w:val="00543E14"/>
    <w:pPr>
      <w:spacing w:after="100"/>
      <w:ind w:left="240"/>
    </w:pPr>
  </w:style>
  <w:style w:type="paragraph" w:styleId="BalloonText">
    <w:name w:val="Balloon Text"/>
    <w:basedOn w:val="Normal"/>
    <w:link w:val="BalloonTextChar"/>
    <w:uiPriority w:val="99"/>
    <w:semiHidden/>
    <w:unhideWhenUsed/>
    <w:rsid w:val="0054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14"/>
    <w:rPr>
      <w:rFonts w:ascii="Segoe UI" w:hAnsi="Segoe UI" w:cs="Segoe UI"/>
      <w:sz w:val="18"/>
      <w:szCs w:val="18"/>
      <w:lang w:val="en-GB"/>
    </w:rPr>
  </w:style>
  <w:style w:type="character" w:styleId="CommentReference">
    <w:name w:val="annotation reference"/>
    <w:basedOn w:val="DefaultParagraphFont"/>
    <w:uiPriority w:val="99"/>
    <w:semiHidden/>
    <w:unhideWhenUsed/>
    <w:rsid w:val="006664CC"/>
    <w:rPr>
      <w:sz w:val="18"/>
      <w:szCs w:val="18"/>
    </w:rPr>
  </w:style>
  <w:style w:type="paragraph" w:styleId="CommentText">
    <w:name w:val="annotation text"/>
    <w:basedOn w:val="Normal"/>
    <w:link w:val="CommentTextChar"/>
    <w:uiPriority w:val="99"/>
    <w:semiHidden/>
    <w:unhideWhenUsed/>
    <w:rsid w:val="006664CC"/>
    <w:pPr>
      <w:spacing w:line="240" w:lineRule="auto"/>
    </w:pPr>
    <w:rPr>
      <w:szCs w:val="24"/>
    </w:rPr>
  </w:style>
  <w:style w:type="character" w:customStyle="1" w:styleId="CommentTextChar">
    <w:name w:val="Comment Text Char"/>
    <w:basedOn w:val="DefaultParagraphFont"/>
    <w:link w:val="CommentText"/>
    <w:uiPriority w:val="99"/>
    <w:semiHidden/>
    <w:rsid w:val="006664CC"/>
    <w:rPr>
      <w:szCs w:val="24"/>
      <w:lang w:val="en-GB"/>
    </w:rPr>
  </w:style>
  <w:style w:type="paragraph" w:styleId="CommentSubject">
    <w:name w:val="annotation subject"/>
    <w:basedOn w:val="CommentText"/>
    <w:next w:val="CommentText"/>
    <w:link w:val="CommentSubjectChar"/>
    <w:uiPriority w:val="99"/>
    <w:semiHidden/>
    <w:unhideWhenUsed/>
    <w:rsid w:val="006664CC"/>
    <w:rPr>
      <w:b/>
      <w:bCs/>
      <w:sz w:val="20"/>
      <w:szCs w:val="20"/>
    </w:rPr>
  </w:style>
  <w:style w:type="character" w:customStyle="1" w:styleId="CommentSubjectChar">
    <w:name w:val="Comment Subject Char"/>
    <w:basedOn w:val="CommentTextChar"/>
    <w:link w:val="CommentSubject"/>
    <w:uiPriority w:val="99"/>
    <w:semiHidden/>
    <w:rsid w:val="006664CC"/>
    <w:rPr>
      <w:b/>
      <w:bCs/>
      <w:sz w:val="20"/>
      <w:szCs w:val="20"/>
      <w:lang w:val="en-GB"/>
    </w:rPr>
  </w:style>
  <w:style w:type="paragraph" w:styleId="Revision">
    <w:name w:val="Revision"/>
    <w:hidden/>
    <w:uiPriority w:val="99"/>
    <w:semiHidden/>
    <w:rsid w:val="00D62C1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C893-370C-8C44-A330-905E542C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Mwiza Nkhata</dc:creator>
  <cp:lastModifiedBy>Mwiza Nkhata</cp:lastModifiedBy>
  <cp:revision>3</cp:revision>
  <cp:lastPrinted>2019-11-08T10:18:00Z</cp:lastPrinted>
  <dcterms:created xsi:type="dcterms:W3CDTF">2019-12-03T09:22:00Z</dcterms:created>
  <dcterms:modified xsi:type="dcterms:W3CDTF">2019-12-03T09:35:00Z</dcterms:modified>
</cp:coreProperties>
</file>