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7" w:type="dxa"/>
        <w:tblInd w:w="-2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77"/>
        <w:gridCol w:w="2167"/>
        <w:gridCol w:w="3773"/>
      </w:tblGrid>
      <w:tr w:rsidR="00D141F3" w:rsidRPr="00F87D8B" w14:paraId="768848DB" w14:textId="77777777" w:rsidTr="00E15466">
        <w:trPr>
          <w:cantSplit/>
          <w:trHeight w:val="1340"/>
        </w:trPr>
        <w:tc>
          <w:tcPr>
            <w:tcW w:w="3877" w:type="dxa"/>
            <w:tcBorders>
              <w:top w:val="single" w:sz="4" w:space="0" w:color="auto"/>
              <w:left w:val="single" w:sz="4" w:space="0" w:color="auto"/>
              <w:bottom w:val="single" w:sz="4" w:space="0" w:color="auto"/>
              <w:right w:val="single" w:sz="4" w:space="0" w:color="auto"/>
            </w:tcBorders>
          </w:tcPr>
          <w:p w14:paraId="41E74EEC" w14:textId="77777777" w:rsidR="00D141F3" w:rsidRPr="00F87D8B" w:rsidRDefault="00D141F3" w:rsidP="00EF1347">
            <w:pPr>
              <w:rPr>
                <w:rFonts w:ascii="Arial" w:hAnsi="Arial" w:cs="Arial"/>
                <w:b/>
                <w:bCs/>
                <w:sz w:val="24"/>
                <w:szCs w:val="24"/>
                <w:lang w:val="fr-FR"/>
              </w:rPr>
            </w:pPr>
          </w:p>
          <w:p w14:paraId="61CB875A" w14:textId="77777777" w:rsidR="00D141F3" w:rsidRPr="00F87D8B" w:rsidRDefault="00D141F3" w:rsidP="00365EF7">
            <w:pPr>
              <w:jc w:val="center"/>
              <w:rPr>
                <w:rFonts w:ascii="Arial" w:hAnsi="Arial" w:cs="Arial"/>
                <w:b/>
                <w:bCs/>
                <w:sz w:val="24"/>
                <w:szCs w:val="24"/>
                <w:lang w:val="fr-FR"/>
              </w:rPr>
            </w:pPr>
            <w:r w:rsidRPr="00365EF7">
              <w:rPr>
                <w:rFonts w:ascii="Arial" w:hAnsi="Arial" w:cs="Arial"/>
                <w:b/>
                <w:bCs/>
                <w:sz w:val="28"/>
                <w:szCs w:val="24"/>
                <w:lang w:val="fr-FR"/>
              </w:rPr>
              <w:t>AFRICAN UNION</w:t>
            </w:r>
          </w:p>
        </w:tc>
        <w:tc>
          <w:tcPr>
            <w:tcW w:w="2167" w:type="dxa"/>
            <w:vMerge w:val="restart"/>
            <w:tcBorders>
              <w:top w:val="single" w:sz="4" w:space="0" w:color="auto"/>
              <w:left w:val="single" w:sz="4" w:space="0" w:color="auto"/>
              <w:bottom w:val="single" w:sz="4" w:space="0" w:color="auto"/>
              <w:right w:val="single" w:sz="4" w:space="0" w:color="auto"/>
            </w:tcBorders>
          </w:tcPr>
          <w:p w14:paraId="58147CCF" w14:textId="35E13458" w:rsidR="00D141F3" w:rsidRPr="00F87D8B" w:rsidRDefault="00D141F3" w:rsidP="00EF1347">
            <w:pPr>
              <w:rPr>
                <w:rFonts w:ascii="Arial" w:hAnsi="Arial" w:cs="Arial"/>
                <w:sz w:val="24"/>
                <w:szCs w:val="24"/>
                <w:lang w:val="fr-FR"/>
              </w:rPr>
            </w:pPr>
          </w:p>
          <w:p w14:paraId="2504E75E" w14:textId="1BA1D7DB" w:rsidR="00D141F3" w:rsidRPr="00F87D8B" w:rsidRDefault="00AF2CBE" w:rsidP="00EF1347">
            <w:pPr>
              <w:rPr>
                <w:rFonts w:ascii="Arial" w:hAnsi="Arial" w:cs="Arial"/>
                <w:sz w:val="24"/>
                <w:szCs w:val="24"/>
                <w:lang w:val="fr-FR"/>
              </w:rPr>
            </w:pPr>
            <w:r w:rsidRPr="00F87D8B">
              <w:rPr>
                <w:rFonts w:ascii="Arial" w:hAnsi="Arial" w:cs="Arial"/>
                <w:noProof/>
                <w:sz w:val="24"/>
                <w:szCs w:val="24"/>
                <w:lang w:val="fr-FR" w:eastAsia="fr-FR"/>
              </w:rPr>
              <w:drawing>
                <wp:anchor distT="0" distB="0" distL="114300" distR="114300" simplePos="0" relativeHeight="251657216" behindDoc="1" locked="0" layoutInCell="1" allowOverlap="1" wp14:anchorId="2A6810DD" wp14:editId="6FD0DCC1">
                  <wp:simplePos x="0" y="0"/>
                  <wp:positionH relativeFrom="column">
                    <wp:posOffset>182880</wp:posOffset>
                  </wp:positionH>
                  <wp:positionV relativeFrom="paragraph">
                    <wp:posOffset>38100</wp:posOffset>
                  </wp:positionV>
                  <wp:extent cx="933450" cy="914400"/>
                  <wp:effectExtent l="0" t="0" r="0" b="0"/>
                  <wp:wrapNone/>
                  <wp:docPr id="1" name="Picture 1" descr="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U Cour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3" w:type="dxa"/>
            <w:tcBorders>
              <w:top w:val="single" w:sz="4" w:space="0" w:color="auto"/>
              <w:left w:val="single" w:sz="4" w:space="0" w:color="auto"/>
              <w:bottom w:val="single" w:sz="4" w:space="0" w:color="auto"/>
              <w:right w:val="single" w:sz="4" w:space="0" w:color="auto"/>
            </w:tcBorders>
          </w:tcPr>
          <w:p w14:paraId="482CD6A4" w14:textId="77777777" w:rsidR="00D141F3" w:rsidRPr="00F87D8B" w:rsidRDefault="00D141F3" w:rsidP="00EF1347">
            <w:pPr>
              <w:rPr>
                <w:rFonts w:ascii="Arial" w:hAnsi="Arial" w:cs="Arial"/>
                <w:b/>
                <w:bCs/>
                <w:sz w:val="24"/>
                <w:szCs w:val="24"/>
                <w:lang w:val="fr-FR"/>
              </w:rPr>
            </w:pPr>
          </w:p>
          <w:p w14:paraId="7B333514" w14:textId="77777777" w:rsidR="00D141F3" w:rsidRPr="00F87D8B" w:rsidRDefault="00D141F3" w:rsidP="00365EF7">
            <w:pPr>
              <w:jc w:val="center"/>
              <w:rPr>
                <w:rFonts w:ascii="Arial" w:hAnsi="Arial" w:cs="Arial"/>
                <w:b/>
                <w:bCs/>
                <w:sz w:val="24"/>
                <w:szCs w:val="24"/>
                <w:lang w:val="fr-FR"/>
              </w:rPr>
            </w:pPr>
            <w:r w:rsidRPr="00365EF7">
              <w:rPr>
                <w:rFonts w:ascii="Arial" w:hAnsi="Arial" w:cs="Arial"/>
                <w:b/>
                <w:bCs/>
                <w:sz w:val="28"/>
                <w:szCs w:val="24"/>
                <w:lang w:val="fr-FR"/>
              </w:rPr>
              <w:t>UNION AFRICAINE</w:t>
            </w:r>
          </w:p>
        </w:tc>
      </w:tr>
      <w:tr w:rsidR="00D141F3" w:rsidRPr="00F87D8B" w14:paraId="1A722C17" w14:textId="77777777" w:rsidTr="00E15466">
        <w:trPr>
          <w:cantSplit/>
          <w:trHeight w:val="1061"/>
        </w:trPr>
        <w:tc>
          <w:tcPr>
            <w:tcW w:w="3877" w:type="dxa"/>
            <w:tcBorders>
              <w:top w:val="single" w:sz="4" w:space="0" w:color="auto"/>
              <w:left w:val="single" w:sz="4" w:space="0" w:color="auto"/>
              <w:bottom w:val="single" w:sz="4" w:space="0" w:color="auto"/>
              <w:right w:val="single" w:sz="4" w:space="0" w:color="auto"/>
            </w:tcBorders>
            <w:hideMark/>
          </w:tcPr>
          <w:p w14:paraId="655FFEDB" w14:textId="1EF5C0C1" w:rsidR="00D141F3" w:rsidRPr="00F87D8B" w:rsidRDefault="00E1377D" w:rsidP="00EF1347">
            <w:pPr>
              <w:rPr>
                <w:rFonts w:ascii="Arial" w:hAnsi="Arial" w:cs="Arial"/>
                <w:sz w:val="24"/>
                <w:szCs w:val="24"/>
                <w:lang w:val="fr-FR"/>
              </w:rPr>
            </w:pPr>
            <w:r>
              <w:rPr>
                <w:rFonts w:ascii="Arial" w:hAnsi="Arial" w:cs="Arial"/>
                <w:noProof/>
                <w:sz w:val="24"/>
                <w:szCs w:val="24"/>
              </w:rPr>
              <w:object w:dxaOrig="1440" w:dyaOrig="1440" w14:anchorId="4808D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6.85pt;margin-top:9.6pt;width:94.2pt;height:28.2pt;z-index:-251658240;mso-wrap-edited:f;mso-width-percent:0;mso-height-percent:0;mso-position-horizontal-relative:text;mso-position-vertical-relative:text;mso-width-percent:0;mso-height-percent:0;mso-width-relative:page;mso-height-relative:page">
                  <v:imagedata r:id="rId9" o:title=""/>
                </v:shape>
                <o:OLEObject Type="Embed" ProgID="PBrush" ShapeID="_x0000_s1026" DrawAspect="Content" ObjectID="_1636535320" r:id="rId10"/>
              </w:object>
            </w:r>
          </w:p>
        </w:tc>
        <w:tc>
          <w:tcPr>
            <w:tcW w:w="2167" w:type="dxa"/>
            <w:vMerge/>
            <w:tcBorders>
              <w:top w:val="single" w:sz="4" w:space="0" w:color="auto"/>
              <w:left w:val="single" w:sz="4" w:space="0" w:color="auto"/>
              <w:bottom w:val="single" w:sz="4" w:space="0" w:color="auto"/>
              <w:right w:val="single" w:sz="4" w:space="0" w:color="auto"/>
            </w:tcBorders>
            <w:vAlign w:val="center"/>
            <w:hideMark/>
          </w:tcPr>
          <w:p w14:paraId="2EC0F6CB" w14:textId="77777777" w:rsidR="00D141F3" w:rsidRPr="00F87D8B" w:rsidRDefault="00D141F3" w:rsidP="00EF1347">
            <w:pPr>
              <w:rPr>
                <w:rFonts w:ascii="Arial" w:hAnsi="Arial" w:cs="Arial"/>
                <w:sz w:val="24"/>
                <w:szCs w:val="24"/>
                <w:lang w:val="fr-FR"/>
              </w:rPr>
            </w:pPr>
          </w:p>
        </w:tc>
        <w:tc>
          <w:tcPr>
            <w:tcW w:w="3773" w:type="dxa"/>
            <w:tcBorders>
              <w:top w:val="single" w:sz="4" w:space="0" w:color="auto"/>
              <w:left w:val="single" w:sz="4" w:space="0" w:color="auto"/>
              <w:bottom w:val="single" w:sz="4" w:space="0" w:color="auto"/>
              <w:right w:val="single" w:sz="4" w:space="0" w:color="auto"/>
            </w:tcBorders>
          </w:tcPr>
          <w:p w14:paraId="274058AF" w14:textId="77777777" w:rsidR="00365EF7" w:rsidRPr="00365EF7" w:rsidRDefault="00365EF7" w:rsidP="00EF1347">
            <w:pPr>
              <w:rPr>
                <w:rFonts w:ascii="Arial" w:hAnsi="Arial" w:cs="Arial"/>
                <w:b/>
                <w:bCs/>
                <w:sz w:val="14"/>
                <w:szCs w:val="24"/>
                <w:lang w:val="fr-FR"/>
              </w:rPr>
            </w:pPr>
          </w:p>
          <w:p w14:paraId="3BC89E6A" w14:textId="77777777" w:rsidR="00D141F3" w:rsidRPr="00F87D8B" w:rsidRDefault="00D141F3" w:rsidP="00365EF7">
            <w:pPr>
              <w:jc w:val="center"/>
              <w:rPr>
                <w:rFonts w:ascii="Arial" w:hAnsi="Arial" w:cs="Arial"/>
                <w:b/>
                <w:bCs/>
                <w:sz w:val="24"/>
                <w:szCs w:val="24"/>
                <w:lang w:val="fr-FR"/>
              </w:rPr>
            </w:pPr>
            <w:r w:rsidRPr="00365EF7">
              <w:rPr>
                <w:rFonts w:ascii="Arial" w:hAnsi="Arial" w:cs="Arial"/>
                <w:b/>
                <w:bCs/>
                <w:sz w:val="28"/>
                <w:szCs w:val="24"/>
                <w:lang w:val="fr-FR"/>
              </w:rPr>
              <w:t>UNIÃO AFRICANA</w:t>
            </w:r>
          </w:p>
        </w:tc>
      </w:tr>
      <w:tr w:rsidR="00D141F3" w:rsidRPr="00941493" w14:paraId="50A18654" w14:textId="77777777" w:rsidTr="00E15466">
        <w:trPr>
          <w:cantSplit/>
          <w:trHeight w:val="1169"/>
        </w:trPr>
        <w:tc>
          <w:tcPr>
            <w:tcW w:w="9817" w:type="dxa"/>
            <w:gridSpan w:val="3"/>
            <w:tcBorders>
              <w:top w:val="single" w:sz="4" w:space="0" w:color="auto"/>
              <w:left w:val="single" w:sz="4" w:space="0" w:color="auto"/>
              <w:bottom w:val="single" w:sz="4" w:space="0" w:color="auto"/>
              <w:right w:val="single" w:sz="4" w:space="0" w:color="auto"/>
            </w:tcBorders>
            <w:vAlign w:val="center"/>
            <w:hideMark/>
          </w:tcPr>
          <w:p w14:paraId="29123131" w14:textId="77777777" w:rsidR="00D141F3" w:rsidRPr="00F87D8B" w:rsidRDefault="00D141F3" w:rsidP="00365EF7">
            <w:pPr>
              <w:spacing w:after="0" w:line="360" w:lineRule="auto"/>
              <w:jc w:val="center"/>
              <w:rPr>
                <w:rFonts w:ascii="Arial" w:hAnsi="Arial" w:cs="Arial"/>
                <w:b/>
                <w:sz w:val="24"/>
                <w:szCs w:val="24"/>
                <w:lang w:val="en-US"/>
              </w:rPr>
            </w:pPr>
            <w:r w:rsidRPr="00F87D8B">
              <w:rPr>
                <w:rFonts w:ascii="Arial" w:hAnsi="Arial" w:cs="Arial"/>
                <w:b/>
                <w:sz w:val="24"/>
                <w:szCs w:val="24"/>
                <w:lang w:val="en-US"/>
              </w:rPr>
              <w:t>AFRICAN COURT ON HUMAN AND PEOPLES’ RIGHTS</w:t>
            </w:r>
          </w:p>
          <w:p w14:paraId="2D5929B3" w14:textId="20C762BA" w:rsidR="00D141F3" w:rsidRPr="00F87D8B" w:rsidRDefault="00D141F3" w:rsidP="00365EF7">
            <w:pPr>
              <w:spacing w:after="0" w:line="360" w:lineRule="auto"/>
              <w:jc w:val="center"/>
              <w:rPr>
                <w:rFonts w:ascii="Arial" w:hAnsi="Arial" w:cs="Arial"/>
                <w:b/>
                <w:sz w:val="24"/>
                <w:szCs w:val="24"/>
                <w:lang w:val="fr-FR"/>
              </w:rPr>
            </w:pPr>
            <w:r w:rsidRPr="00F87D8B">
              <w:rPr>
                <w:rFonts w:ascii="Arial" w:hAnsi="Arial" w:cs="Arial"/>
                <w:b/>
                <w:sz w:val="24"/>
                <w:szCs w:val="24"/>
                <w:lang w:val="fr-FR"/>
              </w:rPr>
              <w:t>COUR AFRICAINE DES DROITS DE L’HOMME ET DES PEUPLES</w:t>
            </w:r>
          </w:p>
        </w:tc>
      </w:tr>
    </w:tbl>
    <w:p w14:paraId="5FAB173C" w14:textId="77777777" w:rsidR="00FD4D40" w:rsidRPr="00F87D8B" w:rsidRDefault="00FD4D40" w:rsidP="008C6B4B">
      <w:pPr>
        <w:spacing w:after="0" w:line="360" w:lineRule="auto"/>
        <w:jc w:val="center"/>
        <w:rPr>
          <w:rFonts w:ascii="Arial" w:hAnsi="Arial" w:cs="Arial"/>
          <w:b/>
          <w:sz w:val="28"/>
          <w:szCs w:val="28"/>
          <w:lang w:val="fr-FR"/>
        </w:rPr>
      </w:pPr>
    </w:p>
    <w:p w14:paraId="6A4F69EE" w14:textId="77777777" w:rsidR="008C6B4B" w:rsidRPr="00F87D8B" w:rsidRDefault="008C6B4B" w:rsidP="008C6B4B">
      <w:pPr>
        <w:spacing w:after="0" w:line="360" w:lineRule="auto"/>
        <w:jc w:val="center"/>
        <w:rPr>
          <w:rFonts w:ascii="Arial" w:hAnsi="Arial" w:cs="Arial"/>
          <w:b/>
          <w:sz w:val="28"/>
          <w:szCs w:val="28"/>
          <w:lang w:val="fr-FR"/>
        </w:rPr>
      </w:pPr>
    </w:p>
    <w:p w14:paraId="41A74704" w14:textId="77777777" w:rsidR="001F011A" w:rsidRPr="00F87D8B" w:rsidRDefault="001F011A" w:rsidP="008C6B4B">
      <w:pPr>
        <w:spacing w:after="0" w:line="360" w:lineRule="auto"/>
        <w:jc w:val="center"/>
        <w:rPr>
          <w:rFonts w:ascii="Arial" w:hAnsi="Arial" w:cs="Arial"/>
          <w:b/>
          <w:sz w:val="28"/>
          <w:szCs w:val="28"/>
        </w:rPr>
      </w:pPr>
      <w:r w:rsidRPr="00F87D8B">
        <w:rPr>
          <w:rFonts w:ascii="Arial" w:hAnsi="Arial" w:cs="Arial"/>
          <w:b/>
          <w:sz w:val="28"/>
          <w:szCs w:val="28"/>
        </w:rPr>
        <w:t>THE MATTER OF</w:t>
      </w:r>
    </w:p>
    <w:p w14:paraId="495C45B6" w14:textId="77777777" w:rsidR="001F011A" w:rsidRPr="00F87D8B" w:rsidRDefault="001F011A" w:rsidP="008C6B4B">
      <w:pPr>
        <w:spacing w:after="0" w:line="360" w:lineRule="auto"/>
        <w:jc w:val="center"/>
        <w:rPr>
          <w:rFonts w:ascii="Arial" w:hAnsi="Arial" w:cs="Arial"/>
          <w:b/>
          <w:sz w:val="28"/>
          <w:szCs w:val="28"/>
        </w:rPr>
      </w:pPr>
    </w:p>
    <w:p w14:paraId="73EB281D" w14:textId="2CB7D9B7" w:rsidR="001F011A" w:rsidRPr="00F87D8B" w:rsidRDefault="001F011A" w:rsidP="008C6B4B">
      <w:pPr>
        <w:spacing w:after="0" w:line="360" w:lineRule="auto"/>
        <w:jc w:val="center"/>
        <w:rPr>
          <w:rFonts w:ascii="Arial" w:hAnsi="Arial" w:cs="Arial"/>
          <w:b/>
          <w:sz w:val="28"/>
          <w:szCs w:val="28"/>
        </w:rPr>
      </w:pPr>
      <w:r w:rsidRPr="00F87D8B">
        <w:rPr>
          <w:rFonts w:ascii="Arial" w:hAnsi="Arial" w:cs="Arial"/>
          <w:b/>
          <w:sz w:val="28"/>
          <w:szCs w:val="28"/>
        </w:rPr>
        <w:t xml:space="preserve">LIVINUS DAUDI MANYUKA </w:t>
      </w:r>
    </w:p>
    <w:p w14:paraId="13B810E9" w14:textId="77777777" w:rsidR="00365EF7" w:rsidRDefault="00365EF7" w:rsidP="008C6B4B">
      <w:pPr>
        <w:spacing w:after="0" w:line="360" w:lineRule="auto"/>
        <w:jc w:val="center"/>
        <w:rPr>
          <w:rFonts w:ascii="Arial" w:hAnsi="Arial" w:cs="Arial"/>
          <w:b/>
          <w:sz w:val="28"/>
          <w:szCs w:val="28"/>
        </w:rPr>
      </w:pPr>
    </w:p>
    <w:p w14:paraId="1F6EC7F0" w14:textId="77777777" w:rsidR="001F011A" w:rsidRPr="00F87D8B" w:rsidRDefault="001F011A" w:rsidP="008C6B4B">
      <w:pPr>
        <w:spacing w:after="0" w:line="360" w:lineRule="auto"/>
        <w:jc w:val="center"/>
        <w:rPr>
          <w:rFonts w:ascii="Arial" w:hAnsi="Arial" w:cs="Arial"/>
          <w:b/>
          <w:sz w:val="28"/>
          <w:szCs w:val="28"/>
        </w:rPr>
      </w:pPr>
      <w:r w:rsidRPr="00F87D8B">
        <w:rPr>
          <w:rFonts w:ascii="Arial" w:hAnsi="Arial" w:cs="Arial"/>
          <w:b/>
          <w:sz w:val="28"/>
          <w:szCs w:val="28"/>
        </w:rPr>
        <w:t>V.</w:t>
      </w:r>
    </w:p>
    <w:p w14:paraId="77F90F23" w14:textId="77777777" w:rsidR="001F011A" w:rsidRPr="00F87D8B" w:rsidRDefault="001F011A" w:rsidP="008C6B4B">
      <w:pPr>
        <w:spacing w:after="0" w:line="360" w:lineRule="auto"/>
        <w:jc w:val="center"/>
        <w:rPr>
          <w:rFonts w:ascii="Arial" w:hAnsi="Arial" w:cs="Arial"/>
          <w:b/>
          <w:sz w:val="28"/>
          <w:szCs w:val="28"/>
        </w:rPr>
      </w:pPr>
    </w:p>
    <w:p w14:paraId="28C6A076" w14:textId="77777777" w:rsidR="001F011A" w:rsidRPr="00F87D8B" w:rsidRDefault="001F011A" w:rsidP="008C6B4B">
      <w:pPr>
        <w:spacing w:after="0" w:line="360" w:lineRule="auto"/>
        <w:jc w:val="center"/>
        <w:rPr>
          <w:rFonts w:ascii="Arial" w:hAnsi="Arial" w:cs="Arial"/>
          <w:b/>
          <w:sz w:val="28"/>
          <w:szCs w:val="28"/>
        </w:rPr>
      </w:pPr>
      <w:r w:rsidRPr="00F87D8B">
        <w:rPr>
          <w:rFonts w:ascii="Arial" w:hAnsi="Arial" w:cs="Arial"/>
          <w:b/>
          <w:sz w:val="28"/>
          <w:szCs w:val="28"/>
        </w:rPr>
        <w:t>UNITED REPUBLIC OF TANZANIA</w:t>
      </w:r>
    </w:p>
    <w:p w14:paraId="67069453" w14:textId="77777777" w:rsidR="001F011A" w:rsidRPr="00F87D8B" w:rsidRDefault="001F011A" w:rsidP="008C6B4B">
      <w:pPr>
        <w:spacing w:after="0" w:line="360" w:lineRule="auto"/>
        <w:jc w:val="center"/>
        <w:rPr>
          <w:rFonts w:ascii="Arial" w:hAnsi="Arial" w:cs="Arial"/>
          <w:b/>
          <w:sz w:val="28"/>
          <w:szCs w:val="28"/>
        </w:rPr>
      </w:pPr>
    </w:p>
    <w:p w14:paraId="02751C9B" w14:textId="77777777" w:rsidR="001F011A" w:rsidRPr="00F87D8B" w:rsidRDefault="001F011A" w:rsidP="008C6B4B">
      <w:pPr>
        <w:spacing w:after="0" w:line="360" w:lineRule="auto"/>
        <w:jc w:val="center"/>
        <w:rPr>
          <w:rFonts w:ascii="Arial" w:hAnsi="Arial" w:cs="Arial"/>
          <w:b/>
          <w:sz w:val="28"/>
          <w:szCs w:val="28"/>
        </w:rPr>
      </w:pPr>
      <w:r w:rsidRPr="00F87D8B">
        <w:rPr>
          <w:rFonts w:ascii="Arial" w:hAnsi="Arial" w:cs="Arial"/>
          <w:b/>
          <w:sz w:val="28"/>
          <w:szCs w:val="28"/>
        </w:rPr>
        <w:t>APPLICATION NO. 020/2015</w:t>
      </w:r>
    </w:p>
    <w:p w14:paraId="61D721BA" w14:textId="77777777" w:rsidR="00467B28" w:rsidRPr="00F87D8B" w:rsidRDefault="00467B28" w:rsidP="008C6B4B">
      <w:pPr>
        <w:spacing w:after="0" w:line="360" w:lineRule="auto"/>
        <w:jc w:val="center"/>
        <w:rPr>
          <w:rFonts w:ascii="Arial" w:hAnsi="Arial" w:cs="Arial"/>
          <w:b/>
          <w:sz w:val="28"/>
          <w:szCs w:val="28"/>
        </w:rPr>
      </w:pPr>
    </w:p>
    <w:p w14:paraId="5E3D2EA4" w14:textId="77777777" w:rsidR="008C6B4B" w:rsidRPr="00F87D8B" w:rsidRDefault="008C6B4B" w:rsidP="008C6B4B">
      <w:pPr>
        <w:spacing w:after="0" w:line="360" w:lineRule="auto"/>
        <w:jc w:val="center"/>
        <w:rPr>
          <w:rFonts w:ascii="Arial" w:hAnsi="Arial" w:cs="Arial"/>
          <w:b/>
          <w:sz w:val="28"/>
          <w:szCs w:val="28"/>
        </w:rPr>
      </w:pPr>
    </w:p>
    <w:p w14:paraId="1535B7FD" w14:textId="3807C882" w:rsidR="00467B28" w:rsidRPr="00F87D8B" w:rsidRDefault="007F55C2" w:rsidP="008C6B4B">
      <w:pPr>
        <w:spacing w:after="0" w:line="360" w:lineRule="auto"/>
        <w:jc w:val="center"/>
        <w:rPr>
          <w:rFonts w:ascii="Arial" w:hAnsi="Arial" w:cs="Arial"/>
          <w:b/>
          <w:sz w:val="28"/>
          <w:szCs w:val="28"/>
        </w:rPr>
      </w:pPr>
      <w:r w:rsidRPr="00F87D8B">
        <w:rPr>
          <w:rFonts w:ascii="Arial" w:hAnsi="Arial" w:cs="Arial"/>
          <w:b/>
          <w:sz w:val="28"/>
          <w:szCs w:val="28"/>
        </w:rPr>
        <w:t>RULING</w:t>
      </w:r>
    </w:p>
    <w:p w14:paraId="48E0201A" w14:textId="1DA3F427" w:rsidR="00467B28" w:rsidRPr="00F87D8B" w:rsidRDefault="00467B28" w:rsidP="008C6B4B">
      <w:pPr>
        <w:spacing w:after="0" w:line="360" w:lineRule="auto"/>
        <w:jc w:val="center"/>
        <w:rPr>
          <w:rFonts w:ascii="Arial" w:hAnsi="Arial" w:cs="Arial"/>
          <w:b/>
          <w:sz w:val="28"/>
          <w:szCs w:val="28"/>
        </w:rPr>
      </w:pPr>
      <w:r w:rsidRPr="00F87D8B">
        <w:rPr>
          <w:rFonts w:ascii="Arial" w:hAnsi="Arial" w:cs="Arial"/>
          <w:b/>
          <w:sz w:val="28"/>
          <w:szCs w:val="28"/>
        </w:rPr>
        <w:t>(</w:t>
      </w:r>
      <w:r w:rsidR="007F55C2" w:rsidRPr="00F87D8B">
        <w:rPr>
          <w:rFonts w:ascii="Arial" w:hAnsi="Arial" w:cs="Arial"/>
          <w:b/>
          <w:sz w:val="28"/>
          <w:szCs w:val="28"/>
        </w:rPr>
        <w:t>JURISDICTION and ADMISSIBILITY</w:t>
      </w:r>
      <w:r w:rsidRPr="00F87D8B">
        <w:rPr>
          <w:rFonts w:ascii="Arial" w:hAnsi="Arial" w:cs="Arial"/>
          <w:b/>
          <w:sz w:val="28"/>
          <w:szCs w:val="28"/>
        </w:rPr>
        <w:t>)</w:t>
      </w:r>
    </w:p>
    <w:p w14:paraId="30364493" w14:textId="77777777" w:rsidR="008C6B4B" w:rsidRPr="00F87D8B" w:rsidRDefault="008C6B4B" w:rsidP="008C6B4B">
      <w:pPr>
        <w:spacing w:after="0" w:line="360" w:lineRule="auto"/>
        <w:jc w:val="both"/>
        <w:rPr>
          <w:rFonts w:ascii="Arial" w:hAnsi="Arial" w:cs="Arial"/>
          <w:b/>
          <w:bCs/>
          <w:sz w:val="24"/>
          <w:szCs w:val="24"/>
          <w:lang w:val="en-GB"/>
        </w:rPr>
      </w:pPr>
    </w:p>
    <w:p w14:paraId="53379F0C" w14:textId="77777777" w:rsidR="008C6B4B" w:rsidRPr="00F87D8B" w:rsidRDefault="008C6B4B" w:rsidP="008C6B4B">
      <w:pPr>
        <w:spacing w:after="0" w:line="360" w:lineRule="auto"/>
        <w:jc w:val="both"/>
        <w:rPr>
          <w:rFonts w:ascii="Arial" w:hAnsi="Arial" w:cs="Arial"/>
          <w:b/>
          <w:bCs/>
          <w:sz w:val="24"/>
          <w:szCs w:val="24"/>
          <w:lang w:val="en-GB"/>
        </w:rPr>
      </w:pPr>
    </w:p>
    <w:p w14:paraId="7EFA6457" w14:textId="72D1DF28" w:rsidR="008F7894" w:rsidRPr="00F87D8B" w:rsidRDefault="00444592" w:rsidP="006F44BE">
      <w:pPr>
        <w:spacing w:line="360" w:lineRule="auto"/>
        <w:jc w:val="center"/>
        <w:rPr>
          <w:rFonts w:ascii="Arial" w:hAnsi="Arial" w:cs="Arial"/>
          <w:b/>
          <w:bCs/>
          <w:sz w:val="28"/>
          <w:szCs w:val="28"/>
          <w:lang w:val="en-GB"/>
        </w:rPr>
      </w:pPr>
      <w:r w:rsidRPr="00F87D8B">
        <w:rPr>
          <w:rFonts w:ascii="Arial" w:hAnsi="Arial" w:cs="Arial"/>
          <w:b/>
          <w:bCs/>
          <w:sz w:val="28"/>
          <w:szCs w:val="28"/>
          <w:lang w:val="en-GB"/>
        </w:rPr>
        <w:t xml:space="preserve">28 </w:t>
      </w:r>
      <w:r w:rsidR="00E422ED" w:rsidRPr="00F87D8B">
        <w:rPr>
          <w:rFonts w:ascii="Arial" w:hAnsi="Arial" w:cs="Arial"/>
          <w:b/>
          <w:bCs/>
          <w:sz w:val="28"/>
          <w:szCs w:val="28"/>
          <w:lang w:val="en-GB"/>
        </w:rPr>
        <w:t>NOVEMBER</w:t>
      </w:r>
      <w:r w:rsidR="006F44BE" w:rsidRPr="00F87D8B">
        <w:rPr>
          <w:rFonts w:ascii="Arial" w:hAnsi="Arial" w:cs="Arial"/>
          <w:b/>
          <w:bCs/>
          <w:sz w:val="28"/>
          <w:szCs w:val="28"/>
          <w:lang w:val="en-GB"/>
        </w:rPr>
        <w:t xml:space="preserve"> 2019</w:t>
      </w:r>
    </w:p>
    <w:p w14:paraId="66E8526B" w14:textId="3523E07F" w:rsidR="008F7894" w:rsidRPr="00F87D8B" w:rsidRDefault="008F7894" w:rsidP="008F7894">
      <w:pPr>
        <w:spacing w:line="360" w:lineRule="auto"/>
        <w:jc w:val="both"/>
        <w:rPr>
          <w:rFonts w:ascii="Arial" w:hAnsi="Arial" w:cs="Arial"/>
          <w:b/>
          <w:bCs/>
          <w:sz w:val="24"/>
          <w:szCs w:val="24"/>
          <w:lang w:val="en-GB"/>
        </w:rPr>
      </w:pPr>
    </w:p>
    <w:p w14:paraId="2754E964" w14:textId="77777777" w:rsidR="003E6F93" w:rsidRPr="00F87D8B" w:rsidRDefault="003E6F93" w:rsidP="008F7894">
      <w:pPr>
        <w:spacing w:line="360" w:lineRule="auto"/>
        <w:jc w:val="both"/>
        <w:rPr>
          <w:rFonts w:ascii="Arial" w:hAnsi="Arial" w:cs="Arial"/>
          <w:b/>
          <w:bCs/>
          <w:sz w:val="24"/>
          <w:szCs w:val="24"/>
          <w:lang w:val="en-GB"/>
        </w:rPr>
        <w:sectPr w:rsidR="003E6F93" w:rsidRPr="00F87D8B" w:rsidSect="002079EE">
          <w:footerReference w:type="default" r:id="rId11"/>
          <w:footerReference w:type="first" r:id="rId12"/>
          <w:pgSz w:w="11906" w:h="16838"/>
          <w:pgMar w:top="1440" w:right="1440" w:bottom="1440" w:left="1440" w:header="708" w:footer="708" w:gutter="0"/>
          <w:cols w:space="708"/>
          <w:titlePg/>
          <w:docGrid w:linePitch="360"/>
        </w:sectPr>
      </w:pPr>
    </w:p>
    <w:p w14:paraId="7D261590" w14:textId="7D1B9CA2" w:rsidR="008C6B4B" w:rsidRPr="00F87D8B" w:rsidRDefault="008C6B4B" w:rsidP="008F7894">
      <w:pPr>
        <w:spacing w:line="360" w:lineRule="auto"/>
        <w:jc w:val="both"/>
        <w:rPr>
          <w:rFonts w:ascii="Arial" w:hAnsi="Arial" w:cs="Arial"/>
          <w:b/>
          <w:bCs/>
          <w:sz w:val="24"/>
          <w:szCs w:val="24"/>
          <w:lang w:val="en-GB"/>
        </w:rPr>
      </w:pPr>
    </w:p>
    <w:sdt>
      <w:sdtPr>
        <w:rPr>
          <w:rFonts w:asciiTheme="minorHAnsi" w:eastAsiaTheme="minorHAnsi" w:hAnsiTheme="minorHAnsi" w:cs="Arial"/>
          <w:b w:val="0"/>
          <w:sz w:val="22"/>
          <w:szCs w:val="24"/>
          <w:lang w:val="en-ZA"/>
        </w:rPr>
        <w:id w:val="402570821"/>
        <w:docPartObj>
          <w:docPartGallery w:val="Table of Contents"/>
          <w:docPartUnique/>
        </w:docPartObj>
      </w:sdtPr>
      <w:sdtEndPr>
        <w:rPr>
          <w:bCs/>
          <w:noProof/>
        </w:rPr>
      </w:sdtEndPr>
      <w:sdtContent>
        <w:p w14:paraId="79AEB39A" w14:textId="77777777" w:rsidR="00656AE6" w:rsidRPr="00E15466" w:rsidRDefault="00656AE6" w:rsidP="00E15466">
          <w:pPr>
            <w:pStyle w:val="TOCHeading"/>
            <w:numPr>
              <w:ilvl w:val="0"/>
              <w:numId w:val="0"/>
            </w:numPr>
            <w:jc w:val="center"/>
            <w:rPr>
              <w:rFonts w:cs="Arial"/>
              <w:szCs w:val="24"/>
            </w:rPr>
          </w:pPr>
          <w:r w:rsidRPr="00E15466">
            <w:rPr>
              <w:rFonts w:cs="Arial"/>
              <w:szCs w:val="24"/>
            </w:rPr>
            <w:t>TABLE OF CONTENTS</w:t>
          </w:r>
        </w:p>
        <w:p w14:paraId="1EBC57A8" w14:textId="77777777" w:rsidR="00E15466" w:rsidRDefault="00E15466" w:rsidP="00E15466">
          <w:pPr>
            <w:pStyle w:val="TOC1"/>
            <w:tabs>
              <w:tab w:val="left" w:pos="440"/>
              <w:tab w:val="right" w:leader="dot" w:pos="9016"/>
            </w:tabs>
            <w:spacing w:after="0" w:line="360" w:lineRule="auto"/>
            <w:contextualSpacing/>
            <w:rPr>
              <w:rFonts w:ascii="Arial" w:hAnsi="Arial" w:cs="Arial"/>
              <w:bCs/>
              <w:noProof/>
            </w:rPr>
          </w:pPr>
        </w:p>
        <w:p w14:paraId="51F457BD" w14:textId="4DBEB094" w:rsidR="00E825DD" w:rsidRPr="003E010A" w:rsidRDefault="00E825DD" w:rsidP="00E15466">
          <w:pPr>
            <w:pStyle w:val="TOC1"/>
            <w:tabs>
              <w:tab w:val="left" w:pos="440"/>
              <w:tab w:val="right" w:leader="dot" w:pos="9016"/>
            </w:tabs>
            <w:spacing w:after="0" w:line="360" w:lineRule="auto"/>
            <w:contextualSpacing/>
            <w:rPr>
              <w:rFonts w:ascii="Arial" w:hAnsi="Arial" w:cs="Arial"/>
              <w:bCs/>
              <w:noProof/>
              <w:sz w:val="24"/>
              <w:szCs w:val="24"/>
            </w:rPr>
          </w:pPr>
          <w:r w:rsidRPr="003E010A">
            <w:rPr>
              <w:rFonts w:ascii="Arial" w:hAnsi="Arial" w:cs="Arial"/>
              <w:bCs/>
              <w:noProof/>
              <w:sz w:val="24"/>
              <w:szCs w:val="24"/>
            </w:rPr>
            <w:t>TABLE OF CONTENTS…………………</w:t>
          </w:r>
          <w:r w:rsidR="00E15466" w:rsidRPr="003E010A">
            <w:rPr>
              <w:rFonts w:ascii="Arial" w:hAnsi="Arial" w:cs="Arial"/>
              <w:bCs/>
              <w:noProof/>
              <w:sz w:val="24"/>
              <w:szCs w:val="24"/>
            </w:rPr>
            <w:t>…..</w:t>
          </w:r>
          <w:r w:rsidRPr="003E010A">
            <w:rPr>
              <w:rFonts w:ascii="Arial" w:hAnsi="Arial" w:cs="Arial"/>
              <w:bCs/>
              <w:noProof/>
              <w:sz w:val="24"/>
              <w:szCs w:val="24"/>
            </w:rPr>
            <w:t>………………………</w:t>
          </w:r>
          <w:r w:rsidR="00E15466" w:rsidRPr="003E010A">
            <w:rPr>
              <w:rFonts w:ascii="Arial" w:hAnsi="Arial" w:cs="Arial"/>
              <w:bCs/>
              <w:noProof/>
              <w:sz w:val="24"/>
              <w:szCs w:val="24"/>
            </w:rPr>
            <w:t>……….</w:t>
          </w:r>
          <w:r w:rsidRPr="003E010A">
            <w:rPr>
              <w:rFonts w:ascii="Arial" w:hAnsi="Arial" w:cs="Arial"/>
              <w:bCs/>
              <w:noProof/>
              <w:sz w:val="24"/>
              <w:szCs w:val="24"/>
            </w:rPr>
            <w:t>…</w:t>
          </w:r>
          <w:r w:rsidR="00E15466" w:rsidRPr="003E010A">
            <w:rPr>
              <w:rFonts w:ascii="Arial" w:hAnsi="Arial" w:cs="Arial"/>
              <w:bCs/>
              <w:noProof/>
              <w:sz w:val="24"/>
              <w:szCs w:val="24"/>
            </w:rPr>
            <w:t>.</w:t>
          </w:r>
          <w:r w:rsidRPr="003E010A">
            <w:rPr>
              <w:rFonts w:ascii="Arial" w:hAnsi="Arial" w:cs="Arial"/>
              <w:bCs/>
              <w:noProof/>
              <w:sz w:val="24"/>
              <w:szCs w:val="24"/>
            </w:rPr>
            <w:t>…………..i</w:t>
          </w:r>
        </w:p>
        <w:p w14:paraId="63D141C8" w14:textId="77777777" w:rsidR="003E010A" w:rsidRPr="003E010A" w:rsidRDefault="00656AE6">
          <w:pPr>
            <w:pStyle w:val="TOC1"/>
            <w:tabs>
              <w:tab w:val="left" w:pos="440"/>
              <w:tab w:val="right" w:leader="dot" w:pos="9016"/>
            </w:tabs>
            <w:rPr>
              <w:rFonts w:ascii="Arial" w:eastAsiaTheme="minorEastAsia" w:hAnsi="Arial" w:cs="Arial"/>
              <w:noProof/>
              <w:sz w:val="24"/>
              <w:szCs w:val="24"/>
              <w:lang w:val="fr-FR" w:eastAsia="fr-FR"/>
            </w:rPr>
          </w:pPr>
          <w:r w:rsidRPr="003E010A">
            <w:rPr>
              <w:rFonts w:ascii="Arial" w:hAnsi="Arial" w:cs="Arial"/>
              <w:bCs/>
              <w:noProof/>
              <w:sz w:val="24"/>
              <w:szCs w:val="24"/>
            </w:rPr>
            <w:fldChar w:fldCharType="begin"/>
          </w:r>
          <w:r w:rsidRPr="003E010A">
            <w:rPr>
              <w:rFonts w:ascii="Arial" w:hAnsi="Arial" w:cs="Arial"/>
              <w:bCs/>
              <w:noProof/>
              <w:sz w:val="24"/>
              <w:szCs w:val="24"/>
            </w:rPr>
            <w:instrText xml:space="preserve"> TOC \o "1-3" \h \z \u </w:instrText>
          </w:r>
          <w:r w:rsidRPr="003E010A">
            <w:rPr>
              <w:rFonts w:ascii="Arial" w:hAnsi="Arial" w:cs="Arial"/>
              <w:bCs/>
              <w:noProof/>
              <w:sz w:val="24"/>
              <w:szCs w:val="24"/>
            </w:rPr>
            <w:fldChar w:fldCharType="separate"/>
          </w:r>
          <w:hyperlink w:anchor="_Toc25922536" w:history="1">
            <w:r w:rsidR="003E010A" w:rsidRPr="003E010A">
              <w:rPr>
                <w:rStyle w:val="Hyperlink"/>
                <w:rFonts w:ascii="Arial" w:hAnsi="Arial" w:cs="Arial"/>
                <w:noProof/>
                <w:sz w:val="24"/>
                <w:szCs w:val="24"/>
              </w:rPr>
              <w:t>I.</w:t>
            </w:r>
            <w:r w:rsidR="003E010A" w:rsidRPr="003E010A">
              <w:rPr>
                <w:rFonts w:ascii="Arial" w:eastAsiaTheme="minorEastAsia" w:hAnsi="Arial" w:cs="Arial"/>
                <w:noProof/>
                <w:sz w:val="24"/>
                <w:szCs w:val="24"/>
                <w:lang w:val="fr-FR" w:eastAsia="fr-FR"/>
              </w:rPr>
              <w:tab/>
            </w:r>
            <w:r w:rsidR="003E010A" w:rsidRPr="003E010A">
              <w:rPr>
                <w:rStyle w:val="Hyperlink"/>
                <w:rFonts w:ascii="Arial" w:hAnsi="Arial" w:cs="Arial"/>
                <w:noProof/>
                <w:sz w:val="24"/>
                <w:szCs w:val="24"/>
              </w:rPr>
              <w:t>THE PARTIES</w:t>
            </w:r>
            <w:r w:rsidR="003E010A" w:rsidRPr="003E010A">
              <w:rPr>
                <w:rFonts w:ascii="Arial" w:hAnsi="Arial" w:cs="Arial"/>
                <w:noProof/>
                <w:webHidden/>
                <w:sz w:val="24"/>
                <w:szCs w:val="24"/>
              </w:rPr>
              <w:tab/>
            </w:r>
            <w:r w:rsidR="003E010A" w:rsidRPr="003E010A">
              <w:rPr>
                <w:rFonts w:ascii="Arial" w:hAnsi="Arial" w:cs="Arial"/>
                <w:noProof/>
                <w:webHidden/>
                <w:sz w:val="24"/>
                <w:szCs w:val="24"/>
              </w:rPr>
              <w:fldChar w:fldCharType="begin"/>
            </w:r>
            <w:r w:rsidR="003E010A" w:rsidRPr="003E010A">
              <w:rPr>
                <w:rFonts w:ascii="Arial" w:hAnsi="Arial" w:cs="Arial"/>
                <w:noProof/>
                <w:webHidden/>
                <w:sz w:val="24"/>
                <w:szCs w:val="24"/>
              </w:rPr>
              <w:instrText xml:space="preserve"> PAGEREF _Toc25922536 \h </w:instrText>
            </w:r>
            <w:r w:rsidR="003E010A" w:rsidRPr="003E010A">
              <w:rPr>
                <w:rFonts w:ascii="Arial" w:hAnsi="Arial" w:cs="Arial"/>
                <w:noProof/>
                <w:webHidden/>
                <w:sz w:val="24"/>
                <w:szCs w:val="24"/>
              </w:rPr>
            </w:r>
            <w:r w:rsidR="003E010A" w:rsidRPr="003E010A">
              <w:rPr>
                <w:rFonts w:ascii="Arial" w:hAnsi="Arial" w:cs="Arial"/>
                <w:noProof/>
                <w:webHidden/>
                <w:sz w:val="24"/>
                <w:szCs w:val="24"/>
              </w:rPr>
              <w:fldChar w:fldCharType="separate"/>
            </w:r>
            <w:r w:rsidR="003E010A" w:rsidRPr="003E010A">
              <w:rPr>
                <w:rFonts w:ascii="Arial" w:hAnsi="Arial" w:cs="Arial"/>
                <w:noProof/>
                <w:webHidden/>
                <w:sz w:val="24"/>
                <w:szCs w:val="24"/>
              </w:rPr>
              <w:t>2</w:t>
            </w:r>
            <w:r w:rsidR="003E010A" w:rsidRPr="003E010A">
              <w:rPr>
                <w:rFonts w:ascii="Arial" w:hAnsi="Arial" w:cs="Arial"/>
                <w:noProof/>
                <w:webHidden/>
                <w:sz w:val="24"/>
                <w:szCs w:val="24"/>
              </w:rPr>
              <w:fldChar w:fldCharType="end"/>
            </w:r>
          </w:hyperlink>
        </w:p>
        <w:p w14:paraId="6DD580F3" w14:textId="77777777" w:rsidR="003E010A" w:rsidRPr="003E010A" w:rsidRDefault="003E010A">
          <w:pPr>
            <w:pStyle w:val="TOC1"/>
            <w:tabs>
              <w:tab w:val="left" w:pos="440"/>
              <w:tab w:val="right" w:leader="dot" w:pos="9016"/>
            </w:tabs>
            <w:rPr>
              <w:rFonts w:ascii="Arial" w:eastAsiaTheme="minorEastAsia" w:hAnsi="Arial" w:cs="Arial"/>
              <w:noProof/>
              <w:sz w:val="24"/>
              <w:szCs w:val="24"/>
              <w:lang w:val="fr-FR" w:eastAsia="fr-FR"/>
            </w:rPr>
          </w:pPr>
          <w:hyperlink w:anchor="_Toc25922537" w:history="1">
            <w:r w:rsidRPr="003E010A">
              <w:rPr>
                <w:rStyle w:val="Hyperlink"/>
                <w:rFonts w:ascii="Arial" w:hAnsi="Arial" w:cs="Arial"/>
                <w:noProof/>
                <w:sz w:val="24"/>
                <w:szCs w:val="24"/>
              </w:rPr>
              <w:t>II.</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SUBJECT MATTER OF THE APPLICATION</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_Toc25922537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2</w:t>
            </w:r>
            <w:r w:rsidRPr="003E010A">
              <w:rPr>
                <w:rFonts w:ascii="Arial" w:hAnsi="Arial" w:cs="Arial"/>
                <w:noProof/>
                <w:webHidden/>
                <w:sz w:val="24"/>
                <w:szCs w:val="24"/>
              </w:rPr>
              <w:fldChar w:fldCharType="end"/>
            </w:r>
          </w:hyperlink>
        </w:p>
        <w:p w14:paraId="32C0EEAD" w14:textId="77777777" w:rsidR="003E010A" w:rsidRPr="003E010A" w:rsidRDefault="003E010A">
          <w:pPr>
            <w:pStyle w:val="TOC2"/>
            <w:tabs>
              <w:tab w:val="left" w:pos="660"/>
              <w:tab w:val="right" w:leader="dot" w:pos="9016"/>
            </w:tabs>
            <w:rPr>
              <w:rFonts w:ascii="Arial" w:eastAsiaTheme="minorEastAsia" w:hAnsi="Arial" w:cs="Arial"/>
              <w:noProof/>
              <w:sz w:val="24"/>
              <w:szCs w:val="24"/>
              <w:lang w:val="fr-FR" w:eastAsia="fr-FR"/>
            </w:rPr>
          </w:pPr>
          <w:hyperlink w:anchor="_Toc25922538" w:history="1">
            <w:r w:rsidRPr="003E010A">
              <w:rPr>
                <w:rStyle w:val="Hyperlink"/>
                <w:rFonts w:ascii="Arial" w:hAnsi="Arial" w:cs="Arial"/>
                <w:noProof/>
                <w:sz w:val="24"/>
                <w:szCs w:val="24"/>
              </w:rPr>
              <w:t>A.</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Facts of the matter</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_Toc25922538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2</w:t>
            </w:r>
            <w:r w:rsidRPr="003E010A">
              <w:rPr>
                <w:rFonts w:ascii="Arial" w:hAnsi="Arial" w:cs="Arial"/>
                <w:noProof/>
                <w:webHidden/>
                <w:sz w:val="24"/>
                <w:szCs w:val="24"/>
              </w:rPr>
              <w:fldChar w:fldCharType="end"/>
            </w:r>
          </w:hyperlink>
        </w:p>
        <w:p w14:paraId="2E913B31" w14:textId="77777777" w:rsidR="003E010A" w:rsidRPr="003E010A" w:rsidRDefault="003E010A">
          <w:pPr>
            <w:pStyle w:val="TOC2"/>
            <w:tabs>
              <w:tab w:val="left" w:pos="660"/>
              <w:tab w:val="right" w:leader="dot" w:pos="9016"/>
            </w:tabs>
            <w:rPr>
              <w:rFonts w:ascii="Arial" w:eastAsiaTheme="minorEastAsia" w:hAnsi="Arial" w:cs="Arial"/>
              <w:noProof/>
              <w:sz w:val="24"/>
              <w:szCs w:val="24"/>
              <w:lang w:val="fr-FR" w:eastAsia="fr-FR"/>
            </w:rPr>
          </w:pPr>
          <w:hyperlink w:anchor="_Toc25922539" w:history="1">
            <w:r w:rsidRPr="003E010A">
              <w:rPr>
                <w:rStyle w:val="Hyperlink"/>
                <w:rFonts w:ascii="Arial" w:hAnsi="Arial" w:cs="Arial"/>
                <w:noProof/>
                <w:sz w:val="24"/>
                <w:szCs w:val="24"/>
              </w:rPr>
              <w:t>B.</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Alleged violations</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_Toc25922539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3</w:t>
            </w:r>
            <w:r w:rsidRPr="003E010A">
              <w:rPr>
                <w:rFonts w:ascii="Arial" w:hAnsi="Arial" w:cs="Arial"/>
                <w:noProof/>
                <w:webHidden/>
                <w:sz w:val="24"/>
                <w:szCs w:val="24"/>
              </w:rPr>
              <w:fldChar w:fldCharType="end"/>
            </w:r>
          </w:hyperlink>
        </w:p>
        <w:p w14:paraId="14988033" w14:textId="77777777" w:rsidR="003E010A" w:rsidRPr="003E010A" w:rsidRDefault="003E010A">
          <w:pPr>
            <w:pStyle w:val="TOC1"/>
            <w:tabs>
              <w:tab w:val="left" w:pos="660"/>
              <w:tab w:val="right" w:leader="dot" w:pos="9016"/>
            </w:tabs>
            <w:rPr>
              <w:rFonts w:ascii="Arial" w:eastAsiaTheme="minorEastAsia" w:hAnsi="Arial" w:cs="Arial"/>
              <w:noProof/>
              <w:sz w:val="24"/>
              <w:szCs w:val="24"/>
              <w:lang w:val="fr-FR" w:eastAsia="fr-FR"/>
            </w:rPr>
          </w:pPr>
          <w:hyperlink w:anchor="_Toc25922540" w:history="1">
            <w:r w:rsidRPr="003E010A">
              <w:rPr>
                <w:rStyle w:val="Hyperlink"/>
                <w:rFonts w:ascii="Arial" w:hAnsi="Arial" w:cs="Arial"/>
                <w:noProof/>
                <w:sz w:val="24"/>
                <w:szCs w:val="24"/>
                <w:lang w:val="en-GB"/>
              </w:rPr>
              <w:t>III.</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lang w:val="en-GB"/>
              </w:rPr>
              <w:t>SUMMARY OF THE PROCEDURE BEFORE THE COURT</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_Toc25922540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3</w:t>
            </w:r>
            <w:r w:rsidRPr="003E010A">
              <w:rPr>
                <w:rFonts w:ascii="Arial" w:hAnsi="Arial" w:cs="Arial"/>
                <w:noProof/>
                <w:webHidden/>
                <w:sz w:val="24"/>
                <w:szCs w:val="24"/>
              </w:rPr>
              <w:fldChar w:fldCharType="end"/>
            </w:r>
          </w:hyperlink>
        </w:p>
        <w:p w14:paraId="397ADD40" w14:textId="77777777" w:rsidR="003E010A" w:rsidRPr="003E010A" w:rsidRDefault="003E010A">
          <w:pPr>
            <w:pStyle w:val="TOC1"/>
            <w:tabs>
              <w:tab w:val="left" w:pos="660"/>
              <w:tab w:val="right" w:leader="dot" w:pos="9016"/>
            </w:tabs>
            <w:rPr>
              <w:rFonts w:ascii="Arial" w:eastAsiaTheme="minorEastAsia" w:hAnsi="Arial" w:cs="Arial"/>
              <w:noProof/>
              <w:sz w:val="24"/>
              <w:szCs w:val="24"/>
              <w:lang w:val="fr-FR" w:eastAsia="fr-FR"/>
            </w:rPr>
          </w:pPr>
          <w:hyperlink w:anchor="_Toc25922541" w:history="1">
            <w:r w:rsidRPr="003E010A">
              <w:rPr>
                <w:rStyle w:val="Hyperlink"/>
                <w:rFonts w:ascii="Arial" w:hAnsi="Arial" w:cs="Arial"/>
                <w:noProof/>
                <w:sz w:val="24"/>
                <w:szCs w:val="24"/>
              </w:rPr>
              <w:t>IV.</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PRAYERS OF THE PARTIES</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_Toc25922541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4</w:t>
            </w:r>
            <w:r w:rsidRPr="003E010A">
              <w:rPr>
                <w:rFonts w:ascii="Arial" w:hAnsi="Arial" w:cs="Arial"/>
                <w:noProof/>
                <w:webHidden/>
                <w:sz w:val="24"/>
                <w:szCs w:val="24"/>
              </w:rPr>
              <w:fldChar w:fldCharType="end"/>
            </w:r>
          </w:hyperlink>
        </w:p>
        <w:p w14:paraId="3986A6FC" w14:textId="77777777" w:rsidR="003E010A" w:rsidRPr="003E010A" w:rsidRDefault="003E010A">
          <w:pPr>
            <w:pStyle w:val="TOC1"/>
            <w:tabs>
              <w:tab w:val="left" w:pos="440"/>
              <w:tab w:val="right" w:leader="dot" w:pos="9016"/>
            </w:tabs>
            <w:rPr>
              <w:rFonts w:ascii="Arial" w:eastAsiaTheme="minorEastAsia" w:hAnsi="Arial" w:cs="Arial"/>
              <w:noProof/>
              <w:sz w:val="24"/>
              <w:szCs w:val="24"/>
              <w:lang w:val="fr-FR" w:eastAsia="fr-FR"/>
            </w:rPr>
          </w:pPr>
          <w:hyperlink w:anchor="_Toc25922542" w:history="1">
            <w:r w:rsidRPr="003E010A">
              <w:rPr>
                <w:rStyle w:val="Hyperlink"/>
                <w:rFonts w:ascii="Arial" w:hAnsi="Arial" w:cs="Arial"/>
                <w:noProof/>
                <w:sz w:val="24"/>
                <w:szCs w:val="24"/>
              </w:rPr>
              <w:t>V.</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JURISDICTION</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_Toc25922542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5</w:t>
            </w:r>
            <w:r w:rsidRPr="003E010A">
              <w:rPr>
                <w:rFonts w:ascii="Arial" w:hAnsi="Arial" w:cs="Arial"/>
                <w:noProof/>
                <w:webHidden/>
                <w:sz w:val="24"/>
                <w:szCs w:val="24"/>
              </w:rPr>
              <w:fldChar w:fldCharType="end"/>
            </w:r>
          </w:hyperlink>
        </w:p>
        <w:p w14:paraId="7DC0D701" w14:textId="77777777" w:rsidR="003E010A" w:rsidRPr="003E010A" w:rsidRDefault="003E010A">
          <w:pPr>
            <w:pStyle w:val="TOC2"/>
            <w:tabs>
              <w:tab w:val="left" w:pos="660"/>
              <w:tab w:val="right" w:leader="dot" w:pos="9016"/>
            </w:tabs>
            <w:rPr>
              <w:rFonts w:ascii="Arial" w:eastAsiaTheme="minorEastAsia" w:hAnsi="Arial" w:cs="Arial"/>
              <w:noProof/>
              <w:sz w:val="24"/>
              <w:szCs w:val="24"/>
              <w:lang w:val="fr-FR" w:eastAsia="fr-FR"/>
            </w:rPr>
          </w:pPr>
          <w:hyperlink w:anchor="_Toc25922543" w:history="1">
            <w:r w:rsidRPr="003E010A">
              <w:rPr>
                <w:rStyle w:val="Hyperlink"/>
                <w:rFonts w:ascii="Arial" w:hAnsi="Arial" w:cs="Arial"/>
                <w:noProof/>
                <w:sz w:val="24"/>
                <w:szCs w:val="24"/>
              </w:rPr>
              <w:t>A.</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Objections to material jurisdiction</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_Toc25922543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6</w:t>
            </w:r>
            <w:r w:rsidRPr="003E010A">
              <w:rPr>
                <w:rFonts w:ascii="Arial" w:hAnsi="Arial" w:cs="Arial"/>
                <w:noProof/>
                <w:webHidden/>
                <w:sz w:val="24"/>
                <w:szCs w:val="24"/>
              </w:rPr>
              <w:fldChar w:fldCharType="end"/>
            </w:r>
          </w:hyperlink>
          <w:bookmarkStart w:id="0" w:name="_GoBack"/>
          <w:bookmarkEnd w:id="0"/>
        </w:p>
        <w:p w14:paraId="6A0529D0" w14:textId="77777777" w:rsidR="003E010A" w:rsidRPr="003E010A" w:rsidRDefault="003E010A">
          <w:pPr>
            <w:pStyle w:val="TOC3"/>
            <w:tabs>
              <w:tab w:val="left" w:pos="880"/>
              <w:tab w:val="right" w:leader="dot" w:pos="9016"/>
            </w:tabs>
            <w:rPr>
              <w:rFonts w:ascii="Arial" w:eastAsiaTheme="minorEastAsia" w:hAnsi="Arial" w:cs="Arial"/>
              <w:noProof/>
              <w:sz w:val="24"/>
              <w:szCs w:val="24"/>
              <w:lang w:val="fr-FR" w:eastAsia="fr-FR"/>
            </w:rPr>
          </w:pPr>
          <w:hyperlink w:anchor="_Toc25922544" w:history="1">
            <w:r w:rsidRPr="003E010A">
              <w:rPr>
                <w:rStyle w:val="Hyperlink"/>
                <w:rFonts w:ascii="Arial" w:hAnsi="Arial" w:cs="Arial"/>
                <w:noProof/>
                <w:sz w:val="24"/>
                <w:szCs w:val="24"/>
              </w:rPr>
              <w:t>i.</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Objection on the ground that the Court is being asked to sit as a court of first instance</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_Toc25922544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6</w:t>
            </w:r>
            <w:r w:rsidRPr="003E010A">
              <w:rPr>
                <w:rFonts w:ascii="Arial" w:hAnsi="Arial" w:cs="Arial"/>
                <w:noProof/>
                <w:webHidden/>
                <w:sz w:val="24"/>
                <w:szCs w:val="24"/>
              </w:rPr>
              <w:fldChar w:fldCharType="end"/>
            </w:r>
          </w:hyperlink>
        </w:p>
        <w:p w14:paraId="6321F27E" w14:textId="77777777" w:rsidR="003E010A" w:rsidRPr="003E010A" w:rsidRDefault="003E010A">
          <w:pPr>
            <w:pStyle w:val="TOC3"/>
            <w:tabs>
              <w:tab w:val="left" w:pos="880"/>
              <w:tab w:val="right" w:leader="dot" w:pos="9016"/>
            </w:tabs>
            <w:rPr>
              <w:rFonts w:ascii="Arial" w:eastAsiaTheme="minorEastAsia" w:hAnsi="Arial" w:cs="Arial"/>
              <w:noProof/>
              <w:sz w:val="24"/>
              <w:szCs w:val="24"/>
              <w:lang w:val="fr-FR" w:eastAsia="fr-FR"/>
            </w:rPr>
          </w:pPr>
          <w:hyperlink w:anchor="_Toc25922545" w:history="1">
            <w:r w:rsidRPr="003E010A">
              <w:rPr>
                <w:rStyle w:val="Hyperlink"/>
                <w:rFonts w:ascii="Arial" w:hAnsi="Arial" w:cs="Arial"/>
                <w:noProof/>
                <w:sz w:val="24"/>
                <w:szCs w:val="24"/>
              </w:rPr>
              <w:t>ii.</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Objection on the ground that the Court is being requested to assume appellate jurisdiction</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_Toc25922545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7</w:t>
            </w:r>
            <w:r w:rsidRPr="003E010A">
              <w:rPr>
                <w:rFonts w:ascii="Arial" w:hAnsi="Arial" w:cs="Arial"/>
                <w:noProof/>
                <w:webHidden/>
                <w:sz w:val="24"/>
                <w:szCs w:val="24"/>
              </w:rPr>
              <w:fldChar w:fldCharType="end"/>
            </w:r>
          </w:hyperlink>
        </w:p>
        <w:p w14:paraId="2860B520" w14:textId="77777777" w:rsidR="003E010A" w:rsidRPr="003E010A" w:rsidRDefault="003E010A">
          <w:pPr>
            <w:pStyle w:val="TOC2"/>
            <w:tabs>
              <w:tab w:val="left" w:pos="660"/>
              <w:tab w:val="right" w:leader="dot" w:pos="9016"/>
            </w:tabs>
            <w:rPr>
              <w:rFonts w:ascii="Arial" w:eastAsiaTheme="minorEastAsia" w:hAnsi="Arial" w:cs="Arial"/>
              <w:noProof/>
              <w:sz w:val="24"/>
              <w:szCs w:val="24"/>
              <w:lang w:val="fr-FR" w:eastAsia="fr-FR"/>
            </w:rPr>
          </w:pPr>
          <w:hyperlink w:anchor="_Toc25922546" w:history="1">
            <w:r w:rsidRPr="003E010A">
              <w:rPr>
                <w:rStyle w:val="Hyperlink"/>
                <w:rFonts w:ascii="Arial" w:hAnsi="Arial" w:cs="Arial"/>
                <w:noProof/>
                <w:sz w:val="24"/>
                <w:szCs w:val="24"/>
              </w:rPr>
              <w:t>B.</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Other aspects of jurisdiction</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_Toc25922546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8</w:t>
            </w:r>
            <w:r w:rsidRPr="003E010A">
              <w:rPr>
                <w:rFonts w:ascii="Arial" w:hAnsi="Arial" w:cs="Arial"/>
                <w:noProof/>
                <w:webHidden/>
                <w:sz w:val="24"/>
                <w:szCs w:val="24"/>
              </w:rPr>
              <w:fldChar w:fldCharType="end"/>
            </w:r>
          </w:hyperlink>
        </w:p>
        <w:p w14:paraId="21114EF0" w14:textId="77777777" w:rsidR="003E010A" w:rsidRPr="003E010A" w:rsidRDefault="003E010A">
          <w:pPr>
            <w:pStyle w:val="TOC1"/>
            <w:tabs>
              <w:tab w:val="left" w:pos="660"/>
              <w:tab w:val="right" w:leader="dot" w:pos="9016"/>
            </w:tabs>
            <w:rPr>
              <w:rFonts w:ascii="Arial" w:eastAsiaTheme="minorEastAsia" w:hAnsi="Arial" w:cs="Arial"/>
              <w:noProof/>
              <w:sz w:val="24"/>
              <w:szCs w:val="24"/>
              <w:lang w:val="fr-FR" w:eastAsia="fr-FR"/>
            </w:rPr>
          </w:pPr>
          <w:hyperlink w:anchor="_Toc25922547" w:history="1">
            <w:r w:rsidRPr="003E010A">
              <w:rPr>
                <w:rStyle w:val="Hyperlink"/>
                <w:rFonts w:ascii="Arial" w:hAnsi="Arial" w:cs="Arial"/>
                <w:noProof/>
                <w:sz w:val="24"/>
                <w:szCs w:val="24"/>
              </w:rPr>
              <w:t>VI.</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ADMISSIBILITY</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_Toc25922547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9</w:t>
            </w:r>
            <w:r w:rsidRPr="003E010A">
              <w:rPr>
                <w:rFonts w:ascii="Arial" w:hAnsi="Arial" w:cs="Arial"/>
                <w:noProof/>
                <w:webHidden/>
                <w:sz w:val="24"/>
                <w:szCs w:val="24"/>
              </w:rPr>
              <w:fldChar w:fldCharType="end"/>
            </w:r>
          </w:hyperlink>
        </w:p>
        <w:p w14:paraId="300E1D83" w14:textId="77777777" w:rsidR="003E010A" w:rsidRPr="003E010A" w:rsidRDefault="003E010A">
          <w:pPr>
            <w:pStyle w:val="TOC1"/>
            <w:tabs>
              <w:tab w:val="left" w:pos="440"/>
              <w:tab w:val="right" w:leader="dot" w:pos="9016"/>
            </w:tabs>
            <w:rPr>
              <w:rFonts w:ascii="Arial" w:eastAsiaTheme="minorEastAsia" w:hAnsi="Arial" w:cs="Arial"/>
              <w:noProof/>
              <w:sz w:val="24"/>
              <w:szCs w:val="24"/>
              <w:lang w:val="fr-FR" w:eastAsia="fr-FR"/>
            </w:rPr>
          </w:pPr>
          <w:hyperlink w:anchor="_Toc25922548" w:history="1">
            <w:r w:rsidRPr="003E010A">
              <w:rPr>
                <w:rStyle w:val="Hyperlink"/>
                <w:rFonts w:ascii="Arial" w:hAnsi="Arial" w:cs="Arial"/>
                <w:noProof/>
                <w:sz w:val="24"/>
                <w:szCs w:val="24"/>
              </w:rPr>
              <w:t>A.</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Conditions of admissibility in contention between the Parties</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_Toc25922548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10</w:t>
            </w:r>
            <w:r w:rsidRPr="003E010A">
              <w:rPr>
                <w:rFonts w:ascii="Arial" w:hAnsi="Arial" w:cs="Arial"/>
                <w:noProof/>
                <w:webHidden/>
                <w:sz w:val="24"/>
                <w:szCs w:val="24"/>
              </w:rPr>
              <w:fldChar w:fldCharType="end"/>
            </w:r>
          </w:hyperlink>
        </w:p>
        <w:p w14:paraId="288EF9A4" w14:textId="77777777" w:rsidR="003E010A" w:rsidRPr="003E010A" w:rsidRDefault="003E010A">
          <w:pPr>
            <w:pStyle w:val="TOC3"/>
            <w:tabs>
              <w:tab w:val="left" w:pos="880"/>
              <w:tab w:val="right" w:leader="dot" w:pos="9016"/>
            </w:tabs>
            <w:rPr>
              <w:rFonts w:ascii="Arial" w:eastAsiaTheme="minorEastAsia" w:hAnsi="Arial" w:cs="Arial"/>
              <w:noProof/>
              <w:sz w:val="24"/>
              <w:szCs w:val="24"/>
              <w:lang w:val="fr-FR" w:eastAsia="fr-FR"/>
            </w:rPr>
          </w:pPr>
          <w:hyperlink w:anchor="_Toc25922549" w:history="1">
            <w:r w:rsidRPr="003E010A">
              <w:rPr>
                <w:rStyle w:val="Hyperlink"/>
                <w:rFonts w:ascii="Arial" w:hAnsi="Arial" w:cs="Arial"/>
                <w:noProof/>
                <w:sz w:val="24"/>
                <w:szCs w:val="24"/>
              </w:rPr>
              <w:t>i.</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Objection relating to non-exhaustion of local remedies</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_Toc25922549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10</w:t>
            </w:r>
            <w:r w:rsidRPr="003E010A">
              <w:rPr>
                <w:rFonts w:ascii="Arial" w:hAnsi="Arial" w:cs="Arial"/>
                <w:noProof/>
                <w:webHidden/>
                <w:sz w:val="24"/>
                <w:szCs w:val="24"/>
              </w:rPr>
              <w:fldChar w:fldCharType="end"/>
            </w:r>
          </w:hyperlink>
        </w:p>
        <w:p w14:paraId="100BD442" w14:textId="77777777" w:rsidR="003E010A" w:rsidRPr="003E010A" w:rsidRDefault="003E010A">
          <w:pPr>
            <w:pStyle w:val="TOC3"/>
            <w:tabs>
              <w:tab w:val="left" w:pos="880"/>
              <w:tab w:val="right" w:leader="dot" w:pos="9016"/>
            </w:tabs>
            <w:rPr>
              <w:rFonts w:ascii="Arial" w:eastAsiaTheme="minorEastAsia" w:hAnsi="Arial" w:cs="Arial"/>
              <w:noProof/>
              <w:sz w:val="24"/>
              <w:szCs w:val="24"/>
              <w:lang w:val="fr-FR" w:eastAsia="fr-FR"/>
            </w:rPr>
          </w:pPr>
          <w:hyperlink w:anchor="_Toc25922550" w:history="1">
            <w:r w:rsidRPr="003E010A">
              <w:rPr>
                <w:rStyle w:val="Hyperlink"/>
                <w:rFonts w:ascii="Arial" w:hAnsi="Arial" w:cs="Arial"/>
                <w:noProof/>
                <w:sz w:val="24"/>
                <w:szCs w:val="24"/>
              </w:rPr>
              <w:t>ii.</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Objection relating to failure to file the Application within a reasonable time</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_Toc25922550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12</w:t>
            </w:r>
            <w:r w:rsidRPr="003E010A">
              <w:rPr>
                <w:rFonts w:ascii="Arial" w:hAnsi="Arial" w:cs="Arial"/>
                <w:noProof/>
                <w:webHidden/>
                <w:sz w:val="24"/>
                <w:szCs w:val="24"/>
              </w:rPr>
              <w:fldChar w:fldCharType="end"/>
            </w:r>
          </w:hyperlink>
        </w:p>
        <w:p w14:paraId="30DAACFD" w14:textId="77777777" w:rsidR="003E010A" w:rsidRPr="003E010A" w:rsidRDefault="003E010A">
          <w:pPr>
            <w:pStyle w:val="TOC1"/>
            <w:tabs>
              <w:tab w:val="left" w:pos="660"/>
              <w:tab w:val="right" w:leader="dot" w:pos="9016"/>
            </w:tabs>
            <w:rPr>
              <w:rFonts w:ascii="Arial" w:eastAsiaTheme="minorEastAsia" w:hAnsi="Arial" w:cs="Arial"/>
              <w:noProof/>
              <w:sz w:val="24"/>
              <w:szCs w:val="24"/>
              <w:lang w:val="fr-FR" w:eastAsia="fr-FR"/>
            </w:rPr>
          </w:pPr>
          <w:hyperlink w:anchor="_Toc25922551" w:history="1">
            <w:r w:rsidRPr="003E010A">
              <w:rPr>
                <w:rStyle w:val="Hyperlink"/>
                <w:rFonts w:ascii="Arial" w:hAnsi="Arial" w:cs="Arial"/>
                <w:noProof/>
                <w:sz w:val="24"/>
                <w:szCs w:val="24"/>
              </w:rPr>
              <w:t>VII.</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COSTS</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_Toc25922551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15</w:t>
            </w:r>
            <w:r w:rsidRPr="003E010A">
              <w:rPr>
                <w:rFonts w:ascii="Arial" w:hAnsi="Arial" w:cs="Arial"/>
                <w:noProof/>
                <w:webHidden/>
                <w:sz w:val="24"/>
                <w:szCs w:val="24"/>
              </w:rPr>
              <w:fldChar w:fldCharType="end"/>
            </w:r>
          </w:hyperlink>
        </w:p>
        <w:p w14:paraId="502B248D" w14:textId="77777777" w:rsidR="003E010A" w:rsidRPr="003E010A" w:rsidRDefault="003E010A">
          <w:pPr>
            <w:pStyle w:val="TOC1"/>
            <w:tabs>
              <w:tab w:val="left" w:pos="660"/>
              <w:tab w:val="right" w:leader="dot" w:pos="9016"/>
            </w:tabs>
            <w:rPr>
              <w:rFonts w:ascii="Arial" w:eastAsiaTheme="minorEastAsia" w:hAnsi="Arial" w:cs="Arial"/>
              <w:noProof/>
              <w:sz w:val="24"/>
              <w:szCs w:val="24"/>
              <w:lang w:val="fr-FR" w:eastAsia="fr-FR"/>
            </w:rPr>
          </w:pPr>
          <w:hyperlink w:anchor="_Toc25922552" w:history="1">
            <w:r w:rsidRPr="003E010A">
              <w:rPr>
                <w:rStyle w:val="Hyperlink"/>
                <w:rFonts w:ascii="Arial" w:hAnsi="Arial" w:cs="Arial"/>
                <w:noProof/>
                <w:sz w:val="24"/>
                <w:szCs w:val="24"/>
              </w:rPr>
              <w:t>VIII.</w:t>
            </w:r>
            <w:r w:rsidRPr="003E010A">
              <w:rPr>
                <w:rFonts w:ascii="Arial" w:eastAsiaTheme="minorEastAsia" w:hAnsi="Arial" w:cs="Arial"/>
                <w:noProof/>
                <w:sz w:val="24"/>
                <w:szCs w:val="24"/>
                <w:lang w:val="fr-FR" w:eastAsia="fr-FR"/>
              </w:rPr>
              <w:tab/>
            </w:r>
            <w:r w:rsidRPr="003E010A">
              <w:rPr>
                <w:rStyle w:val="Hyperlink"/>
                <w:rFonts w:ascii="Arial" w:hAnsi="Arial" w:cs="Arial"/>
                <w:noProof/>
                <w:sz w:val="24"/>
                <w:szCs w:val="24"/>
              </w:rPr>
              <w:t>OPERATIVE PART</w:t>
            </w:r>
            <w:r w:rsidRPr="003E010A">
              <w:rPr>
                <w:rFonts w:ascii="Arial" w:hAnsi="Arial" w:cs="Arial"/>
                <w:noProof/>
                <w:webHidden/>
                <w:sz w:val="24"/>
                <w:szCs w:val="24"/>
              </w:rPr>
              <w:tab/>
            </w:r>
            <w:r w:rsidRPr="003E010A">
              <w:rPr>
                <w:rFonts w:ascii="Arial" w:hAnsi="Arial" w:cs="Arial"/>
                <w:noProof/>
                <w:webHidden/>
                <w:sz w:val="24"/>
                <w:szCs w:val="24"/>
              </w:rPr>
              <w:fldChar w:fldCharType="begin"/>
            </w:r>
            <w:r w:rsidRPr="003E010A">
              <w:rPr>
                <w:rFonts w:ascii="Arial" w:hAnsi="Arial" w:cs="Arial"/>
                <w:noProof/>
                <w:webHidden/>
                <w:sz w:val="24"/>
                <w:szCs w:val="24"/>
              </w:rPr>
              <w:instrText xml:space="preserve"> PAGEREF _Toc25922552 \h </w:instrText>
            </w:r>
            <w:r w:rsidRPr="003E010A">
              <w:rPr>
                <w:rFonts w:ascii="Arial" w:hAnsi="Arial" w:cs="Arial"/>
                <w:noProof/>
                <w:webHidden/>
                <w:sz w:val="24"/>
                <w:szCs w:val="24"/>
              </w:rPr>
            </w:r>
            <w:r w:rsidRPr="003E010A">
              <w:rPr>
                <w:rFonts w:ascii="Arial" w:hAnsi="Arial" w:cs="Arial"/>
                <w:noProof/>
                <w:webHidden/>
                <w:sz w:val="24"/>
                <w:szCs w:val="24"/>
              </w:rPr>
              <w:fldChar w:fldCharType="separate"/>
            </w:r>
            <w:r w:rsidRPr="003E010A">
              <w:rPr>
                <w:rFonts w:ascii="Arial" w:hAnsi="Arial" w:cs="Arial"/>
                <w:noProof/>
                <w:webHidden/>
                <w:sz w:val="24"/>
                <w:szCs w:val="24"/>
              </w:rPr>
              <w:t>15</w:t>
            </w:r>
            <w:r w:rsidRPr="003E010A">
              <w:rPr>
                <w:rFonts w:ascii="Arial" w:hAnsi="Arial" w:cs="Arial"/>
                <w:noProof/>
                <w:webHidden/>
                <w:sz w:val="24"/>
                <w:szCs w:val="24"/>
              </w:rPr>
              <w:fldChar w:fldCharType="end"/>
            </w:r>
          </w:hyperlink>
        </w:p>
        <w:p w14:paraId="50AA7964" w14:textId="60A02CCD" w:rsidR="00656AE6" w:rsidRPr="00F87D8B" w:rsidRDefault="00656AE6" w:rsidP="00E15466">
          <w:pPr>
            <w:spacing w:after="0" w:line="360" w:lineRule="auto"/>
            <w:contextualSpacing/>
            <w:rPr>
              <w:rFonts w:ascii="Arial" w:hAnsi="Arial" w:cs="Arial"/>
              <w:sz w:val="24"/>
              <w:szCs w:val="24"/>
            </w:rPr>
          </w:pPr>
          <w:r w:rsidRPr="003E010A">
            <w:rPr>
              <w:rFonts w:ascii="Arial" w:hAnsi="Arial" w:cs="Arial"/>
              <w:bCs/>
              <w:noProof/>
              <w:sz w:val="24"/>
              <w:szCs w:val="24"/>
            </w:rPr>
            <w:fldChar w:fldCharType="end"/>
          </w:r>
        </w:p>
      </w:sdtContent>
    </w:sdt>
    <w:p w14:paraId="0A433434" w14:textId="77777777" w:rsidR="008C6B4B" w:rsidRPr="00F87D8B" w:rsidRDefault="008C6B4B" w:rsidP="008F7894">
      <w:pPr>
        <w:spacing w:line="360" w:lineRule="auto"/>
        <w:jc w:val="both"/>
        <w:rPr>
          <w:rFonts w:ascii="Arial" w:hAnsi="Arial" w:cs="Arial"/>
          <w:b/>
          <w:bCs/>
          <w:sz w:val="24"/>
          <w:szCs w:val="24"/>
          <w:lang w:val="en-GB"/>
        </w:rPr>
      </w:pPr>
    </w:p>
    <w:p w14:paraId="194D1261" w14:textId="77777777" w:rsidR="003E6F93" w:rsidRPr="00F87D8B" w:rsidRDefault="003E6F93" w:rsidP="008C6B4B">
      <w:pPr>
        <w:spacing w:after="0" w:line="360" w:lineRule="auto"/>
        <w:contextualSpacing/>
        <w:jc w:val="both"/>
        <w:rPr>
          <w:rFonts w:ascii="Arial" w:hAnsi="Arial" w:cs="Arial"/>
          <w:b/>
          <w:bCs/>
          <w:sz w:val="24"/>
          <w:szCs w:val="24"/>
          <w:lang w:val="en-GB"/>
        </w:rPr>
        <w:sectPr w:rsidR="003E6F93" w:rsidRPr="00F87D8B" w:rsidSect="002079EE">
          <w:footerReference w:type="first" r:id="rId13"/>
          <w:pgSz w:w="11906" w:h="16838"/>
          <w:pgMar w:top="1440" w:right="1440" w:bottom="1440" w:left="1440" w:header="706" w:footer="706" w:gutter="0"/>
          <w:pgNumType w:fmt="lowerRoman" w:start="1"/>
          <w:cols w:space="708"/>
          <w:titlePg/>
          <w:docGrid w:linePitch="360"/>
        </w:sectPr>
      </w:pPr>
    </w:p>
    <w:p w14:paraId="6BA5D30B" w14:textId="604FB21F" w:rsidR="008F7894" w:rsidRPr="00D639CD" w:rsidRDefault="000414DE" w:rsidP="00365EF7">
      <w:pPr>
        <w:spacing w:after="0" w:line="360" w:lineRule="auto"/>
        <w:contextualSpacing/>
        <w:jc w:val="both"/>
        <w:rPr>
          <w:rFonts w:ascii="Arial" w:hAnsi="Arial" w:cs="Arial"/>
          <w:sz w:val="24"/>
          <w:szCs w:val="24"/>
          <w:lang w:val="en-GB"/>
        </w:rPr>
      </w:pPr>
      <w:r w:rsidRPr="00D639CD">
        <w:rPr>
          <w:rFonts w:ascii="Arial" w:hAnsi="Arial" w:cs="Arial"/>
          <w:bCs/>
          <w:sz w:val="24"/>
          <w:szCs w:val="24"/>
          <w:lang w:val="en-GB"/>
        </w:rPr>
        <w:lastRenderedPageBreak/>
        <w:t xml:space="preserve">The </w:t>
      </w:r>
      <w:r w:rsidR="008F7894" w:rsidRPr="00D639CD">
        <w:rPr>
          <w:rFonts w:ascii="Arial" w:hAnsi="Arial" w:cs="Arial"/>
          <w:bCs/>
          <w:sz w:val="24"/>
          <w:szCs w:val="24"/>
          <w:lang w:val="en-GB"/>
        </w:rPr>
        <w:t>Court composed of:</w:t>
      </w:r>
      <w:r w:rsidR="008F7894" w:rsidRPr="00D639CD">
        <w:rPr>
          <w:rFonts w:ascii="Arial" w:hAnsi="Arial" w:cs="Arial"/>
          <w:sz w:val="24"/>
          <w:szCs w:val="24"/>
          <w:lang w:val="en-GB"/>
        </w:rPr>
        <w:t xml:space="preserve"> Sylvain ORÉ, President; Ben KIOKO, Vice-President; Rafaậ BEN ACHOUR, Ângelo V. MATUSSE, </w:t>
      </w:r>
      <w:r w:rsidR="008F7894" w:rsidRPr="00D639CD">
        <w:rPr>
          <w:rFonts w:ascii="Arial" w:hAnsi="Arial" w:cs="Arial"/>
          <w:bCs/>
          <w:sz w:val="24"/>
          <w:szCs w:val="24"/>
          <w:lang w:val="en-GB"/>
        </w:rPr>
        <w:t>Suzanne MENGUE,</w:t>
      </w:r>
      <w:r w:rsidR="008F7894" w:rsidRPr="00D639CD">
        <w:rPr>
          <w:rFonts w:ascii="Arial" w:hAnsi="Arial" w:cs="Arial"/>
          <w:sz w:val="24"/>
          <w:szCs w:val="24"/>
          <w:lang w:val="en-GB"/>
        </w:rPr>
        <w:t xml:space="preserve"> M.-Thérèse MUKAMULISA, Tujilane R. CHIZUMILA, Chafika BENSAOULA, Blaise TCHIKAYA, Stella I. ANUKAM</w:t>
      </w:r>
      <w:r w:rsidR="00FD4D40" w:rsidRPr="00D639CD">
        <w:rPr>
          <w:rFonts w:ascii="Arial" w:hAnsi="Arial" w:cs="Arial"/>
          <w:sz w:val="24"/>
          <w:szCs w:val="24"/>
          <w:lang w:val="en-GB"/>
        </w:rPr>
        <w:t xml:space="preserve"> </w:t>
      </w:r>
      <w:r w:rsidR="008F7894" w:rsidRPr="00D639CD">
        <w:rPr>
          <w:rFonts w:ascii="Arial" w:hAnsi="Arial" w:cs="Arial"/>
          <w:sz w:val="24"/>
          <w:szCs w:val="24"/>
          <w:lang w:val="en-GB"/>
        </w:rPr>
        <w:t xml:space="preserve">- </w:t>
      </w:r>
      <w:r w:rsidR="008F7894" w:rsidRPr="00D639CD">
        <w:rPr>
          <w:rFonts w:ascii="Arial" w:hAnsi="Arial" w:cs="Arial"/>
          <w:bCs/>
          <w:sz w:val="24"/>
          <w:szCs w:val="24"/>
          <w:lang w:val="en-GB"/>
        </w:rPr>
        <w:t>Ju</w:t>
      </w:r>
      <w:r w:rsidR="00F522A6" w:rsidRPr="00D639CD">
        <w:rPr>
          <w:rFonts w:ascii="Arial" w:hAnsi="Arial" w:cs="Arial"/>
          <w:bCs/>
          <w:sz w:val="24"/>
          <w:szCs w:val="24"/>
          <w:lang w:val="en-GB"/>
        </w:rPr>
        <w:t>d</w:t>
      </w:r>
      <w:r w:rsidR="008F7894" w:rsidRPr="00D639CD">
        <w:rPr>
          <w:rFonts w:ascii="Arial" w:hAnsi="Arial" w:cs="Arial"/>
          <w:bCs/>
          <w:sz w:val="24"/>
          <w:szCs w:val="24"/>
          <w:lang w:val="en-GB"/>
        </w:rPr>
        <w:t>ges</w:t>
      </w:r>
      <w:r w:rsidR="008F7894" w:rsidRPr="00D639CD">
        <w:rPr>
          <w:rFonts w:ascii="Arial" w:hAnsi="Arial" w:cs="Arial"/>
          <w:sz w:val="24"/>
          <w:szCs w:val="24"/>
          <w:lang w:val="en-GB"/>
        </w:rPr>
        <w:t>; and Robert ENO, Registrar.</w:t>
      </w:r>
    </w:p>
    <w:p w14:paraId="539E2B8E" w14:textId="77777777" w:rsidR="00FD4D40" w:rsidRPr="00D639CD" w:rsidRDefault="00FD4D40" w:rsidP="00365EF7">
      <w:pPr>
        <w:spacing w:after="0" w:line="360" w:lineRule="auto"/>
        <w:contextualSpacing/>
        <w:jc w:val="both"/>
        <w:rPr>
          <w:rFonts w:ascii="Arial" w:hAnsi="Arial" w:cs="Arial"/>
          <w:sz w:val="24"/>
          <w:szCs w:val="24"/>
          <w:lang w:val="en-GB"/>
        </w:rPr>
      </w:pPr>
    </w:p>
    <w:p w14:paraId="75F9C96A" w14:textId="77777777" w:rsidR="008F7894" w:rsidRPr="00365EF7" w:rsidRDefault="008F7894" w:rsidP="00365EF7">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In accordance with Article 22 of the Protocol to the African Charter on Human and Peoples’ Rights on the Establishment of an African Court on Human and Peoples' Rights (hereinafter referred to as "the Protocol") and Rule 8(2) of the Rules of Court (hereinafter referred to as "the Rules"), Justice Imani D. ABOUD, member of the Court and a national of Tanzania, did not hear the Application.</w:t>
      </w:r>
    </w:p>
    <w:p w14:paraId="071BFDBD" w14:textId="77777777" w:rsidR="00F522A6" w:rsidRPr="00365EF7" w:rsidRDefault="00F522A6" w:rsidP="00365EF7">
      <w:pPr>
        <w:spacing w:after="0" w:line="360" w:lineRule="auto"/>
        <w:contextualSpacing/>
        <w:jc w:val="both"/>
        <w:rPr>
          <w:rFonts w:ascii="Arial" w:hAnsi="Arial" w:cs="Arial"/>
          <w:sz w:val="24"/>
          <w:szCs w:val="24"/>
          <w:lang w:val="en-GB"/>
        </w:rPr>
      </w:pPr>
    </w:p>
    <w:p w14:paraId="0AB0D7C1" w14:textId="6C2CA0A6" w:rsidR="008F7894" w:rsidRPr="00365EF7" w:rsidRDefault="008F7894" w:rsidP="00365EF7">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 xml:space="preserve">In the matter of </w:t>
      </w:r>
    </w:p>
    <w:p w14:paraId="3D51BE7C" w14:textId="77777777" w:rsidR="008F7894" w:rsidRPr="00365EF7" w:rsidRDefault="008F7894" w:rsidP="00365EF7">
      <w:pPr>
        <w:spacing w:after="0" w:line="360" w:lineRule="auto"/>
        <w:contextualSpacing/>
        <w:jc w:val="both"/>
        <w:rPr>
          <w:rFonts w:ascii="Arial" w:hAnsi="Arial" w:cs="Arial"/>
          <w:sz w:val="24"/>
          <w:szCs w:val="24"/>
          <w:lang w:val="en-GB"/>
        </w:rPr>
      </w:pPr>
    </w:p>
    <w:p w14:paraId="04057DCE" w14:textId="77777777" w:rsidR="008F7894" w:rsidRPr="00365EF7" w:rsidRDefault="008F7894" w:rsidP="00365EF7">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 xml:space="preserve">Livinus Daudi </w:t>
      </w:r>
      <w:r w:rsidR="00FD4D40" w:rsidRPr="00365EF7">
        <w:rPr>
          <w:rFonts w:ascii="Arial" w:hAnsi="Arial" w:cs="Arial"/>
          <w:sz w:val="24"/>
          <w:szCs w:val="24"/>
          <w:lang w:val="en-GB"/>
        </w:rPr>
        <w:t xml:space="preserve">MANYUKA </w:t>
      </w:r>
    </w:p>
    <w:p w14:paraId="61B80ABF" w14:textId="77777777" w:rsidR="008F7894" w:rsidRPr="00365EF7" w:rsidRDefault="008F7894" w:rsidP="00365EF7">
      <w:pPr>
        <w:spacing w:after="0" w:line="360" w:lineRule="auto"/>
        <w:contextualSpacing/>
        <w:jc w:val="both"/>
        <w:rPr>
          <w:rFonts w:ascii="Arial" w:hAnsi="Arial" w:cs="Arial"/>
          <w:sz w:val="24"/>
          <w:szCs w:val="24"/>
          <w:lang w:val="en-GB"/>
        </w:rPr>
      </w:pPr>
    </w:p>
    <w:p w14:paraId="6C812317" w14:textId="77777777" w:rsidR="008F7894" w:rsidRPr="00365EF7" w:rsidRDefault="008F7894" w:rsidP="00365EF7">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represented by:</w:t>
      </w:r>
    </w:p>
    <w:p w14:paraId="312C242A" w14:textId="1479007D" w:rsidR="008F7894" w:rsidRPr="00365EF7" w:rsidRDefault="004972E9" w:rsidP="00365EF7">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 xml:space="preserve">William </w:t>
      </w:r>
      <w:r w:rsidR="00AF73FA" w:rsidRPr="00365EF7">
        <w:rPr>
          <w:rFonts w:ascii="Arial" w:hAnsi="Arial" w:cs="Arial"/>
          <w:sz w:val="24"/>
          <w:szCs w:val="24"/>
          <w:lang w:val="en-GB"/>
        </w:rPr>
        <w:t>Ernest</w:t>
      </w:r>
      <w:r w:rsidRPr="00365EF7">
        <w:rPr>
          <w:rFonts w:ascii="Arial" w:hAnsi="Arial" w:cs="Arial"/>
          <w:sz w:val="24"/>
          <w:szCs w:val="24"/>
          <w:lang w:val="en-GB"/>
        </w:rPr>
        <w:t xml:space="preserve"> </w:t>
      </w:r>
      <w:r w:rsidR="00FD4D40" w:rsidRPr="00365EF7">
        <w:rPr>
          <w:rFonts w:ascii="Arial" w:hAnsi="Arial" w:cs="Arial"/>
          <w:sz w:val="24"/>
          <w:szCs w:val="24"/>
          <w:lang w:val="en-GB"/>
        </w:rPr>
        <w:t>KIVUYO,</w:t>
      </w:r>
      <w:r w:rsidRPr="00365EF7">
        <w:rPr>
          <w:rFonts w:ascii="Arial" w:hAnsi="Arial" w:cs="Arial"/>
          <w:sz w:val="24"/>
          <w:szCs w:val="24"/>
          <w:lang w:val="en-GB"/>
        </w:rPr>
        <w:t xml:space="preserve"> East Africa Law Society </w:t>
      </w:r>
    </w:p>
    <w:p w14:paraId="05742E03" w14:textId="77777777" w:rsidR="008F7894" w:rsidRPr="00365EF7" w:rsidRDefault="008F7894" w:rsidP="00365EF7">
      <w:pPr>
        <w:spacing w:after="0" w:line="360" w:lineRule="auto"/>
        <w:contextualSpacing/>
        <w:jc w:val="both"/>
        <w:rPr>
          <w:rFonts w:ascii="Arial" w:hAnsi="Arial" w:cs="Arial"/>
          <w:sz w:val="24"/>
          <w:szCs w:val="24"/>
          <w:lang w:val="en-GB"/>
        </w:rPr>
      </w:pPr>
    </w:p>
    <w:p w14:paraId="5515D8E5" w14:textId="77777777" w:rsidR="008F7894" w:rsidRPr="00365EF7" w:rsidRDefault="008F7894" w:rsidP="00365EF7">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Versus</w:t>
      </w:r>
    </w:p>
    <w:p w14:paraId="422E9EAF" w14:textId="77777777" w:rsidR="008F7894" w:rsidRPr="00365EF7" w:rsidRDefault="008F7894" w:rsidP="00365EF7">
      <w:pPr>
        <w:spacing w:after="0" w:line="360" w:lineRule="auto"/>
        <w:contextualSpacing/>
        <w:jc w:val="both"/>
        <w:rPr>
          <w:rFonts w:ascii="Arial" w:hAnsi="Arial" w:cs="Arial"/>
          <w:sz w:val="24"/>
          <w:szCs w:val="24"/>
        </w:rPr>
      </w:pPr>
    </w:p>
    <w:p w14:paraId="118A8315" w14:textId="77777777" w:rsidR="008F7894" w:rsidRPr="00365EF7" w:rsidRDefault="008F7894" w:rsidP="00365EF7">
      <w:pPr>
        <w:spacing w:after="0" w:line="360" w:lineRule="auto"/>
        <w:contextualSpacing/>
        <w:jc w:val="both"/>
        <w:rPr>
          <w:rFonts w:ascii="Arial" w:hAnsi="Arial" w:cs="Arial"/>
          <w:sz w:val="24"/>
          <w:szCs w:val="24"/>
        </w:rPr>
      </w:pPr>
      <w:r w:rsidRPr="00365EF7">
        <w:rPr>
          <w:rFonts w:ascii="Arial" w:hAnsi="Arial" w:cs="Arial"/>
          <w:sz w:val="24"/>
          <w:szCs w:val="24"/>
        </w:rPr>
        <w:t xml:space="preserve">UNITED REPUBLIC OF TANZANIA </w:t>
      </w:r>
    </w:p>
    <w:p w14:paraId="09D37880" w14:textId="77777777" w:rsidR="008F7894" w:rsidRPr="00365EF7" w:rsidRDefault="008F7894" w:rsidP="00365EF7">
      <w:pPr>
        <w:spacing w:after="0" w:line="360" w:lineRule="auto"/>
        <w:contextualSpacing/>
        <w:jc w:val="both"/>
        <w:rPr>
          <w:rFonts w:ascii="Arial" w:hAnsi="Arial" w:cs="Arial"/>
          <w:sz w:val="24"/>
          <w:szCs w:val="24"/>
        </w:rPr>
      </w:pPr>
      <w:r w:rsidRPr="00365EF7">
        <w:rPr>
          <w:rFonts w:ascii="Arial" w:hAnsi="Arial" w:cs="Arial"/>
          <w:sz w:val="24"/>
          <w:szCs w:val="24"/>
        </w:rPr>
        <w:t>represented by:</w:t>
      </w:r>
    </w:p>
    <w:p w14:paraId="10C27F00" w14:textId="77777777" w:rsidR="008F7894" w:rsidRPr="00365EF7" w:rsidRDefault="008F7894" w:rsidP="0002278C">
      <w:pPr>
        <w:pStyle w:val="ListParagraph"/>
        <w:numPr>
          <w:ilvl w:val="0"/>
          <w:numId w:val="28"/>
        </w:numPr>
        <w:spacing w:after="0" w:line="360" w:lineRule="auto"/>
        <w:ind w:left="1260" w:hanging="540"/>
        <w:jc w:val="both"/>
        <w:rPr>
          <w:rFonts w:ascii="Arial" w:hAnsi="Arial" w:cs="Arial"/>
          <w:sz w:val="24"/>
          <w:szCs w:val="24"/>
        </w:rPr>
      </w:pPr>
      <w:r w:rsidRPr="00365EF7">
        <w:rPr>
          <w:rFonts w:ascii="Arial" w:hAnsi="Arial" w:cs="Arial"/>
          <w:sz w:val="24"/>
          <w:szCs w:val="24"/>
        </w:rPr>
        <w:t>Dr Clement J MASHAMBA, Solicitor General, Attorney General’s Chambers</w:t>
      </w:r>
    </w:p>
    <w:p w14:paraId="108ED4D5" w14:textId="77777777" w:rsidR="008F7894" w:rsidRPr="00365EF7" w:rsidRDefault="008F7894" w:rsidP="0002278C">
      <w:pPr>
        <w:pStyle w:val="ListParagraph"/>
        <w:numPr>
          <w:ilvl w:val="0"/>
          <w:numId w:val="28"/>
        </w:numPr>
        <w:spacing w:after="0" w:line="360" w:lineRule="auto"/>
        <w:ind w:left="1260" w:hanging="540"/>
        <w:jc w:val="both"/>
        <w:rPr>
          <w:rFonts w:ascii="Arial" w:hAnsi="Arial" w:cs="Arial"/>
          <w:sz w:val="24"/>
          <w:szCs w:val="24"/>
        </w:rPr>
      </w:pPr>
      <w:r w:rsidRPr="00365EF7">
        <w:rPr>
          <w:rFonts w:ascii="Arial" w:hAnsi="Arial" w:cs="Arial"/>
          <w:sz w:val="24"/>
          <w:szCs w:val="24"/>
        </w:rPr>
        <w:t>Ms. Sarah MWAIPOPO, Director of Constitution</w:t>
      </w:r>
      <w:r w:rsidR="00FD4D40" w:rsidRPr="00365EF7">
        <w:rPr>
          <w:rFonts w:ascii="Arial" w:hAnsi="Arial" w:cs="Arial"/>
          <w:sz w:val="24"/>
          <w:szCs w:val="24"/>
        </w:rPr>
        <w:t>al</w:t>
      </w:r>
      <w:r w:rsidRPr="00365EF7">
        <w:rPr>
          <w:rFonts w:ascii="Arial" w:hAnsi="Arial" w:cs="Arial"/>
          <w:sz w:val="24"/>
          <w:szCs w:val="24"/>
        </w:rPr>
        <w:t xml:space="preserve"> Affairs and Human Rights, Attorney General’s Chambers</w:t>
      </w:r>
    </w:p>
    <w:p w14:paraId="52879AD6" w14:textId="77777777" w:rsidR="008F7894" w:rsidRPr="00365EF7" w:rsidRDefault="008F7894" w:rsidP="0002278C">
      <w:pPr>
        <w:pStyle w:val="ListParagraph"/>
        <w:numPr>
          <w:ilvl w:val="0"/>
          <w:numId w:val="28"/>
        </w:numPr>
        <w:spacing w:after="0" w:line="360" w:lineRule="auto"/>
        <w:ind w:left="1260" w:hanging="540"/>
        <w:jc w:val="both"/>
        <w:rPr>
          <w:rFonts w:ascii="Arial" w:hAnsi="Arial" w:cs="Arial"/>
          <w:sz w:val="24"/>
          <w:szCs w:val="24"/>
        </w:rPr>
      </w:pPr>
      <w:r w:rsidRPr="00365EF7">
        <w:rPr>
          <w:rFonts w:ascii="Arial" w:hAnsi="Arial" w:cs="Arial"/>
          <w:sz w:val="24"/>
          <w:szCs w:val="24"/>
        </w:rPr>
        <w:t>Mr. Baraka LUVANDA, Ambassador, Director of Legal Unit, Minister of Foreign Affairs and International Cooperation</w:t>
      </w:r>
    </w:p>
    <w:p w14:paraId="374BEB12" w14:textId="1A807DEC" w:rsidR="008F7894" w:rsidRPr="00365EF7" w:rsidRDefault="008F7894" w:rsidP="0002278C">
      <w:pPr>
        <w:pStyle w:val="ListParagraph"/>
        <w:numPr>
          <w:ilvl w:val="0"/>
          <w:numId w:val="28"/>
        </w:numPr>
        <w:spacing w:after="0" w:line="360" w:lineRule="auto"/>
        <w:ind w:left="1260" w:hanging="540"/>
        <w:jc w:val="both"/>
        <w:rPr>
          <w:rFonts w:ascii="Arial" w:hAnsi="Arial" w:cs="Arial"/>
          <w:sz w:val="24"/>
          <w:szCs w:val="24"/>
        </w:rPr>
      </w:pPr>
      <w:r w:rsidRPr="00365EF7">
        <w:rPr>
          <w:rFonts w:ascii="Arial" w:hAnsi="Arial" w:cs="Arial"/>
          <w:sz w:val="24"/>
          <w:szCs w:val="24"/>
        </w:rPr>
        <w:t>Ms. Nkasor</w:t>
      </w:r>
      <w:r w:rsidR="00FD4D40" w:rsidRPr="00365EF7">
        <w:rPr>
          <w:rFonts w:ascii="Arial" w:hAnsi="Arial" w:cs="Arial"/>
          <w:sz w:val="24"/>
          <w:szCs w:val="24"/>
        </w:rPr>
        <w:t>i</w:t>
      </w:r>
      <w:r w:rsidRPr="00365EF7">
        <w:rPr>
          <w:rFonts w:ascii="Arial" w:hAnsi="Arial" w:cs="Arial"/>
          <w:sz w:val="24"/>
          <w:szCs w:val="24"/>
        </w:rPr>
        <w:t xml:space="preserve"> SARAKIKYA, Assistant Director, Human Rights, Principal State Attorney, Attorney General’s Chambers </w:t>
      </w:r>
    </w:p>
    <w:p w14:paraId="7685D785" w14:textId="77777777" w:rsidR="004972E9" w:rsidRPr="00365EF7" w:rsidRDefault="004972E9" w:rsidP="0002278C">
      <w:pPr>
        <w:pStyle w:val="ListParagraph"/>
        <w:numPr>
          <w:ilvl w:val="0"/>
          <w:numId w:val="28"/>
        </w:numPr>
        <w:spacing w:after="0" w:line="360" w:lineRule="auto"/>
        <w:ind w:left="1260" w:hanging="540"/>
        <w:jc w:val="both"/>
        <w:rPr>
          <w:rFonts w:ascii="Arial" w:hAnsi="Arial" w:cs="Arial"/>
          <w:sz w:val="24"/>
          <w:szCs w:val="24"/>
        </w:rPr>
      </w:pPr>
      <w:r w:rsidRPr="00365EF7">
        <w:rPr>
          <w:rFonts w:ascii="Arial" w:hAnsi="Arial" w:cs="Arial"/>
          <w:sz w:val="24"/>
          <w:szCs w:val="24"/>
        </w:rPr>
        <w:t xml:space="preserve">Mr Venosa </w:t>
      </w:r>
      <w:r w:rsidR="00FD4D40" w:rsidRPr="00365EF7">
        <w:rPr>
          <w:rFonts w:ascii="Arial" w:hAnsi="Arial" w:cs="Arial"/>
          <w:sz w:val="24"/>
          <w:szCs w:val="24"/>
        </w:rPr>
        <w:t xml:space="preserve">MKWIZA, </w:t>
      </w:r>
      <w:r w:rsidRPr="00365EF7">
        <w:rPr>
          <w:rFonts w:ascii="Arial" w:hAnsi="Arial" w:cs="Arial"/>
          <w:sz w:val="24"/>
          <w:szCs w:val="24"/>
        </w:rPr>
        <w:t>Principal State Attorney, Attorney General Chambers</w:t>
      </w:r>
    </w:p>
    <w:p w14:paraId="07A9FC2F" w14:textId="77777777" w:rsidR="008F7894" w:rsidRPr="00365EF7" w:rsidRDefault="008F7894" w:rsidP="0002278C">
      <w:pPr>
        <w:pStyle w:val="ListParagraph"/>
        <w:numPr>
          <w:ilvl w:val="0"/>
          <w:numId w:val="28"/>
        </w:numPr>
        <w:spacing w:after="0" w:line="360" w:lineRule="auto"/>
        <w:ind w:left="1260" w:hanging="540"/>
        <w:jc w:val="both"/>
        <w:rPr>
          <w:rFonts w:ascii="Arial" w:hAnsi="Arial" w:cs="Arial"/>
          <w:sz w:val="24"/>
          <w:szCs w:val="24"/>
        </w:rPr>
      </w:pPr>
      <w:r w:rsidRPr="00365EF7">
        <w:rPr>
          <w:rFonts w:ascii="Arial" w:hAnsi="Arial" w:cs="Arial"/>
          <w:sz w:val="24"/>
          <w:szCs w:val="24"/>
        </w:rPr>
        <w:t>Mr. Elisha E. SUKA, Foreign Service Officer, Legal Affairs Unit, Ministry of Foreign Affairs and International Cooperation</w:t>
      </w:r>
    </w:p>
    <w:p w14:paraId="1F3C5C16" w14:textId="77777777" w:rsidR="008F7894" w:rsidRPr="00365EF7" w:rsidRDefault="008F7894" w:rsidP="0002278C">
      <w:pPr>
        <w:pStyle w:val="ListParagraph"/>
        <w:numPr>
          <w:ilvl w:val="0"/>
          <w:numId w:val="28"/>
        </w:numPr>
        <w:tabs>
          <w:tab w:val="left" w:pos="810"/>
        </w:tabs>
        <w:spacing w:after="0" w:line="360" w:lineRule="auto"/>
        <w:ind w:left="1260" w:hanging="540"/>
        <w:jc w:val="both"/>
        <w:rPr>
          <w:rFonts w:ascii="Arial" w:hAnsi="Arial" w:cs="Arial"/>
          <w:sz w:val="24"/>
          <w:szCs w:val="24"/>
        </w:rPr>
      </w:pPr>
      <w:r w:rsidRPr="00365EF7">
        <w:rPr>
          <w:rFonts w:ascii="Arial" w:hAnsi="Arial" w:cs="Arial"/>
          <w:sz w:val="24"/>
          <w:szCs w:val="24"/>
        </w:rPr>
        <w:lastRenderedPageBreak/>
        <w:t xml:space="preserve">Mr. Mark MULWAMBO, Principal State Attorney, Attorney General’s Chambers </w:t>
      </w:r>
    </w:p>
    <w:p w14:paraId="01BD7415" w14:textId="77777777" w:rsidR="00813A30" w:rsidRDefault="00813A30" w:rsidP="00813A30">
      <w:pPr>
        <w:pStyle w:val="NoSpacing"/>
      </w:pPr>
    </w:p>
    <w:p w14:paraId="197089C6" w14:textId="77777777" w:rsidR="00813A30" w:rsidRDefault="00813A30" w:rsidP="00813A30">
      <w:pPr>
        <w:pStyle w:val="NoSpacing"/>
      </w:pPr>
    </w:p>
    <w:p w14:paraId="1E9127CE" w14:textId="4D80B118" w:rsidR="008F7894" w:rsidRPr="00365EF7" w:rsidRDefault="008F7894" w:rsidP="00813A30">
      <w:pPr>
        <w:spacing w:after="0" w:line="360" w:lineRule="auto"/>
        <w:contextualSpacing/>
        <w:jc w:val="both"/>
        <w:rPr>
          <w:rFonts w:ascii="Arial" w:hAnsi="Arial" w:cs="Arial"/>
          <w:sz w:val="24"/>
          <w:szCs w:val="24"/>
        </w:rPr>
      </w:pPr>
      <w:r w:rsidRPr="00365EF7">
        <w:rPr>
          <w:rFonts w:ascii="Arial" w:hAnsi="Arial" w:cs="Arial"/>
          <w:sz w:val="24"/>
          <w:szCs w:val="24"/>
        </w:rPr>
        <w:t xml:space="preserve">After deliberation, </w:t>
      </w:r>
    </w:p>
    <w:p w14:paraId="6062E65B" w14:textId="77777777" w:rsidR="009B626A" w:rsidRPr="00365EF7" w:rsidRDefault="009B626A" w:rsidP="00813A30">
      <w:pPr>
        <w:spacing w:after="0" w:line="360" w:lineRule="auto"/>
        <w:contextualSpacing/>
        <w:jc w:val="both"/>
        <w:rPr>
          <w:rFonts w:ascii="Arial" w:hAnsi="Arial" w:cs="Arial"/>
          <w:i/>
          <w:sz w:val="24"/>
          <w:szCs w:val="24"/>
        </w:rPr>
      </w:pPr>
    </w:p>
    <w:p w14:paraId="41B0C328" w14:textId="42F8DDD4" w:rsidR="008F7894" w:rsidRPr="00365EF7" w:rsidRDefault="008F7894" w:rsidP="00813A30">
      <w:pPr>
        <w:spacing w:after="0" w:line="360" w:lineRule="auto"/>
        <w:contextualSpacing/>
        <w:jc w:val="both"/>
        <w:rPr>
          <w:rFonts w:ascii="Arial" w:hAnsi="Arial" w:cs="Arial"/>
          <w:sz w:val="24"/>
          <w:szCs w:val="24"/>
        </w:rPr>
      </w:pPr>
      <w:r w:rsidRPr="00365EF7">
        <w:rPr>
          <w:rFonts w:ascii="Arial" w:hAnsi="Arial" w:cs="Arial"/>
          <w:i/>
          <w:sz w:val="24"/>
          <w:szCs w:val="24"/>
        </w:rPr>
        <w:t>renders the following Judgment</w:t>
      </w:r>
      <w:r w:rsidRPr="00365EF7">
        <w:rPr>
          <w:rFonts w:ascii="Arial" w:hAnsi="Arial" w:cs="Arial"/>
          <w:sz w:val="24"/>
          <w:szCs w:val="24"/>
        </w:rPr>
        <w:t xml:space="preserve">: </w:t>
      </w:r>
    </w:p>
    <w:p w14:paraId="561E26AF" w14:textId="77777777" w:rsidR="00CF53D9" w:rsidRPr="00365EF7" w:rsidRDefault="00CF53D9" w:rsidP="00813A30">
      <w:pPr>
        <w:pStyle w:val="NoSpacing"/>
        <w:spacing w:line="360" w:lineRule="auto"/>
        <w:contextualSpacing/>
        <w:rPr>
          <w:rFonts w:ascii="Arial" w:hAnsi="Arial" w:cs="Arial"/>
        </w:rPr>
      </w:pPr>
    </w:p>
    <w:p w14:paraId="4E4B2ACF" w14:textId="77777777" w:rsidR="009B6426" w:rsidRPr="00365EF7" w:rsidRDefault="00835C4C" w:rsidP="00CF544B">
      <w:pPr>
        <w:pStyle w:val="Heading1"/>
        <w:numPr>
          <w:ilvl w:val="0"/>
          <w:numId w:val="30"/>
        </w:numPr>
        <w:rPr>
          <w:rFonts w:cs="Arial"/>
        </w:rPr>
      </w:pPr>
      <w:bookmarkStart w:id="1" w:name="_Toc25922536"/>
      <w:r w:rsidRPr="00365EF7">
        <w:rPr>
          <w:rFonts w:cs="Arial"/>
        </w:rPr>
        <w:t>THE PARTIES</w:t>
      </w:r>
      <w:bookmarkEnd w:id="1"/>
      <w:r w:rsidRPr="00365EF7">
        <w:rPr>
          <w:rFonts w:cs="Arial"/>
        </w:rPr>
        <w:t xml:space="preserve"> </w:t>
      </w:r>
    </w:p>
    <w:p w14:paraId="1D6125CE" w14:textId="77777777" w:rsidR="00CF53D9" w:rsidRPr="00365EF7" w:rsidRDefault="00CF53D9" w:rsidP="00CF544B">
      <w:pPr>
        <w:pStyle w:val="ListParagraph"/>
        <w:spacing w:after="0" w:line="360" w:lineRule="auto"/>
        <w:jc w:val="both"/>
        <w:rPr>
          <w:rFonts w:ascii="Arial" w:hAnsi="Arial" w:cs="Arial"/>
          <w:sz w:val="24"/>
          <w:szCs w:val="24"/>
        </w:rPr>
      </w:pPr>
    </w:p>
    <w:p w14:paraId="34B614C0" w14:textId="6A7ECC9F" w:rsidR="00FD4D40" w:rsidRPr="00D639CD" w:rsidRDefault="0006449E" w:rsidP="00CF544B">
      <w:pPr>
        <w:pStyle w:val="ListParagraph"/>
        <w:numPr>
          <w:ilvl w:val="0"/>
          <w:numId w:val="15"/>
        </w:numPr>
        <w:spacing w:after="0" w:line="360" w:lineRule="auto"/>
        <w:ind w:left="540" w:hanging="540"/>
        <w:jc w:val="both"/>
        <w:rPr>
          <w:rFonts w:ascii="Arial" w:hAnsi="Arial" w:cs="Arial"/>
          <w:sz w:val="24"/>
          <w:szCs w:val="24"/>
        </w:rPr>
      </w:pPr>
      <w:r w:rsidRPr="00D639CD">
        <w:rPr>
          <w:rFonts w:ascii="Arial" w:hAnsi="Arial" w:cs="Arial"/>
          <w:sz w:val="24"/>
          <w:szCs w:val="24"/>
        </w:rPr>
        <w:t>Livinus Daudi Manyuka</w:t>
      </w:r>
      <w:r w:rsidR="00F522A6" w:rsidRPr="00D639CD">
        <w:rPr>
          <w:rFonts w:ascii="Arial" w:hAnsi="Arial" w:cs="Arial"/>
          <w:sz w:val="24"/>
          <w:szCs w:val="24"/>
        </w:rPr>
        <w:t xml:space="preserve"> </w:t>
      </w:r>
      <w:r w:rsidR="00F522A6" w:rsidRPr="00D639CD">
        <w:rPr>
          <w:rFonts w:ascii="Arial" w:hAnsi="Arial" w:cs="Arial"/>
          <w:bCs/>
          <w:sz w:val="24"/>
          <w:szCs w:val="24"/>
        </w:rPr>
        <w:t>(hereinafter referred to as “the Applicant”)</w:t>
      </w:r>
      <w:r w:rsidRPr="00D639CD">
        <w:rPr>
          <w:rFonts w:ascii="Arial" w:hAnsi="Arial" w:cs="Arial"/>
          <w:bCs/>
          <w:sz w:val="24"/>
          <w:szCs w:val="24"/>
        </w:rPr>
        <w:t>,</w:t>
      </w:r>
      <w:r w:rsidRPr="00D639CD">
        <w:rPr>
          <w:rFonts w:ascii="Arial" w:hAnsi="Arial" w:cs="Arial"/>
          <w:sz w:val="24"/>
          <w:szCs w:val="24"/>
        </w:rPr>
        <w:t xml:space="preserve"> is a national of Tanzania</w:t>
      </w:r>
      <w:r w:rsidR="00AB494D" w:rsidRPr="00D639CD">
        <w:rPr>
          <w:rFonts w:ascii="Arial" w:hAnsi="Arial" w:cs="Arial"/>
          <w:sz w:val="24"/>
          <w:szCs w:val="24"/>
        </w:rPr>
        <w:t xml:space="preserve"> </w:t>
      </w:r>
      <w:r w:rsidR="00AB494D" w:rsidRPr="00D639CD">
        <w:rPr>
          <w:rFonts w:ascii="Arial" w:hAnsi="Arial" w:cs="Arial"/>
          <w:bCs/>
          <w:sz w:val="24"/>
          <w:szCs w:val="24"/>
        </w:rPr>
        <w:t>who, at the time of filing the present Application, was</w:t>
      </w:r>
      <w:r w:rsidRPr="00D639CD">
        <w:rPr>
          <w:rFonts w:ascii="Arial" w:hAnsi="Arial" w:cs="Arial"/>
          <w:sz w:val="24"/>
          <w:szCs w:val="24"/>
        </w:rPr>
        <w:t xml:space="preserve"> serving a sentence of thirty (30) years imprisonment for the offence of robbery with viole</w:t>
      </w:r>
      <w:r w:rsidR="009C43A7" w:rsidRPr="00D639CD">
        <w:rPr>
          <w:rFonts w:ascii="Arial" w:hAnsi="Arial" w:cs="Arial"/>
          <w:sz w:val="24"/>
          <w:szCs w:val="24"/>
        </w:rPr>
        <w:t>nce at Ukonga Prison in Dar-es-S</w:t>
      </w:r>
      <w:r w:rsidRPr="00D639CD">
        <w:rPr>
          <w:rFonts w:ascii="Arial" w:hAnsi="Arial" w:cs="Arial"/>
          <w:sz w:val="24"/>
          <w:szCs w:val="24"/>
        </w:rPr>
        <w:t>alaam.</w:t>
      </w:r>
    </w:p>
    <w:p w14:paraId="4846E384" w14:textId="77777777" w:rsidR="00835C4C" w:rsidRPr="00D639CD" w:rsidRDefault="0006449E" w:rsidP="00CF544B">
      <w:pPr>
        <w:pStyle w:val="ListParagraph"/>
        <w:spacing w:after="0" w:line="360" w:lineRule="auto"/>
        <w:ind w:left="540" w:hanging="540"/>
        <w:jc w:val="both"/>
        <w:rPr>
          <w:rFonts w:ascii="Arial" w:hAnsi="Arial" w:cs="Arial"/>
          <w:sz w:val="24"/>
          <w:szCs w:val="24"/>
        </w:rPr>
      </w:pPr>
      <w:r w:rsidRPr="00D639CD">
        <w:rPr>
          <w:rFonts w:ascii="Arial" w:hAnsi="Arial" w:cs="Arial"/>
          <w:sz w:val="24"/>
          <w:szCs w:val="24"/>
        </w:rPr>
        <w:t xml:space="preserve"> </w:t>
      </w:r>
    </w:p>
    <w:p w14:paraId="629309A8" w14:textId="594E9399" w:rsidR="0006449E" w:rsidRPr="00D639CD" w:rsidRDefault="00F522A6" w:rsidP="00CF544B">
      <w:pPr>
        <w:pStyle w:val="ListParagraph"/>
        <w:numPr>
          <w:ilvl w:val="0"/>
          <w:numId w:val="15"/>
        </w:numPr>
        <w:spacing w:after="0" w:line="360" w:lineRule="auto"/>
        <w:ind w:left="540" w:hanging="540"/>
        <w:jc w:val="both"/>
        <w:rPr>
          <w:rFonts w:ascii="Arial" w:hAnsi="Arial" w:cs="Arial"/>
          <w:sz w:val="24"/>
          <w:szCs w:val="24"/>
        </w:rPr>
      </w:pPr>
      <w:r w:rsidRPr="00D639CD">
        <w:rPr>
          <w:rFonts w:ascii="Arial" w:hAnsi="Arial" w:cs="Arial"/>
          <w:bCs/>
          <w:sz w:val="24"/>
          <w:szCs w:val="24"/>
        </w:rPr>
        <w:t>The</w:t>
      </w:r>
      <w:r w:rsidR="00AD6D5B" w:rsidRPr="00D639CD">
        <w:rPr>
          <w:rFonts w:ascii="Arial" w:hAnsi="Arial" w:cs="Arial"/>
          <w:bCs/>
          <w:sz w:val="24"/>
          <w:szCs w:val="24"/>
        </w:rPr>
        <w:t xml:space="preserve"> Application is filed against the United Republic of Tanzania (hereinafter referred to as the “Respondent State”) which</w:t>
      </w:r>
      <w:r w:rsidR="0006449E" w:rsidRPr="00D639CD">
        <w:rPr>
          <w:rFonts w:ascii="Arial" w:hAnsi="Arial" w:cs="Arial"/>
          <w:bCs/>
          <w:sz w:val="24"/>
          <w:szCs w:val="24"/>
        </w:rPr>
        <w:t xml:space="preserve"> </w:t>
      </w:r>
      <w:r w:rsidR="0006449E" w:rsidRPr="00D639CD">
        <w:rPr>
          <w:rFonts w:ascii="Arial" w:hAnsi="Arial" w:cs="Arial"/>
          <w:sz w:val="24"/>
          <w:szCs w:val="24"/>
        </w:rPr>
        <w:t xml:space="preserve">became a Party to the African Charter on Human and Peoples’ Rights (hereinafter referred to as the “the Charter”) on 21 October 1986 and the Protocol on 10 February 2006. It </w:t>
      </w:r>
      <w:r w:rsidR="00AD6D5B" w:rsidRPr="00D639CD">
        <w:rPr>
          <w:rFonts w:ascii="Arial" w:hAnsi="Arial" w:cs="Arial"/>
          <w:bCs/>
          <w:sz w:val="24"/>
          <w:szCs w:val="24"/>
        </w:rPr>
        <w:t xml:space="preserve">also </w:t>
      </w:r>
      <w:r w:rsidR="0006449E" w:rsidRPr="00D639CD">
        <w:rPr>
          <w:rFonts w:ascii="Arial" w:hAnsi="Arial" w:cs="Arial"/>
          <w:sz w:val="24"/>
          <w:szCs w:val="24"/>
        </w:rPr>
        <w:t>deposited, on 29 March 2010, the Declaration under Article 34(6) of the Protocol through which it accepts the jurisdiction of the Court to receive cases from individuals and Non-Governmental Organisations.</w:t>
      </w:r>
    </w:p>
    <w:p w14:paraId="35108636" w14:textId="77777777" w:rsidR="00CF53D9" w:rsidRPr="00D639CD" w:rsidRDefault="00CF53D9" w:rsidP="00CF544B">
      <w:pPr>
        <w:pStyle w:val="NoSpacing"/>
        <w:spacing w:line="360" w:lineRule="auto"/>
        <w:contextualSpacing/>
        <w:rPr>
          <w:rFonts w:ascii="Arial" w:hAnsi="Arial" w:cs="Arial"/>
        </w:rPr>
      </w:pPr>
    </w:p>
    <w:p w14:paraId="3DE64F8B" w14:textId="771A77EC" w:rsidR="00EB224F" w:rsidRPr="00365EF7" w:rsidRDefault="00EB224F" w:rsidP="00CF544B">
      <w:pPr>
        <w:pStyle w:val="Heading1"/>
        <w:rPr>
          <w:rFonts w:cs="Arial"/>
        </w:rPr>
      </w:pPr>
      <w:bookmarkStart w:id="2" w:name="_Toc25922537"/>
      <w:r w:rsidRPr="00365EF7">
        <w:rPr>
          <w:rFonts w:cs="Arial"/>
        </w:rPr>
        <w:t>SUB</w:t>
      </w:r>
      <w:r w:rsidR="00FD4D40" w:rsidRPr="00365EF7">
        <w:rPr>
          <w:rFonts w:cs="Arial"/>
        </w:rPr>
        <w:t>J</w:t>
      </w:r>
      <w:r w:rsidRPr="00365EF7">
        <w:rPr>
          <w:rFonts w:cs="Arial"/>
        </w:rPr>
        <w:t xml:space="preserve">ECT </w:t>
      </w:r>
      <w:r w:rsidR="00FD4D40" w:rsidRPr="00365EF7">
        <w:rPr>
          <w:rFonts w:cs="Arial"/>
        </w:rPr>
        <w:t xml:space="preserve">MATTER </w:t>
      </w:r>
      <w:r w:rsidRPr="00365EF7">
        <w:rPr>
          <w:rFonts w:cs="Arial"/>
        </w:rPr>
        <w:t>OF THE APPLICATION</w:t>
      </w:r>
      <w:bookmarkEnd w:id="2"/>
      <w:r w:rsidRPr="00365EF7">
        <w:rPr>
          <w:rFonts w:cs="Arial"/>
        </w:rPr>
        <w:t xml:space="preserve"> </w:t>
      </w:r>
    </w:p>
    <w:p w14:paraId="61F2CDFD" w14:textId="77777777" w:rsidR="00CF53D9" w:rsidRPr="00365EF7" w:rsidRDefault="00CF53D9" w:rsidP="00CF544B">
      <w:pPr>
        <w:pStyle w:val="Heading1"/>
        <w:numPr>
          <w:ilvl w:val="0"/>
          <w:numId w:val="0"/>
        </w:numPr>
        <w:ind w:left="1080"/>
        <w:rPr>
          <w:rFonts w:cs="Arial"/>
          <w:b w:val="0"/>
          <w:szCs w:val="24"/>
        </w:rPr>
      </w:pPr>
    </w:p>
    <w:p w14:paraId="47865559" w14:textId="77777777" w:rsidR="00EB224F" w:rsidRPr="00365EF7" w:rsidRDefault="00EB224F" w:rsidP="00CF544B">
      <w:pPr>
        <w:pStyle w:val="Heading2"/>
        <w:rPr>
          <w:rFonts w:ascii="Arial" w:hAnsi="Arial" w:cs="Arial"/>
        </w:rPr>
      </w:pPr>
      <w:bookmarkStart w:id="3" w:name="_Toc25922538"/>
      <w:r w:rsidRPr="00365EF7">
        <w:rPr>
          <w:rFonts w:ascii="Arial" w:hAnsi="Arial" w:cs="Arial"/>
        </w:rPr>
        <w:t>Facts of the matter</w:t>
      </w:r>
      <w:bookmarkEnd w:id="3"/>
      <w:r w:rsidRPr="00365EF7">
        <w:rPr>
          <w:rFonts w:ascii="Arial" w:hAnsi="Arial" w:cs="Arial"/>
        </w:rPr>
        <w:t xml:space="preserve"> </w:t>
      </w:r>
    </w:p>
    <w:p w14:paraId="210663FE" w14:textId="77777777" w:rsidR="00CF53D9" w:rsidRPr="00365EF7" w:rsidRDefault="00CF53D9" w:rsidP="00CF544B">
      <w:pPr>
        <w:pStyle w:val="ListParagraph"/>
        <w:spacing w:after="0" w:line="360" w:lineRule="auto"/>
        <w:jc w:val="both"/>
        <w:rPr>
          <w:rFonts w:ascii="Arial" w:hAnsi="Arial" w:cs="Arial"/>
          <w:sz w:val="24"/>
          <w:szCs w:val="24"/>
        </w:rPr>
      </w:pPr>
    </w:p>
    <w:p w14:paraId="0785069C" w14:textId="7CF5B462" w:rsidR="00EB224F" w:rsidRPr="00AD28A8" w:rsidRDefault="00B578F5" w:rsidP="00CF544B">
      <w:pPr>
        <w:pStyle w:val="ListParagraph"/>
        <w:numPr>
          <w:ilvl w:val="0"/>
          <w:numId w:val="12"/>
        </w:numPr>
        <w:spacing w:after="0" w:line="360" w:lineRule="auto"/>
        <w:ind w:left="540" w:hanging="540"/>
        <w:jc w:val="both"/>
        <w:rPr>
          <w:rFonts w:ascii="Arial" w:hAnsi="Arial" w:cs="Arial"/>
          <w:sz w:val="24"/>
          <w:szCs w:val="24"/>
        </w:rPr>
      </w:pPr>
      <w:r w:rsidRPr="00AD28A8">
        <w:rPr>
          <w:rFonts w:ascii="Arial" w:hAnsi="Arial" w:cs="Arial"/>
          <w:sz w:val="24"/>
          <w:szCs w:val="24"/>
        </w:rPr>
        <w:t>It emerges from the Appl</w:t>
      </w:r>
      <w:r w:rsidR="00C87768" w:rsidRPr="00AD28A8">
        <w:rPr>
          <w:rFonts w:ascii="Arial" w:hAnsi="Arial" w:cs="Arial"/>
          <w:sz w:val="24"/>
          <w:szCs w:val="24"/>
        </w:rPr>
        <w:t>i</w:t>
      </w:r>
      <w:r w:rsidRPr="00AD28A8">
        <w:rPr>
          <w:rFonts w:ascii="Arial" w:hAnsi="Arial" w:cs="Arial"/>
          <w:sz w:val="24"/>
          <w:szCs w:val="24"/>
        </w:rPr>
        <w:t>cation that</w:t>
      </w:r>
      <w:r w:rsidR="007C70E5" w:rsidRPr="00AD28A8">
        <w:rPr>
          <w:rFonts w:ascii="Arial" w:hAnsi="Arial" w:cs="Arial"/>
          <w:sz w:val="24"/>
          <w:szCs w:val="24"/>
          <w:lang w:val="en-ZA"/>
        </w:rPr>
        <w:t xml:space="preserve"> on 4 November 1999</w:t>
      </w:r>
      <w:r w:rsidRPr="00AD28A8">
        <w:rPr>
          <w:rFonts w:ascii="Arial" w:hAnsi="Arial" w:cs="Arial"/>
          <w:sz w:val="24"/>
          <w:szCs w:val="24"/>
        </w:rPr>
        <w:t xml:space="preserve"> the Applicant</w:t>
      </w:r>
      <w:r w:rsidR="00035878" w:rsidRPr="00AD28A8">
        <w:rPr>
          <w:rFonts w:ascii="Arial" w:hAnsi="Arial" w:cs="Arial"/>
          <w:sz w:val="24"/>
          <w:szCs w:val="24"/>
        </w:rPr>
        <w:t>,</w:t>
      </w:r>
      <w:r w:rsidR="007C70E5" w:rsidRPr="00AD28A8">
        <w:rPr>
          <w:rFonts w:ascii="Arial" w:hAnsi="Arial" w:cs="Arial"/>
          <w:sz w:val="24"/>
          <w:szCs w:val="24"/>
        </w:rPr>
        <w:t xml:space="preserve"> and two other individuals</w:t>
      </w:r>
      <w:r w:rsidR="00035878" w:rsidRPr="00AD28A8">
        <w:rPr>
          <w:rFonts w:ascii="Arial" w:hAnsi="Arial" w:cs="Arial"/>
          <w:sz w:val="24"/>
          <w:szCs w:val="24"/>
        </w:rPr>
        <w:t>,</w:t>
      </w:r>
      <w:r w:rsidR="00C87768" w:rsidRPr="00AD28A8">
        <w:rPr>
          <w:rFonts w:ascii="Arial" w:hAnsi="Arial" w:cs="Arial"/>
          <w:sz w:val="24"/>
          <w:szCs w:val="24"/>
        </w:rPr>
        <w:t xml:space="preserve"> </w:t>
      </w:r>
      <w:r w:rsidR="007C70E5" w:rsidRPr="00AD28A8">
        <w:rPr>
          <w:rFonts w:ascii="Arial" w:hAnsi="Arial" w:cs="Arial"/>
          <w:sz w:val="24"/>
          <w:szCs w:val="24"/>
        </w:rPr>
        <w:t>were</w:t>
      </w:r>
      <w:r w:rsidR="00C87768" w:rsidRPr="00AD28A8">
        <w:rPr>
          <w:rFonts w:ascii="Arial" w:hAnsi="Arial" w:cs="Arial"/>
          <w:sz w:val="24"/>
          <w:szCs w:val="24"/>
        </w:rPr>
        <w:t xml:space="preserve"> </w:t>
      </w:r>
      <w:r w:rsidR="00376AED" w:rsidRPr="00AD28A8">
        <w:rPr>
          <w:rFonts w:ascii="Arial" w:hAnsi="Arial" w:cs="Arial"/>
          <w:sz w:val="24"/>
          <w:szCs w:val="24"/>
        </w:rPr>
        <w:t>charged with</w:t>
      </w:r>
      <w:r w:rsidR="00882874" w:rsidRPr="00AD28A8">
        <w:rPr>
          <w:rFonts w:ascii="Arial" w:hAnsi="Arial" w:cs="Arial"/>
          <w:sz w:val="24"/>
          <w:szCs w:val="24"/>
        </w:rPr>
        <w:t xml:space="preserve"> the offence of</w:t>
      </w:r>
      <w:r w:rsidR="00376AED" w:rsidRPr="00AD28A8">
        <w:rPr>
          <w:rFonts w:ascii="Arial" w:hAnsi="Arial" w:cs="Arial"/>
          <w:sz w:val="24"/>
          <w:szCs w:val="24"/>
        </w:rPr>
        <w:t xml:space="preserve"> robbery with violence </w:t>
      </w:r>
      <w:r w:rsidR="00882874" w:rsidRPr="00AD28A8">
        <w:rPr>
          <w:rFonts w:ascii="Arial" w:hAnsi="Arial" w:cs="Arial"/>
          <w:sz w:val="24"/>
          <w:szCs w:val="24"/>
        </w:rPr>
        <w:t xml:space="preserve">in the District Court </w:t>
      </w:r>
      <w:r w:rsidR="0034372F" w:rsidRPr="00AD28A8">
        <w:rPr>
          <w:rFonts w:ascii="Arial" w:hAnsi="Arial" w:cs="Arial"/>
          <w:sz w:val="24"/>
          <w:szCs w:val="24"/>
        </w:rPr>
        <w:t>at Mbinga</w:t>
      </w:r>
      <w:r w:rsidR="00AD40C8" w:rsidRPr="00AD28A8">
        <w:rPr>
          <w:rFonts w:ascii="Arial" w:hAnsi="Arial" w:cs="Arial"/>
          <w:sz w:val="24"/>
          <w:szCs w:val="24"/>
        </w:rPr>
        <w:t>,</w:t>
      </w:r>
      <w:r w:rsidR="00F522A6" w:rsidRPr="00AD28A8">
        <w:rPr>
          <w:rFonts w:ascii="Arial" w:hAnsi="Arial" w:cs="Arial"/>
          <w:sz w:val="24"/>
          <w:szCs w:val="24"/>
        </w:rPr>
        <w:t xml:space="preserve"> </w:t>
      </w:r>
      <w:r w:rsidR="00AD40C8" w:rsidRPr="00AD28A8">
        <w:rPr>
          <w:rFonts w:ascii="Arial" w:hAnsi="Arial" w:cs="Arial"/>
          <w:bCs/>
          <w:sz w:val="24"/>
          <w:szCs w:val="24"/>
        </w:rPr>
        <w:t>Ruvuma Region</w:t>
      </w:r>
      <w:r w:rsidR="0034372F" w:rsidRPr="00AD28A8">
        <w:rPr>
          <w:rFonts w:ascii="Arial" w:hAnsi="Arial" w:cs="Arial"/>
          <w:sz w:val="24"/>
          <w:szCs w:val="24"/>
        </w:rPr>
        <w:t>.</w:t>
      </w:r>
      <w:r w:rsidR="007C70E5" w:rsidRPr="00AD28A8">
        <w:rPr>
          <w:rFonts w:ascii="Arial" w:hAnsi="Arial" w:cs="Arial"/>
          <w:sz w:val="24"/>
          <w:szCs w:val="24"/>
        </w:rPr>
        <w:t xml:space="preserve"> On 15 May 2000</w:t>
      </w:r>
      <w:r w:rsidR="00035878" w:rsidRPr="00AD28A8">
        <w:rPr>
          <w:rFonts w:ascii="Arial" w:hAnsi="Arial" w:cs="Arial"/>
          <w:sz w:val="24"/>
          <w:szCs w:val="24"/>
        </w:rPr>
        <w:t>,</w:t>
      </w:r>
      <w:r w:rsidR="0034372F" w:rsidRPr="00AD28A8">
        <w:rPr>
          <w:rFonts w:ascii="Arial" w:hAnsi="Arial" w:cs="Arial"/>
          <w:sz w:val="24"/>
          <w:szCs w:val="24"/>
        </w:rPr>
        <w:t xml:space="preserve"> </w:t>
      </w:r>
      <w:r w:rsidR="004A4138" w:rsidRPr="00AD28A8">
        <w:rPr>
          <w:rFonts w:ascii="Arial" w:hAnsi="Arial" w:cs="Arial"/>
          <w:bCs/>
          <w:sz w:val="24"/>
          <w:szCs w:val="24"/>
        </w:rPr>
        <w:t>they</w:t>
      </w:r>
      <w:r w:rsidR="00F522A6" w:rsidRPr="00AD28A8">
        <w:rPr>
          <w:rFonts w:ascii="Arial" w:hAnsi="Arial" w:cs="Arial"/>
          <w:sz w:val="24"/>
          <w:szCs w:val="24"/>
        </w:rPr>
        <w:t xml:space="preserve"> </w:t>
      </w:r>
      <w:r w:rsidR="0034372F" w:rsidRPr="00AD28A8">
        <w:rPr>
          <w:rFonts w:ascii="Arial" w:hAnsi="Arial" w:cs="Arial"/>
          <w:sz w:val="24"/>
          <w:szCs w:val="24"/>
        </w:rPr>
        <w:t>were</w:t>
      </w:r>
      <w:r w:rsidR="00FD4D40" w:rsidRPr="00AD28A8">
        <w:rPr>
          <w:rFonts w:ascii="Arial" w:hAnsi="Arial" w:cs="Arial"/>
          <w:sz w:val="24"/>
          <w:szCs w:val="24"/>
        </w:rPr>
        <w:t xml:space="preserve"> </w:t>
      </w:r>
      <w:r w:rsidR="00035878" w:rsidRPr="00AD28A8">
        <w:rPr>
          <w:rFonts w:ascii="Arial" w:hAnsi="Arial" w:cs="Arial"/>
          <w:sz w:val="24"/>
          <w:szCs w:val="24"/>
        </w:rPr>
        <w:t xml:space="preserve">convicted and </w:t>
      </w:r>
      <w:r w:rsidR="00FD4D40" w:rsidRPr="00AD28A8">
        <w:rPr>
          <w:rFonts w:ascii="Arial" w:hAnsi="Arial" w:cs="Arial"/>
          <w:sz w:val="24"/>
          <w:szCs w:val="24"/>
        </w:rPr>
        <w:t xml:space="preserve">each </w:t>
      </w:r>
      <w:r w:rsidR="0034372F" w:rsidRPr="00AD28A8">
        <w:rPr>
          <w:rFonts w:ascii="Arial" w:hAnsi="Arial" w:cs="Arial"/>
          <w:sz w:val="24"/>
          <w:szCs w:val="24"/>
        </w:rPr>
        <w:t>sentenced to twenty (20) years imprisonment.</w:t>
      </w:r>
    </w:p>
    <w:p w14:paraId="155B48E5" w14:textId="77777777" w:rsidR="00FD4D40" w:rsidRPr="00AD28A8" w:rsidRDefault="00FD4D40" w:rsidP="00CF544B">
      <w:pPr>
        <w:pStyle w:val="ListParagraph"/>
        <w:spacing w:after="0" w:line="360" w:lineRule="auto"/>
        <w:ind w:left="540" w:hanging="540"/>
        <w:jc w:val="both"/>
        <w:rPr>
          <w:rFonts w:ascii="Arial" w:hAnsi="Arial" w:cs="Arial"/>
          <w:sz w:val="24"/>
          <w:szCs w:val="24"/>
        </w:rPr>
      </w:pPr>
    </w:p>
    <w:p w14:paraId="6A0831D6" w14:textId="49EC8906" w:rsidR="0034372F" w:rsidRPr="00AD28A8" w:rsidRDefault="0034372F" w:rsidP="00CF544B">
      <w:pPr>
        <w:pStyle w:val="ListParagraph"/>
        <w:numPr>
          <w:ilvl w:val="0"/>
          <w:numId w:val="12"/>
        </w:numPr>
        <w:spacing w:after="0" w:line="360" w:lineRule="auto"/>
        <w:ind w:left="540" w:hanging="540"/>
        <w:jc w:val="both"/>
        <w:rPr>
          <w:rFonts w:ascii="Arial" w:hAnsi="Arial" w:cs="Arial"/>
          <w:sz w:val="24"/>
          <w:szCs w:val="24"/>
        </w:rPr>
      </w:pPr>
      <w:r w:rsidRPr="00AD28A8">
        <w:rPr>
          <w:rFonts w:ascii="Arial" w:hAnsi="Arial" w:cs="Arial"/>
          <w:sz w:val="24"/>
          <w:szCs w:val="24"/>
        </w:rPr>
        <w:t xml:space="preserve">The Applicant </w:t>
      </w:r>
      <w:r w:rsidR="00F845F9" w:rsidRPr="00AD28A8">
        <w:rPr>
          <w:rFonts w:ascii="Arial" w:hAnsi="Arial" w:cs="Arial"/>
          <w:bCs/>
          <w:sz w:val="24"/>
          <w:szCs w:val="24"/>
        </w:rPr>
        <w:t>affirms that he</w:t>
      </w:r>
      <w:r w:rsidR="00F845F9" w:rsidRPr="00AD28A8">
        <w:rPr>
          <w:rFonts w:ascii="Arial" w:hAnsi="Arial" w:cs="Arial"/>
          <w:sz w:val="24"/>
          <w:szCs w:val="24"/>
        </w:rPr>
        <w:t xml:space="preserve"> </w:t>
      </w:r>
      <w:r w:rsidR="00253FD8" w:rsidRPr="00AD28A8">
        <w:rPr>
          <w:rFonts w:ascii="Arial" w:hAnsi="Arial" w:cs="Arial"/>
          <w:sz w:val="24"/>
          <w:szCs w:val="24"/>
        </w:rPr>
        <w:t xml:space="preserve">and </w:t>
      </w:r>
      <w:r w:rsidR="007C70E5" w:rsidRPr="00AD28A8">
        <w:rPr>
          <w:rFonts w:ascii="Arial" w:hAnsi="Arial" w:cs="Arial"/>
          <w:sz w:val="24"/>
          <w:szCs w:val="24"/>
        </w:rPr>
        <w:t>his co-accused</w:t>
      </w:r>
      <w:r w:rsidR="00F522A6" w:rsidRPr="00AD28A8">
        <w:rPr>
          <w:rFonts w:ascii="Arial" w:hAnsi="Arial" w:cs="Arial"/>
          <w:sz w:val="24"/>
          <w:szCs w:val="24"/>
        </w:rPr>
        <w:t xml:space="preserve"> </w:t>
      </w:r>
      <w:r w:rsidR="00F522A6" w:rsidRPr="00AD28A8">
        <w:rPr>
          <w:rFonts w:ascii="Arial" w:hAnsi="Arial" w:cs="Arial"/>
          <w:bCs/>
          <w:sz w:val="24"/>
          <w:szCs w:val="24"/>
        </w:rPr>
        <w:t>persons</w:t>
      </w:r>
      <w:r w:rsidR="00253FD8" w:rsidRPr="00AD28A8">
        <w:rPr>
          <w:rFonts w:ascii="Arial" w:hAnsi="Arial" w:cs="Arial"/>
          <w:sz w:val="24"/>
          <w:szCs w:val="24"/>
        </w:rPr>
        <w:t xml:space="preserve"> </w:t>
      </w:r>
      <w:r w:rsidRPr="00AD28A8">
        <w:rPr>
          <w:rFonts w:ascii="Arial" w:hAnsi="Arial" w:cs="Arial"/>
          <w:sz w:val="24"/>
          <w:szCs w:val="24"/>
        </w:rPr>
        <w:t xml:space="preserve">filed </w:t>
      </w:r>
      <w:r w:rsidR="00E1558B" w:rsidRPr="00AD28A8">
        <w:rPr>
          <w:rFonts w:ascii="Arial" w:hAnsi="Arial" w:cs="Arial"/>
          <w:sz w:val="24"/>
          <w:szCs w:val="24"/>
        </w:rPr>
        <w:t>a</w:t>
      </w:r>
      <w:r w:rsidR="007C70E5" w:rsidRPr="00AD28A8">
        <w:rPr>
          <w:rFonts w:ascii="Arial" w:hAnsi="Arial" w:cs="Arial"/>
          <w:sz w:val="24"/>
          <w:szCs w:val="24"/>
        </w:rPr>
        <w:t>n</w:t>
      </w:r>
      <w:r w:rsidR="00E1558B" w:rsidRPr="00AD28A8">
        <w:rPr>
          <w:rFonts w:ascii="Arial" w:hAnsi="Arial" w:cs="Arial"/>
          <w:sz w:val="24"/>
          <w:szCs w:val="24"/>
        </w:rPr>
        <w:t xml:space="preserve"> appeal </w:t>
      </w:r>
      <w:r w:rsidR="007C70E5" w:rsidRPr="00AD28A8">
        <w:rPr>
          <w:rFonts w:ascii="Arial" w:hAnsi="Arial" w:cs="Arial"/>
          <w:sz w:val="24"/>
          <w:szCs w:val="24"/>
        </w:rPr>
        <w:t>before</w:t>
      </w:r>
      <w:r w:rsidR="00E1558B" w:rsidRPr="00AD28A8">
        <w:rPr>
          <w:rFonts w:ascii="Arial" w:hAnsi="Arial" w:cs="Arial"/>
          <w:sz w:val="24"/>
          <w:szCs w:val="24"/>
        </w:rPr>
        <w:t xml:space="preserve"> the High Court at Songea. </w:t>
      </w:r>
      <w:r w:rsidR="007C70E5" w:rsidRPr="00AD28A8">
        <w:rPr>
          <w:rFonts w:ascii="Arial" w:hAnsi="Arial" w:cs="Arial"/>
          <w:sz w:val="24"/>
          <w:szCs w:val="24"/>
        </w:rPr>
        <w:t>On 9 August 2001</w:t>
      </w:r>
      <w:r w:rsidR="00035878" w:rsidRPr="00AD28A8">
        <w:rPr>
          <w:rFonts w:ascii="Arial" w:hAnsi="Arial" w:cs="Arial"/>
          <w:sz w:val="24"/>
          <w:szCs w:val="24"/>
        </w:rPr>
        <w:t>,</w:t>
      </w:r>
      <w:r w:rsidR="007C70E5" w:rsidRPr="00AD28A8">
        <w:rPr>
          <w:rFonts w:ascii="Arial" w:hAnsi="Arial" w:cs="Arial"/>
          <w:sz w:val="24"/>
          <w:szCs w:val="24"/>
        </w:rPr>
        <w:t xml:space="preserve"> </w:t>
      </w:r>
      <w:r w:rsidR="003F7505" w:rsidRPr="00AD28A8">
        <w:rPr>
          <w:rFonts w:ascii="Arial" w:hAnsi="Arial" w:cs="Arial"/>
          <w:sz w:val="24"/>
          <w:szCs w:val="24"/>
        </w:rPr>
        <w:t>t</w:t>
      </w:r>
      <w:r w:rsidR="00E1558B" w:rsidRPr="00AD28A8">
        <w:rPr>
          <w:rFonts w:ascii="Arial" w:hAnsi="Arial" w:cs="Arial"/>
          <w:sz w:val="24"/>
          <w:szCs w:val="24"/>
        </w:rPr>
        <w:t xml:space="preserve">he High Court upheld the </w:t>
      </w:r>
      <w:r w:rsidR="00E1558B" w:rsidRPr="00AD28A8">
        <w:rPr>
          <w:rFonts w:ascii="Arial" w:hAnsi="Arial" w:cs="Arial"/>
          <w:sz w:val="24"/>
          <w:szCs w:val="24"/>
        </w:rPr>
        <w:lastRenderedPageBreak/>
        <w:t xml:space="preserve">conviction </w:t>
      </w:r>
      <w:r w:rsidR="00EA0B49" w:rsidRPr="00AD28A8">
        <w:rPr>
          <w:rFonts w:ascii="Arial" w:hAnsi="Arial" w:cs="Arial"/>
          <w:sz w:val="24"/>
          <w:szCs w:val="24"/>
        </w:rPr>
        <w:t>but</w:t>
      </w:r>
      <w:r w:rsidR="00E1558B" w:rsidRPr="00AD28A8">
        <w:rPr>
          <w:rFonts w:ascii="Arial" w:hAnsi="Arial" w:cs="Arial"/>
          <w:sz w:val="24"/>
          <w:szCs w:val="24"/>
        </w:rPr>
        <w:t xml:space="preserve"> quashed the</w:t>
      </w:r>
      <w:r w:rsidR="00380F2B" w:rsidRPr="00AD28A8">
        <w:rPr>
          <w:rFonts w:ascii="Arial" w:hAnsi="Arial" w:cs="Arial"/>
          <w:sz w:val="24"/>
          <w:szCs w:val="24"/>
        </w:rPr>
        <w:t xml:space="preserve"> </w:t>
      </w:r>
      <w:r w:rsidR="00380F2B" w:rsidRPr="00AD28A8">
        <w:rPr>
          <w:rFonts w:ascii="Arial" w:hAnsi="Arial" w:cs="Arial"/>
          <w:bCs/>
          <w:sz w:val="24"/>
          <w:szCs w:val="24"/>
        </w:rPr>
        <w:t>District</w:t>
      </w:r>
      <w:r w:rsidR="00380F2B" w:rsidRPr="00AD28A8">
        <w:rPr>
          <w:rFonts w:ascii="Arial" w:hAnsi="Arial" w:cs="Arial"/>
          <w:sz w:val="24"/>
          <w:szCs w:val="24"/>
        </w:rPr>
        <w:t xml:space="preserve"> </w:t>
      </w:r>
      <w:r w:rsidR="00E1558B" w:rsidRPr="00AD28A8">
        <w:rPr>
          <w:rFonts w:ascii="Arial" w:hAnsi="Arial" w:cs="Arial"/>
          <w:sz w:val="24"/>
          <w:szCs w:val="24"/>
        </w:rPr>
        <w:t>court</w:t>
      </w:r>
      <w:r w:rsidR="00EA0B49" w:rsidRPr="00AD28A8">
        <w:rPr>
          <w:rFonts w:ascii="Arial" w:hAnsi="Arial" w:cs="Arial"/>
          <w:sz w:val="24"/>
          <w:szCs w:val="24"/>
        </w:rPr>
        <w:t>’s</w:t>
      </w:r>
      <w:r w:rsidR="00E1558B" w:rsidRPr="00AD28A8">
        <w:rPr>
          <w:rFonts w:ascii="Arial" w:hAnsi="Arial" w:cs="Arial"/>
          <w:sz w:val="24"/>
          <w:szCs w:val="24"/>
        </w:rPr>
        <w:t xml:space="preserve"> sentence and enhanced it to a term of thirty (30) years imprisonment and twelve</w:t>
      </w:r>
      <w:r w:rsidR="003F7505" w:rsidRPr="00AD28A8">
        <w:rPr>
          <w:rFonts w:ascii="Arial" w:hAnsi="Arial" w:cs="Arial"/>
          <w:sz w:val="24"/>
          <w:szCs w:val="24"/>
        </w:rPr>
        <w:t xml:space="preserve"> (12)</w:t>
      </w:r>
      <w:r w:rsidR="00E1558B" w:rsidRPr="00AD28A8">
        <w:rPr>
          <w:rFonts w:ascii="Arial" w:hAnsi="Arial" w:cs="Arial"/>
          <w:sz w:val="24"/>
          <w:szCs w:val="24"/>
        </w:rPr>
        <w:t xml:space="preserve"> strokes of</w:t>
      </w:r>
      <w:r w:rsidR="003F7505" w:rsidRPr="00AD28A8">
        <w:rPr>
          <w:rFonts w:ascii="Arial" w:hAnsi="Arial" w:cs="Arial"/>
          <w:sz w:val="24"/>
          <w:szCs w:val="24"/>
        </w:rPr>
        <w:t xml:space="preserve"> the</w:t>
      </w:r>
      <w:r w:rsidR="00E1558B" w:rsidRPr="00AD28A8">
        <w:rPr>
          <w:rFonts w:ascii="Arial" w:hAnsi="Arial" w:cs="Arial"/>
          <w:sz w:val="24"/>
          <w:szCs w:val="24"/>
        </w:rPr>
        <w:t xml:space="preserve"> cane. Dissatisfied with that decision </w:t>
      </w:r>
      <w:r w:rsidR="00F845F9" w:rsidRPr="00AD28A8">
        <w:rPr>
          <w:rFonts w:ascii="Arial" w:hAnsi="Arial" w:cs="Arial"/>
          <w:bCs/>
          <w:sz w:val="24"/>
          <w:szCs w:val="24"/>
        </w:rPr>
        <w:t>they</w:t>
      </w:r>
      <w:r w:rsidR="00035878" w:rsidRPr="00AD28A8">
        <w:rPr>
          <w:rFonts w:ascii="Arial" w:hAnsi="Arial" w:cs="Arial"/>
          <w:sz w:val="24"/>
          <w:szCs w:val="24"/>
        </w:rPr>
        <w:t xml:space="preserve"> further</w:t>
      </w:r>
      <w:r w:rsidR="00253FD8" w:rsidRPr="00AD28A8">
        <w:rPr>
          <w:rFonts w:ascii="Arial" w:hAnsi="Arial" w:cs="Arial"/>
          <w:sz w:val="24"/>
          <w:szCs w:val="24"/>
        </w:rPr>
        <w:t xml:space="preserve"> </w:t>
      </w:r>
      <w:r w:rsidR="00E1558B" w:rsidRPr="00AD28A8">
        <w:rPr>
          <w:rFonts w:ascii="Arial" w:hAnsi="Arial" w:cs="Arial"/>
          <w:sz w:val="24"/>
          <w:szCs w:val="24"/>
        </w:rPr>
        <w:t xml:space="preserve">appealed </w:t>
      </w:r>
      <w:r w:rsidR="00221411" w:rsidRPr="00AD28A8">
        <w:rPr>
          <w:rFonts w:ascii="Arial" w:hAnsi="Arial" w:cs="Arial"/>
          <w:sz w:val="24"/>
          <w:szCs w:val="24"/>
        </w:rPr>
        <w:t>to the Court of Appeal</w:t>
      </w:r>
      <w:r w:rsidR="004A4138" w:rsidRPr="00AD28A8">
        <w:rPr>
          <w:rFonts w:ascii="Arial" w:hAnsi="Arial" w:cs="Arial"/>
          <w:sz w:val="24"/>
          <w:szCs w:val="24"/>
        </w:rPr>
        <w:t xml:space="preserve"> </w:t>
      </w:r>
      <w:r w:rsidR="004A4138" w:rsidRPr="00AD28A8">
        <w:rPr>
          <w:rFonts w:ascii="Arial" w:hAnsi="Arial" w:cs="Arial"/>
          <w:bCs/>
          <w:sz w:val="24"/>
          <w:szCs w:val="24"/>
        </w:rPr>
        <w:t>which</w:t>
      </w:r>
      <w:r w:rsidR="00F845F9" w:rsidRPr="00AD28A8">
        <w:rPr>
          <w:rFonts w:ascii="Arial" w:hAnsi="Arial" w:cs="Arial"/>
          <w:bCs/>
          <w:sz w:val="24"/>
          <w:szCs w:val="24"/>
        </w:rPr>
        <w:t>,</w:t>
      </w:r>
      <w:r w:rsidR="004A4138" w:rsidRPr="00AD28A8">
        <w:rPr>
          <w:rFonts w:ascii="Arial" w:hAnsi="Arial" w:cs="Arial"/>
          <w:bCs/>
          <w:sz w:val="24"/>
          <w:szCs w:val="24"/>
        </w:rPr>
        <w:t xml:space="preserve"> on</w:t>
      </w:r>
      <w:r w:rsidR="004A4138" w:rsidRPr="00AD28A8">
        <w:rPr>
          <w:rFonts w:ascii="Arial" w:hAnsi="Arial" w:cs="Arial"/>
          <w:sz w:val="24"/>
          <w:szCs w:val="24"/>
        </w:rPr>
        <w:t xml:space="preserve"> </w:t>
      </w:r>
      <w:r w:rsidR="00FD05F2" w:rsidRPr="00AD28A8">
        <w:rPr>
          <w:rFonts w:ascii="Arial" w:hAnsi="Arial" w:cs="Arial"/>
          <w:sz w:val="24"/>
          <w:szCs w:val="24"/>
        </w:rPr>
        <w:t>9 April 2003</w:t>
      </w:r>
      <w:r w:rsidR="00F845F9" w:rsidRPr="00AD28A8">
        <w:rPr>
          <w:rFonts w:ascii="Arial" w:hAnsi="Arial" w:cs="Arial"/>
          <w:bCs/>
          <w:sz w:val="24"/>
          <w:szCs w:val="24"/>
        </w:rPr>
        <w:t>,</w:t>
      </w:r>
      <w:r w:rsidR="004A4138" w:rsidRPr="00AD28A8">
        <w:rPr>
          <w:rFonts w:ascii="Arial" w:hAnsi="Arial" w:cs="Arial"/>
          <w:sz w:val="24"/>
          <w:szCs w:val="24"/>
        </w:rPr>
        <w:t xml:space="preserve"> </w:t>
      </w:r>
      <w:r w:rsidR="00FD05F2" w:rsidRPr="00AD28A8">
        <w:rPr>
          <w:rFonts w:ascii="Arial" w:hAnsi="Arial" w:cs="Arial"/>
          <w:sz w:val="24"/>
          <w:szCs w:val="24"/>
        </w:rPr>
        <w:t xml:space="preserve">dismissed </w:t>
      </w:r>
      <w:r w:rsidR="00FD05F2" w:rsidRPr="00AD28A8">
        <w:rPr>
          <w:rFonts w:ascii="Arial" w:hAnsi="Arial" w:cs="Arial"/>
          <w:bCs/>
          <w:sz w:val="24"/>
          <w:szCs w:val="24"/>
        </w:rPr>
        <w:t>the</w:t>
      </w:r>
      <w:r w:rsidR="00001961" w:rsidRPr="00AD28A8">
        <w:rPr>
          <w:rFonts w:ascii="Arial" w:hAnsi="Arial" w:cs="Arial"/>
          <w:bCs/>
          <w:sz w:val="24"/>
          <w:szCs w:val="24"/>
        </w:rPr>
        <w:t>ir</w:t>
      </w:r>
      <w:r w:rsidR="00FD05F2" w:rsidRPr="00AD28A8">
        <w:rPr>
          <w:rFonts w:ascii="Arial" w:hAnsi="Arial" w:cs="Arial"/>
          <w:sz w:val="24"/>
          <w:szCs w:val="24"/>
        </w:rPr>
        <w:t xml:space="preserve"> appeal. </w:t>
      </w:r>
    </w:p>
    <w:p w14:paraId="7EF7F7B6" w14:textId="77777777" w:rsidR="006F2313" w:rsidRPr="00365EF7" w:rsidRDefault="006F2313" w:rsidP="00CF544B">
      <w:pPr>
        <w:spacing w:after="0" w:line="360" w:lineRule="auto"/>
        <w:contextualSpacing/>
        <w:jc w:val="both"/>
        <w:rPr>
          <w:rFonts w:ascii="Arial" w:hAnsi="Arial" w:cs="Arial"/>
          <w:sz w:val="24"/>
          <w:szCs w:val="24"/>
        </w:rPr>
      </w:pPr>
    </w:p>
    <w:p w14:paraId="576CC4DE" w14:textId="0EBB43C4" w:rsidR="00FD05F2" w:rsidRPr="00365EF7" w:rsidRDefault="00FD05F2" w:rsidP="00CF544B">
      <w:pPr>
        <w:pStyle w:val="Heading2"/>
        <w:rPr>
          <w:rFonts w:ascii="Arial" w:hAnsi="Arial" w:cs="Arial"/>
        </w:rPr>
      </w:pPr>
      <w:bookmarkStart w:id="4" w:name="_Toc25922539"/>
      <w:r w:rsidRPr="00365EF7">
        <w:rPr>
          <w:rFonts w:ascii="Arial" w:hAnsi="Arial" w:cs="Arial"/>
        </w:rPr>
        <w:t xml:space="preserve">Alleged </w:t>
      </w:r>
      <w:r w:rsidR="009C43A7" w:rsidRPr="00365EF7">
        <w:rPr>
          <w:rFonts w:ascii="Arial" w:hAnsi="Arial" w:cs="Arial"/>
        </w:rPr>
        <w:t>v</w:t>
      </w:r>
      <w:r w:rsidRPr="00365EF7">
        <w:rPr>
          <w:rFonts w:ascii="Arial" w:hAnsi="Arial" w:cs="Arial"/>
        </w:rPr>
        <w:t>iolations</w:t>
      </w:r>
      <w:bookmarkEnd w:id="4"/>
      <w:r w:rsidRPr="00365EF7">
        <w:rPr>
          <w:rFonts w:ascii="Arial" w:hAnsi="Arial" w:cs="Arial"/>
        </w:rPr>
        <w:t xml:space="preserve"> </w:t>
      </w:r>
    </w:p>
    <w:p w14:paraId="53B34754" w14:textId="77777777" w:rsidR="006F2313" w:rsidRPr="00365EF7" w:rsidRDefault="006F2313" w:rsidP="00CF544B">
      <w:pPr>
        <w:pStyle w:val="ListParagraph"/>
        <w:spacing w:after="0" w:line="360" w:lineRule="auto"/>
        <w:jc w:val="both"/>
        <w:rPr>
          <w:rFonts w:ascii="Arial" w:hAnsi="Arial" w:cs="Arial"/>
          <w:sz w:val="24"/>
          <w:szCs w:val="24"/>
        </w:rPr>
      </w:pPr>
    </w:p>
    <w:p w14:paraId="02C96898" w14:textId="39C54319" w:rsidR="00EA0B49" w:rsidRPr="00365EF7" w:rsidRDefault="003E1D1D" w:rsidP="00CF544B">
      <w:pPr>
        <w:pStyle w:val="ListParagraph"/>
        <w:numPr>
          <w:ilvl w:val="0"/>
          <w:numId w:val="16"/>
        </w:numPr>
        <w:spacing w:after="0" w:line="360" w:lineRule="auto"/>
        <w:ind w:left="540" w:hanging="540"/>
        <w:jc w:val="both"/>
        <w:rPr>
          <w:rFonts w:ascii="Arial" w:hAnsi="Arial" w:cs="Arial"/>
          <w:sz w:val="24"/>
          <w:szCs w:val="24"/>
        </w:rPr>
      </w:pPr>
      <w:r w:rsidRPr="00365EF7">
        <w:rPr>
          <w:rFonts w:ascii="Arial" w:hAnsi="Arial" w:cs="Arial"/>
          <w:sz w:val="24"/>
          <w:szCs w:val="24"/>
        </w:rPr>
        <w:t>The Applicant submits that the Respondent State</w:t>
      </w:r>
      <w:r w:rsidR="009A3932" w:rsidRPr="00365EF7">
        <w:rPr>
          <w:rFonts w:ascii="Arial" w:hAnsi="Arial" w:cs="Arial"/>
          <w:sz w:val="24"/>
          <w:szCs w:val="24"/>
        </w:rPr>
        <w:t xml:space="preserve"> </w:t>
      </w:r>
      <w:r w:rsidR="006965EE" w:rsidRPr="00365EF7">
        <w:rPr>
          <w:rFonts w:ascii="Arial" w:hAnsi="Arial" w:cs="Arial"/>
          <w:sz w:val="24"/>
          <w:szCs w:val="24"/>
        </w:rPr>
        <w:t>has violated</w:t>
      </w:r>
      <w:r w:rsidR="002D40CB" w:rsidRPr="00365EF7">
        <w:rPr>
          <w:rFonts w:ascii="Arial" w:hAnsi="Arial" w:cs="Arial"/>
          <w:sz w:val="24"/>
          <w:szCs w:val="24"/>
        </w:rPr>
        <w:t xml:space="preserve"> Article 2 of the Charter</w:t>
      </w:r>
      <w:r w:rsidR="009A3932" w:rsidRPr="00365EF7">
        <w:rPr>
          <w:rFonts w:ascii="Arial" w:hAnsi="Arial" w:cs="Arial"/>
          <w:sz w:val="24"/>
          <w:szCs w:val="24"/>
        </w:rPr>
        <w:t xml:space="preserve"> in that it has unlawfully imprisoned </w:t>
      </w:r>
      <w:r w:rsidR="00AF73FA" w:rsidRPr="00365EF7">
        <w:rPr>
          <w:rFonts w:ascii="Arial" w:hAnsi="Arial" w:cs="Arial"/>
          <w:sz w:val="24"/>
          <w:szCs w:val="24"/>
        </w:rPr>
        <w:t>him</w:t>
      </w:r>
      <w:r w:rsidR="002D40CB" w:rsidRPr="00365EF7">
        <w:rPr>
          <w:rFonts w:ascii="Arial" w:hAnsi="Arial" w:cs="Arial"/>
          <w:sz w:val="24"/>
          <w:szCs w:val="24"/>
        </w:rPr>
        <w:t xml:space="preserve"> </w:t>
      </w:r>
      <w:r w:rsidR="009A3932" w:rsidRPr="00365EF7">
        <w:rPr>
          <w:rFonts w:ascii="Arial" w:hAnsi="Arial" w:cs="Arial"/>
          <w:sz w:val="24"/>
          <w:szCs w:val="24"/>
        </w:rPr>
        <w:t xml:space="preserve">for a non-existing offence hence curtailing his freedom of movement, association and of access to other amenities of life. </w:t>
      </w:r>
      <w:r w:rsidR="004054A9" w:rsidRPr="00365EF7">
        <w:rPr>
          <w:rFonts w:ascii="Arial" w:hAnsi="Arial" w:cs="Arial"/>
          <w:sz w:val="24"/>
          <w:szCs w:val="24"/>
        </w:rPr>
        <w:t xml:space="preserve">The Applicant further submits that </w:t>
      </w:r>
      <w:r w:rsidR="00EC390E" w:rsidRPr="00365EF7">
        <w:rPr>
          <w:rFonts w:ascii="Arial" w:hAnsi="Arial" w:cs="Arial"/>
          <w:sz w:val="24"/>
          <w:szCs w:val="24"/>
        </w:rPr>
        <w:t xml:space="preserve">the Respondent State’s conduct </w:t>
      </w:r>
      <w:r w:rsidR="004054A9" w:rsidRPr="00365EF7">
        <w:rPr>
          <w:rFonts w:ascii="Arial" w:hAnsi="Arial" w:cs="Arial"/>
          <w:sz w:val="24"/>
          <w:szCs w:val="24"/>
        </w:rPr>
        <w:t xml:space="preserve">is in contravention </w:t>
      </w:r>
      <w:r w:rsidR="00EA0B49" w:rsidRPr="00365EF7">
        <w:rPr>
          <w:rFonts w:ascii="Arial" w:hAnsi="Arial" w:cs="Arial"/>
          <w:sz w:val="24"/>
          <w:szCs w:val="24"/>
        </w:rPr>
        <w:t>of</w:t>
      </w:r>
      <w:r w:rsidR="004054A9" w:rsidRPr="00365EF7">
        <w:rPr>
          <w:rFonts w:ascii="Arial" w:hAnsi="Arial" w:cs="Arial"/>
          <w:sz w:val="24"/>
          <w:szCs w:val="24"/>
        </w:rPr>
        <w:t xml:space="preserve"> Article</w:t>
      </w:r>
      <w:r w:rsidR="009C43A7" w:rsidRPr="00365EF7">
        <w:rPr>
          <w:rFonts w:ascii="Arial" w:hAnsi="Arial" w:cs="Arial"/>
          <w:sz w:val="24"/>
          <w:szCs w:val="24"/>
        </w:rPr>
        <w:t>s</w:t>
      </w:r>
      <w:r w:rsidR="004054A9" w:rsidRPr="00365EF7">
        <w:rPr>
          <w:rFonts w:ascii="Arial" w:hAnsi="Arial" w:cs="Arial"/>
          <w:sz w:val="24"/>
          <w:szCs w:val="24"/>
        </w:rPr>
        <w:t xml:space="preserve"> 1 </w:t>
      </w:r>
      <w:r w:rsidR="006700B3" w:rsidRPr="00365EF7">
        <w:rPr>
          <w:rFonts w:ascii="Arial" w:hAnsi="Arial" w:cs="Arial"/>
          <w:sz w:val="24"/>
          <w:szCs w:val="24"/>
        </w:rPr>
        <w:t xml:space="preserve">and 7(2) </w:t>
      </w:r>
      <w:r w:rsidR="004054A9" w:rsidRPr="00365EF7">
        <w:rPr>
          <w:rFonts w:ascii="Arial" w:hAnsi="Arial" w:cs="Arial"/>
          <w:sz w:val="24"/>
          <w:szCs w:val="24"/>
        </w:rPr>
        <w:t xml:space="preserve">of the Charter and Article 13(6) (c) of the </w:t>
      </w:r>
      <w:r w:rsidR="00EA0B49" w:rsidRPr="00365EF7">
        <w:rPr>
          <w:rFonts w:ascii="Arial" w:hAnsi="Arial" w:cs="Arial"/>
          <w:sz w:val="24"/>
          <w:szCs w:val="24"/>
        </w:rPr>
        <w:t>Respondent</w:t>
      </w:r>
      <w:r w:rsidR="00702CD8" w:rsidRPr="00365EF7">
        <w:rPr>
          <w:rFonts w:ascii="Arial" w:hAnsi="Arial" w:cs="Arial"/>
          <w:sz w:val="24"/>
          <w:szCs w:val="24"/>
        </w:rPr>
        <w:t xml:space="preserve"> State</w:t>
      </w:r>
      <w:r w:rsidR="00EA0B49" w:rsidRPr="00365EF7">
        <w:rPr>
          <w:rFonts w:ascii="Arial" w:hAnsi="Arial" w:cs="Arial"/>
          <w:sz w:val="24"/>
          <w:szCs w:val="24"/>
        </w:rPr>
        <w:t>’s Constitution.</w:t>
      </w:r>
    </w:p>
    <w:p w14:paraId="03BE50EF" w14:textId="5C504689" w:rsidR="00FD05F2" w:rsidRPr="00365EF7" w:rsidRDefault="00FD05F2" w:rsidP="00CF544B">
      <w:pPr>
        <w:pStyle w:val="ListParagraph"/>
        <w:spacing w:after="0" w:line="360" w:lineRule="auto"/>
        <w:ind w:left="540" w:hanging="540"/>
        <w:jc w:val="both"/>
        <w:rPr>
          <w:rFonts w:ascii="Arial" w:hAnsi="Arial" w:cs="Arial"/>
          <w:sz w:val="24"/>
          <w:szCs w:val="24"/>
        </w:rPr>
      </w:pPr>
    </w:p>
    <w:p w14:paraId="37339FC4" w14:textId="5F73E12F" w:rsidR="00A90CEC" w:rsidRPr="00365EF7" w:rsidRDefault="00A90CEC" w:rsidP="00CF544B">
      <w:pPr>
        <w:pStyle w:val="ListParagraph"/>
        <w:numPr>
          <w:ilvl w:val="0"/>
          <w:numId w:val="16"/>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Applicant contends that the </w:t>
      </w:r>
      <w:r w:rsidR="009F0C68" w:rsidRPr="00365EF7">
        <w:rPr>
          <w:rFonts w:ascii="Arial" w:hAnsi="Arial" w:cs="Arial"/>
          <w:sz w:val="24"/>
          <w:szCs w:val="24"/>
        </w:rPr>
        <w:t>enhanc</w:t>
      </w:r>
      <w:r w:rsidR="00995BF4" w:rsidRPr="00365EF7">
        <w:rPr>
          <w:rFonts w:ascii="Arial" w:hAnsi="Arial" w:cs="Arial"/>
          <w:sz w:val="24"/>
          <w:szCs w:val="24"/>
        </w:rPr>
        <w:t>ement</w:t>
      </w:r>
      <w:r w:rsidR="009F0C68" w:rsidRPr="00365EF7">
        <w:rPr>
          <w:rFonts w:ascii="Arial" w:hAnsi="Arial" w:cs="Arial"/>
          <w:sz w:val="24"/>
          <w:szCs w:val="24"/>
        </w:rPr>
        <w:t xml:space="preserve"> of </w:t>
      </w:r>
      <w:r w:rsidR="00995BF4" w:rsidRPr="00365EF7">
        <w:rPr>
          <w:rFonts w:ascii="Arial" w:hAnsi="Arial" w:cs="Arial"/>
          <w:sz w:val="24"/>
          <w:szCs w:val="24"/>
        </w:rPr>
        <w:t>his</w:t>
      </w:r>
      <w:r w:rsidR="00330877" w:rsidRPr="00365EF7">
        <w:rPr>
          <w:rFonts w:ascii="Arial" w:hAnsi="Arial" w:cs="Arial"/>
          <w:sz w:val="24"/>
          <w:szCs w:val="24"/>
        </w:rPr>
        <w:t xml:space="preserve"> sentence from </w:t>
      </w:r>
      <w:r w:rsidR="00EA0B49" w:rsidRPr="00365EF7">
        <w:rPr>
          <w:rFonts w:ascii="Arial" w:hAnsi="Arial" w:cs="Arial"/>
          <w:sz w:val="24"/>
          <w:szCs w:val="24"/>
        </w:rPr>
        <w:t>twenty (</w:t>
      </w:r>
      <w:r w:rsidR="00330877" w:rsidRPr="00365EF7">
        <w:rPr>
          <w:rFonts w:ascii="Arial" w:hAnsi="Arial" w:cs="Arial"/>
          <w:sz w:val="24"/>
          <w:szCs w:val="24"/>
        </w:rPr>
        <w:t>20</w:t>
      </w:r>
      <w:r w:rsidR="00EA0B49" w:rsidRPr="00365EF7">
        <w:rPr>
          <w:rFonts w:ascii="Arial" w:hAnsi="Arial" w:cs="Arial"/>
          <w:sz w:val="24"/>
          <w:szCs w:val="24"/>
        </w:rPr>
        <w:t>)</w:t>
      </w:r>
      <w:r w:rsidR="00330877" w:rsidRPr="00365EF7">
        <w:rPr>
          <w:rFonts w:ascii="Arial" w:hAnsi="Arial" w:cs="Arial"/>
          <w:sz w:val="24"/>
          <w:szCs w:val="24"/>
        </w:rPr>
        <w:t xml:space="preserve"> years to </w:t>
      </w:r>
      <w:r w:rsidR="00EA0B49" w:rsidRPr="00365EF7">
        <w:rPr>
          <w:rFonts w:ascii="Arial" w:hAnsi="Arial" w:cs="Arial"/>
          <w:sz w:val="24"/>
          <w:szCs w:val="24"/>
        </w:rPr>
        <w:t>thirty (</w:t>
      </w:r>
      <w:r w:rsidR="009F0C68" w:rsidRPr="00365EF7">
        <w:rPr>
          <w:rFonts w:ascii="Arial" w:hAnsi="Arial" w:cs="Arial"/>
          <w:sz w:val="24"/>
          <w:szCs w:val="24"/>
        </w:rPr>
        <w:t>30</w:t>
      </w:r>
      <w:r w:rsidR="00EA0B49" w:rsidRPr="00365EF7">
        <w:rPr>
          <w:rFonts w:ascii="Arial" w:hAnsi="Arial" w:cs="Arial"/>
          <w:sz w:val="24"/>
          <w:szCs w:val="24"/>
        </w:rPr>
        <w:t>)</w:t>
      </w:r>
      <w:r w:rsidR="009F0C68" w:rsidRPr="00365EF7">
        <w:rPr>
          <w:rFonts w:ascii="Arial" w:hAnsi="Arial" w:cs="Arial"/>
          <w:sz w:val="24"/>
          <w:szCs w:val="24"/>
        </w:rPr>
        <w:t xml:space="preserve"> year</w:t>
      </w:r>
      <w:r w:rsidR="00330877" w:rsidRPr="00365EF7">
        <w:rPr>
          <w:rFonts w:ascii="Arial" w:hAnsi="Arial" w:cs="Arial"/>
          <w:sz w:val="24"/>
          <w:szCs w:val="24"/>
        </w:rPr>
        <w:t>s</w:t>
      </w:r>
      <w:r w:rsidR="00995BF4" w:rsidRPr="00365EF7">
        <w:rPr>
          <w:rFonts w:ascii="Arial" w:hAnsi="Arial" w:cs="Arial"/>
          <w:sz w:val="24"/>
          <w:szCs w:val="24"/>
        </w:rPr>
        <w:t xml:space="preserve"> imprisonment</w:t>
      </w:r>
      <w:r w:rsidR="00330877" w:rsidRPr="00365EF7">
        <w:rPr>
          <w:rFonts w:ascii="Arial" w:hAnsi="Arial" w:cs="Arial"/>
          <w:sz w:val="24"/>
          <w:szCs w:val="24"/>
        </w:rPr>
        <w:t xml:space="preserve"> by the</w:t>
      </w:r>
      <w:r w:rsidR="00EA0B49" w:rsidRPr="00365EF7">
        <w:rPr>
          <w:rFonts w:ascii="Arial" w:hAnsi="Arial" w:cs="Arial"/>
          <w:sz w:val="24"/>
          <w:szCs w:val="24"/>
        </w:rPr>
        <w:t xml:space="preserve"> </w:t>
      </w:r>
      <w:r w:rsidR="00995BF4" w:rsidRPr="00365EF7">
        <w:rPr>
          <w:rFonts w:ascii="Arial" w:hAnsi="Arial" w:cs="Arial"/>
          <w:sz w:val="24"/>
          <w:szCs w:val="24"/>
        </w:rPr>
        <w:t>High Court</w:t>
      </w:r>
      <w:r w:rsidR="009C43A7" w:rsidRPr="00365EF7">
        <w:rPr>
          <w:rFonts w:ascii="Arial" w:hAnsi="Arial" w:cs="Arial"/>
          <w:sz w:val="24"/>
          <w:szCs w:val="24"/>
        </w:rPr>
        <w:t xml:space="preserve"> was an excessive order which</w:t>
      </w:r>
      <w:r w:rsidR="00330877" w:rsidRPr="00365EF7">
        <w:rPr>
          <w:rFonts w:ascii="Arial" w:hAnsi="Arial" w:cs="Arial"/>
          <w:sz w:val="24"/>
          <w:szCs w:val="24"/>
        </w:rPr>
        <w:t xml:space="preserve"> violates </w:t>
      </w:r>
      <w:r w:rsidR="00995BF4" w:rsidRPr="00365EF7">
        <w:rPr>
          <w:rFonts w:ascii="Arial" w:hAnsi="Arial" w:cs="Arial"/>
          <w:sz w:val="24"/>
          <w:szCs w:val="24"/>
        </w:rPr>
        <w:t>his</w:t>
      </w:r>
      <w:r w:rsidR="00330877" w:rsidRPr="00365EF7">
        <w:rPr>
          <w:rFonts w:ascii="Arial" w:hAnsi="Arial" w:cs="Arial"/>
          <w:sz w:val="24"/>
          <w:szCs w:val="24"/>
        </w:rPr>
        <w:t xml:space="preserve"> right to equality before the law as provided under Article 3 of the Charter. </w:t>
      </w:r>
    </w:p>
    <w:p w14:paraId="528502DA" w14:textId="77777777" w:rsidR="00EA0B49" w:rsidRPr="00365EF7" w:rsidRDefault="00EA0B49" w:rsidP="00CF544B">
      <w:pPr>
        <w:pStyle w:val="ListParagraph"/>
        <w:spacing w:after="0" w:line="360" w:lineRule="auto"/>
        <w:ind w:left="540" w:hanging="540"/>
        <w:jc w:val="both"/>
        <w:rPr>
          <w:rFonts w:ascii="Arial" w:hAnsi="Arial" w:cs="Arial"/>
          <w:sz w:val="24"/>
          <w:szCs w:val="24"/>
        </w:rPr>
      </w:pPr>
    </w:p>
    <w:p w14:paraId="53CB3BE3" w14:textId="28E36380" w:rsidR="00EA0B49" w:rsidRPr="00365EF7" w:rsidRDefault="003D2360" w:rsidP="00CF544B">
      <w:pPr>
        <w:pStyle w:val="ListParagraph"/>
        <w:numPr>
          <w:ilvl w:val="0"/>
          <w:numId w:val="16"/>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Applicant alleges that the Respondent State </w:t>
      </w:r>
      <w:r w:rsidR="009C43A7" w:rsidRPr="00365EF7">
        <w:rPr>
          <w:rFonts w:ascii="Arial" w:hAnsi="Arial" w:cs="Arial"/>
          <w:sz w:val="24"/>
          <w:szCs w:val="24"/>
        </w:rPr>
        <w:t xml:space="preserve">has </w:t>
      </w:r>
      <w:r w:rsidR="00EA0B49" w:rsidRPr="00365EF7">
        <w:rPr>
          <w:rFonts w:ascii="Arial" w:hAnsi="Arial" w:cs="Arial"/>
          <w:sz w:val="24"/>
          <w:szCs w:val="24"/>
        </w:rPr>
        <w:t xml:space="preserve">also </w:t>
      </w:r>
      <w:r w:rsidRPr="00365EF7">
        <w:rPr>
          <w:rFonts w:ascii="Arial" w:hAnsi="Arial" w:cs="Arial"/>
          <w:sz w:val="24"/>
          <w:szCs w:val="24"/>
        </w:rPr>
        <w:t>violate</w:t>
      </w:r>
      <w:r w:rsidR="00EA0B49" w:rsidRPr="00365EF7">
        <w:rPr>
          <w:rFonts w:ascii="Arial" w:hAnsi="Arial" w:cs="Arial"/>
          <w:sz w:val="24"/>
          <w:szCs w:val="24"/>
        </w:rPr>
        <w:t>d</w:t>
      </w:r>
      <w:r w:rsidRPr="00365EF7">
        <w:rPr>
          <w:rFonts w:ascii="Arial" w:hAnsi="Arial" w:cs="Arial"/>
          <w:sz w:val="24"/>
          <w:szCs w:val="24"/>
        </w:rPr>
        <w:t xml:space="preserve"> Article</w:t>
      </w:r>
      <w:r w:rsidR="003B3186" w:rsidRPr="00365EF7">
        <w:rPr>
          <w:rFonts w:ascii="Arial" w:hAnsi="Arial" w:cs="Arial"/>
          <w:sz w:val="24"/>
          <w:szCs w:val="24"/>
        </w:rPr>
        <w:t>s</w:t>
      </w:r>
      <w:r w:rsidRPr="00365EF7">
        <w:rPr>
          <w:rFonts w:ascii="Arial" w:hAnsi="Arial" w:cs="Arial"/>
          <w:sz w:val="24"/>
          <w:szCs w:val="24"/>
        </w:rPr>
        <w:t xml:space="preserve"> 4 and 5 of the Charter </w:t>
      </w:r>
      <w:r w:rsidR="00995BF4" w:rsidRPr="00365EF7">
        <w:rPr>
          <w:rFonts w:ascii="Arial" w:hAnsi="Arial" w:cs="Arial"/>
          <w:sz w:val="24"/>
          <w:szCs w:val="24"/>
        </w:rPr>
        <w:t>through the</w:t>
      </w:r>
      <w:r w:rsidRPr="00365EF7">
        <w:rPr>
          <w:rFonts w:ascii="Arial" w:hAnsi="Arial" w:cs="Arial"/>
          <w:sz w:val="24"/>
          <w:szCs w:val="24"/>
        </w:rPr>
        <w:t xml:space="preserve"> High Court judgment which ordered </w:t>
      </w:r>
      <w:r w:rsidR="00995BF4" w:rsidRPr="00365EF7">
        <w:rPr>
          <w:rFonts w:ascii="Arial" w:hAnsi="Arial" w:cs="Arial"/>
          <w:sz w:val="24"/>
          <w:szCs w:val="24"/>
        </w:rPr>
        <w:t>him</w:t>
      </w:r>
      <w:r w:rsidR="009C43A7" w:rsidRPr="00365EF7">
        <w:rPr>
          <w:rFonts w:ascii="Arial" w:hAnsi="Arial" w:cs="Arial"/>
          <w:sz w:val="24"/>
          <w:szCs w:val="24"/>
        </w:rPr>
        <w:t xml:space="preserve"> to be can</w:t>
      </w:r>
      <w:r w:rsidRPr="00365EF7">
        <w:rPr>
          <w:rFonts w:ascii="Arial" w:hAnsi="Arial" w:cs="Arial"/>
          <w:sz w:val="24"/>
          <w:szCs w:val="24"/>
        </w:rPr>
        <w:t>ed twelve</w:t>
      </w:r>
      <w:r w:rsidR="0097044B" w:rsidRPr="00365EF7">
        <w:rPr>
          <w:rFonts w:ascii="Arial" w:hAnsi="Arial" w:cs="Arial"/>
          <w:sz w:val="24"/>
          <w:szCs w:val="24"/>
        </w:rPr>
        <w:t xml:space="preserve"> (12)</w:t>
      </w:r>
      <w:r w:rsidRPr="00365EF7">
        <w:rPr>
          <w:rFonts w:ascii="Arial" w:hAnsi="Arial" w:cs="Arial"/>
          <w:sz w:val="24"/>
          <w:szCs w:val="24"/>
        </w:rPr>
        <w:t xml:space="preserve"> strokes. The Applicant submits that the imposition of </w:t>
      </w:r>
      <w:r w:rsidR="009C43A7" w:rsidRPr="00365EF7">
        <w:rPr>
          <w:rFonts w:ascii="Arial" w:hAnsi="Arial" w:cs="Arial"/>
          <w:sz w:val="24"/>
          <w:szCs w:val="24"/>
        </w:rPr>
        <w:t>can</w:t>
      </w:r>
      <w:r w:rsidR="00995BF4" w:rsidRPr="00365EF7">
        <w:rPr>
          <w:rFonts w:ascii="Arial" w:hAnsi="Arial" w:cs="Arial"/>
          <w:sz w:val="24"/>
          <w:szCs w:val="24"/>
        </w:rPr>
        <w:t>ing</w:t>
      </w:r>
      <w:r w:rsidRPr="00365EF7">
        <w:rPr>
          <w:rFonts w:ascii="Arial" w:hAnsi="Arial" w:cs="Arial"/>
          <w:sz w:val="24"/>
          <w:szCs w:val="24"/>
        </w:rPr>
        <w:t xml:space="preserve"> violates the right to respect, dignity and inte</w:t>
      </w:r>
      <w:r w:rsidR="00E23548" w:rsidRPr="00365EF7">
        <w:rPr>
          <w:rFonts w:ascii="Arial" w:hAnsi="Arial" w:cs="Arial"/>
          <w:sz w:val="24"/>
          <w:szCs w:val="24"/>
        </w:rPr>
        <w:t>grity of a person</w:t>
      </w:r>
      <w:r w:rsidR="00995BF4" w:rsidRPr="00365EF7">
        <w:rPr>
          <w:rFonts w:ascii="Arial" w:hAnsi="Arial" w:cs="Arial"/>
          <w:sz w:val="24"/>
          <w:szCs w:val="24"/>
        </w:rPr>
        <w:t xml:space="preserve"> as protected under the Charter</w:t>
      </w:r>
      <w:r w:rsidR="00E23548" w:rsidRPr="00365EF7">
        <w:rPr>
          <w:rFonts w:ascii="Arial" w:hAnsi="Arial" w:cs="Arial"/>
          <w:sz w:val="24"/>
          <w:szCs w:val="24"/>
        </w:rPr>
        <w:t>.</w:t>
      </w:r>
    </w:p>
    <w:p w14:paraId="36C55360" w14:textId="6D372DD2" w:rsidR="003D2360" w:rsidRPr="00365EF7" w:rsidRDefault="003D2360" w:rsidP="00CF544B">
      <w:pPr>
        <w:pStyle w:val="ListParagraph"/>
        <w:spacing w:after="0" w:line="360" w:lineRule="auto"/>
        <w:ind w:left="540" w:hanging="540"/>
        <w:jc w:val="both"/>
        <w:rPr>
          <w:rFonts w:ascii="Arial" w:hAnsi="Arial" w:cs="Arial"/>
          <w:sz w:val="24"/>
          <w:szCs w:val="24"/>
        </w:rPr>
      </w:pPr>
    </w:p>
    <w:p w14:paraId="4B1C5088" w14:textId="6B64DCD7" w:rsidR="0006449E" w:rsidRPr="00365EF7" w:rsidRDefault="00F41160" w:rsidP="00CF544B">
      <w:pPr>
        <w:pStyle w:val="ListParagraph"/>
        <w:numPr>
          <w:ilvl w:val="0"/>
          <w:numId w:val="16"/>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Applicant </w:t>
      </w:r>
      <w:r w:rsidR="00F845F9" w:rsidRPr="00AD28A8">
        <w:rPr>
          <w:rFonts w:ascii="Arial" w:hAnsi="Arial" w:cs="Arial"/>
          <w:bCs/>
          <w:sz w:val="24"/>
          <w:szCs w:val="24"/>
        </w:rPr>
        <w:t>also</w:t>
      </w:r>
      <w:r w:rsidRPr="00365EF7">
        <w:rPr>
          <w:rFonts w:ascii="Arial" w:hAnsi="Arial" w:cs="Arial"/>
          <w:sz w:val="24"/>
          <w:szCs w:val="24"/>
        </w:rPr>
        <w:t xml:space="preserve"> alleges that </w:t>
      </w:r>
      <w:r w:rsidR="007F4190" w:rsidRPr="00365EF7">
        <w:rPr>
          <w:rFonts w:ascii="Arial" w:hAnsi="Arial" w:cs="Arial"/>
          <w:sz w:val="24"/>
          <w:szCs w:val="24"/>
        </w:rPr>
        <w:t>the Respondent State</w:t>
      </w:r>
      <w:r w:rsidR="009C43A7" w:rsidRPr="00365EF7">
        <w:rPr>
          <w:rFonts w:ascii="Arial" w:hAnsi="Arial" w:cs="Arial"/>
          <w:sz w:val="24"/>
          <w:szCs w:val="24"/>
        </w:rPr>
        <w:t xml:space="preserve"> has</w:t>
      </w:r>
      <w:r w:rsidR="007F4190" w:rsidRPr="00365EF7">
        <w:rPr>
          <w:rFonts w:ascii="Arial" w:hAnsi="Arial" w:cs="Arial"/>
          <w:sz w:val="24"/>
          <w:szCs w:val="24"/>
        </w:rPr>
        <w:t xml:space="preserve"> </w:t>
      </w:r>
      <w:r w:rsidR="002F2E2F" w:rsidRPr="00365EF7">
        <w:rPr>
          <w:rFonts w:ascii="Arial" w:hAnsi="Arial" w:cs="Arial"/>
          <w:sz w:val="24"/>
          <w:szCs w:val="24"/>
        </w:rPr>
        <w:t xml:space="preserve">violated the Charter by not according him “the right to legal representation.” </w:t>
      </w:r>
      <w:r w:rsidR="007F4190" w:rsidRPr="00365EF7">
        <w:rPr>
          <w:rFonts w:ascii="Arial" w:hAnsi="Arial" w:cs="Arial"/>
          <w:sz w:val="24"/>
          <w:szCs w:val="24"/>
        </w:rPr>
        <w:t xml:space="preserve">  </w:t>
      </w:r>
    </w:p>
    <w:p w14:paraId="4A9997D7" w14:textId="77777777" w:rsidR="00813A30" w:rsidRPr="00365EF7" w:rsidRDefault="00813A30" w:rsidP="00AD28A8">
      <w:pPr>
        <w:spacing w:after="0" w:line="360" w:lineRule="auto"/>
        <w:contextualSpacing/>
        <w:rPr>
          <w:rFonts w:ascii="Arial" w:hAnsi="Arial" w:cs="Arial"/>
        </w:rPr>
      </w:pPr>
    </w:p>
    <w:p w14:paraId="184A5643" w14:textId="77777777" w:rsidR="00882FA6" w:rsidRPr="00365EF7" w:rsidRDefault="00882FA6" w:rsidP="00AD28A8">
      <w:pPr>
        <w:pStyle w:val="Heading1"/>
        <w:rPr>
          <w:rFonts w:cs="Arial"/>
          <w:lang w:val="en-GB"/>
        </w:rPr>
      </w:pPr>
      <w:bookmarkStart w:id="5" w:name="_Toc25922540"/>
      <w:r w:rsidRPr="00365EF7">
        <w:rPr>
          <w:rFonts w:cs="Arial"/>
          <w:lang w:val="en-GB"/>
        </w:rPr>
        <w:t>SUMMARY OF</w:t>
      </w:r>
      <w:r w:rsidR="00EA0B49" w:rsidRPr="00365EF7">
        <w:rPr>
          <w:rFonts w:cs="Arial"/>
          <w:lang w:val="en-GB"/>
        </w:rPr>
        <w:t xml:space="preserve"> THE</w:t>
      </w:r>
      <w:r w:rsidRPr="00365EF7">
        <w:rPr>
          <w:rFonts w:cs="Arial"/>
          <w:lang w:val="en-GB"/>
        </w:rPr>
        <w:t xml:space="preserve"> PROCEDURE BEFORE THE COURT</w:t>
      </w:r>
      <w:bookmarkEnd w:id="5"/>
      <w:r w:rsidRPr="00365EF7">
        <w:rPr>
          <w:rFonts w:cs="Arial"/>
          <w:lang w:val="en-GB"/>
        </w:rPr>
        <w:t xml:space="preserve"> </w:t>
      </w:r>
    </w:p>
    <w:p w14:paraId="502A1954" w14:textId="77777777" w:rsidR="000D77F9" w:rsidRPr="00365EF7" w:rsidRDefault="000D77F9" w:rsidP="00AD28A8">
      <w:pPr>
        <w:pStyle w:val="ListParagraph"/>
        <w:spacing w:after="0" w:line="360" w:lineRule="auto"/>
        <w:jc w:val="both"/>
        <w:rPr>
          <w:rFonts w:ascii="Arial" w:hAnsi="Arial" w:cs="Arial"/>
          <w:sz w:val="24"/>
          <w:szCs w:val="24"/>
        </w:rPr>
      </w:pPr>
    </w:p>
    <w:p w14:paraId="76DC0E8B" w14:textId="77777777" w:rsidR="00882FA6" w:rsidRPr="00365EF7" w:rsidRDefault="00882FA6" w:rsidP="00C94AD8">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Application was filed on 16 September 2015 and was served on the Respondent State on 15 October 2015. The Respondent State was requested to file its Response within sixty (60) days of receipt of the Application. </w:t>
      </w:r>
    </w:p>
    <w:p w14:paraId="7326F243" w14:textId="77777777" w:rsidR="00EA0B49" w:rsidRPr="00365EF7" w:rsidRDefault="00EA0B49" w:rsidP="00C94AD8">
      <w:pPr>
        <w:pStyle w:val="ListParagraph"/>
        <w:spacing w:after="0" w:line="360" w:lineRule="auto"/>
        <w:ind w:left="540" w:hanging="540"/>
        <w:jc w:val="both"/>
        <w:rPr>
          <w:rFonts w:ascii="Arial" w:hAnsi="Arial" w:cs="Arial"/>
          <w:sz w:val="24"/>
          <w:szCs w:val="24"/>
        </w:rPr>
      </w:pPr>
    </w:p>
    <w:p w14:paraId="3828F9A3" w14:textId="17791FE4" w:rsidR="00882FA6" w:rsidRPr="00365EF7" w:rsidRDefault="0086689E" w:rsidP="00C94AD8">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lastRenderedPageBreak/>
        <w:t xml:space="preserve">On 5 January 2016, the Registry received the Respondent State’s Response. </w:t>
      </w:r>
    </w:p>
    <w:p w14:paraId="16FDC174" w14:textId="77777777" w:rsidR="009A261B" w:rsidRPr="00365EF7" w:rsidRDefault="009A261B" w:rsidP="00C94AD8">
      <w:pPr>
        <w:pStyle w:val="ListParagraph"/>
        <w:spacing w:after="0" w:line="360" w:lineRule="auto"/>
        <w:ind w:left="540" w:hanging="540"/>
        <w:jc w:val="both"/>
        <w:rPr>
          <w:rFonts w:ascii="Arial" w:hAnsi="Arial" w:cs="Arial"/>
          <w:sz w:val="24"/>
          <w:szCs w:val="24"/>
        </w:rPr>
      </w:pPr>
    </w:p>
    <w:p w14:paraId="74A03F17" w14:textId="77777777" w:rsidR="006F44BE" w:rsidRPr="00365EF7" w:rsidRDefault="00BE7F3C" w:rsidP="00C94AD8">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On 14 July 2016, the Registry received the Applicant’s Reply.</w:t>
      </w:r>
    </w:p>
    <w:p w14:paraId="38A4273B" w14:textId="77777777" w:rsidR="009A261B" w:rsidRPr="00365EF7" w:rsidRDefault="009A261B" w:rsidP="00C94AD8">
      <w:pPr>
        <w:pStyle w:val="ListParagraph"/>
        <w:spacing w:after="0" w:line="360" w:lineRule="auto"/>
        <w:ind w:left="540" w:hanging="540"/>
        <w:jc w:val="both"/>
        <w:rPr>
          <w:rFonts w:ascii="Arial" w:hAnsi="Arial" w:cs="Arial"/>
          <w:sz w:val="24"/>
          <w:szCs w:val="24"/>
        </w:rPr>
      </w:pPr>
    </w:p>
    <w:p w14:paraId="0C81D0BD" w14:textId="125186F8" w:rsidR="006700B3" w:rsidRPr="00AD28A8" w:rsidRDefault="005E0D07" w:rsidP="00C94AD8">
      <w:pPr>
        <w:pStyle w:val="ListParagraph"/>
        <w:numPr>
          <w:ilvl w:val="0"/>
          <w:numId w:val="17"/>
        </w:numPr>
        <w:spacing w:after="0" w:line="360" w:lineRule="auto"/>
        <w:ind w:left="540" w:hanging="540"/>
        <w:jc w:val="both"/>
        <w:rPr>
          <w:rFonts w:ascii="Arial" w:hAnsi="Arial" w:cs="Arial"/>
          <w:sz w:val="24"/>
          <w:szCs w:val="24"/>
        </w:rPr>
      </w:pPr>
      <w:r w:rsidRPr="00AD28A8">
        <w:rPr>
          <w:rFonts w:ascii="Arial" w:hAnsi="Arial" w:cs="Arial"/>
          <w:bCs/>
          <w:sz w:val="24"/>
          <w:szCs w:val="24"/>
        </w:rPr>
        <w:t>After several reminders from the Registry, o</w:t>
      </w:r>
      <w:r w:rsidR="006700B3" w:rsidRPr="00AD28A8">
        <w:rPr>
          <w:rFonts w:ascii="Arial" w:hAnsi="Arial" w:cs="Arial"/>
          <w:bCs/>
          <w:sz w:val="24"/>
          <w:szCs w:val="24"/>
        </w:rPr>
        <w:t>n</w:t>
      </w:r>
      <w:r w:rsidR="006700B3" w:rsidRPr="00AD28A8">
        <w:rPr>
          <w:rFonts w:ascii="Arial" w:hAnsi="Arial" w:cs="Arial"/>
          <w:sz w:val="24"/>
          <w:szCs w:val="24"/>
        </w:rPr>
        <w:t xml:space="preserve"> 15 July 2019, the</w:t>
      </w:r>
      <w:r w:rsidR="009A261B" w:rsidRPr="00AD28A8">
        <w:rPr>
          <w:rFonts w:ascii="Arial" w:hAnsi="Arial" w:cs="Arial"/>
          <w:sz w:val="24"/>
          <w:szCs w:val="24"/>
        </w:rPr>
        <w:t xml:space="preserve"> Applicant’s </w:t>
      </w:r>
      <w:r w:rsidR="00380F2B" w:rsidRPr="00AD28A8">
        <w:rPr>
          <w:rFonts w:ascii="Arial" w:hAnsi="Arial" w:cs="Arial"/>
          <w:bCs/>
          <w:sz w:val="24"/>
          <w:szCs w:val="24"/>
        </w:rPr>
        <w:t>C</w:t>
      </w:r>
      <w:r w:rsidR="00AD6D5B" w:rsidRPr="00AD28A8">
        <w:rPr>
          <w:rFonts w:ascii="Arial" w:hAnsi="Arial" w:cs="Arial"/>
          <w:bCs/>
          <w:sz w:val="24"/>
          <w:szCs w:val="24"/>
        </w:rPr>
        <w:t>ounsel</w:t>
      </w:r>
      <w:r w:rsidR="009A261B" w:rsidRPr="00AD28A8">
        <w:rPr>
          <w:rFonts w:ascii="Arial" w:hAnsi="Arial" w:cs="Arial"/>
          <w:sz w:val="24"/>
          <w:szCs w:val="24"/>
        </w:rPr>
        <w:t xml:space="preserve"> informed the</w:t>
      </w:r>
      <w:r w:rsidR="006700B3" w:rsidRPr="00AD28A8">
        <w:rPr>
          <w:rFonts w:ascii="Arial" w:hAnsi="Arial" w:cs="Arial"/>
          <w:sz w:val="24"/>
          <w:szCs w:val="24"/>
        </w:rPr>
        <w:t xml:space="preserve"> Registry </w:t>
      </w:r>
      <w:r w:rsidR="009A261B" w:rsidRPr="00AD28A8">
        <w:rPr>
          <w:rFonts w:ascii="Arial" w:hAnsi="Arial" w:cs="Arial"/>
          <w:sz w:val="24"/>
          <w:szCs w:val="24"/>
        </w:rPr>
        <w:t xml:space="preserve">that </w:t>
      </w:r>
      <w:r w:rsidR="00AB7180" w:rsidRPr="00AD28A8">
        <w:rPr>
          <w:rFonts w:ascii="Arial" w:hAnsi="Arial" w:cs="Arial"/>
          <w:sz w:val="24"/>
          <w:szCs w:val="24"/>
        </w:rPr>
        <w:t>he was</w:t>
      </w:r>
      <w:r w:rsidR="009A261B" w:rsidRPr="00AD28A8">
        <w:rPr>
          <w:rFonts w:ascii="Arial" w:hAnsi="Arial" w:cs="Arial"/>
          <w:sz w:val="24"/>
          <w:szCs w:val="24"/>
        </w:rPr>
        <w:t xml:space="preserve"> unable to</w:t>
      </w:r>
      <w:r w:rsidR="006700B3" w:rsidRPr="00AD28A8">
        <w:rPr>
          <w:rFonts w:ascii="Arial" w:hAnsi="Arial" w:cs="Arial"/>
          <w:sz w:val="24"/>
          <w:szCs w:val="24"/>
        </w:rPr>
        <w:t xml:space="preserve"> </w:t>
      </w:r>
      <w:r w:rsidR="009A261B" w:rsidRPr="00AD28A8">
        <w:rPr>
          <w:rFonts w:ascii="Arial" w:hAnsi="Arial" w:cs="Arial"/>
          <w:sz w:val="24"/>
          <w:szCs w:val="24"/>
        </w:rPr>
        <w:t>file</w:t>
      </w:r>
      <w:r w:rsidR="006700B3" w:rsidRPr="00AD28A8">
        <w:rPr>
          <w:rFonts w:ascii="Arial" w:hAnsi="Arial" w:cs="Arial"/>
          <w:sz w:val="24"/>
          <w:szCs w:val="24"/>
        </w:rPr>
        <w:t xml:space="preserve"> submissions on reparations</w:t>
      </w:r>
      <w:r w:rsidR="009A261B" w:rsidRPr="00AD28A8">
        <w:rPr>
          <w:rFonts w:ascii="Arial" w:hAnsi="Arial" w:cs="Arial"/>
          <w:sz w:val="24"/>
          <w:szCs w:val="24"/>
        </w:rPr>
        <w:t xml:space="preserve"> </w:t>
      </w:r>
      <w:r w:rsidR="009C43A7" w:rsidRPr="00AD28A8">
        <w:rPr>
          <w:rFonts w:ascii="Arial" w:hAnsi="Arial" w:cs="Arial"/>
          <w:sz w:val="24"/>
          <w:szCs w:val="24"/>
        </w:rPr>
        <w:t>since the Applicant</w:t>
      </w:r>
      <w:r w:rsidR="003C1FAA" w:rsidRPr="00AD28A8">
        <w:rPr>
          <w:rFonts w:ascii="Arial" w:hAnsi="Arial" w:cs="Arial"/>
          <w:sz w:val="24"/>
          <w:szCs w:val="24"/>
        </w:rPr>
        <w:t xml:space="preserve"> c</w:t>
      </w:r>
      <w:r w:rsidR="00C1691C" w:rsidRPr="00AD28A8">
        <w:rPr>
          <w:rFonts w:ascii="Arial" w:hAnsi="Arial" w:cs="Arial"/>
          <w:sz w:val="24"/>
          <w:szCs w:val="24"/>
        </w:rPr>
        <w:t>ould not</w:t>
      </w:r>
      <w:r w:rsidR="003C1FAA" w:rsidRPr="00AD28A8">
        <w:rPr>
          <w:rFonts w:ascii="Arial" w:hAnsi="Arial" w:cs="Arial"/>
          <w:sz w:val="24"/>
          <w:szCs w:val="24"/>
        </w:rPr>
        <w:t xml:space="preserve"> be traced </w:t>
      </w:r>
      <w:r w:rsidR="00AD6D5B" w:rsidRPr="00AD28A8">
        <w:rPr>
          <w:rFonts w:ascii="Arial" w:hAnsi="Arial" w:cs="Arial"/>
          <w:bCs/>
          <w:sz w:val="24"/>
          <w:szCs w:val="24"/>
        </w:rPr>
        <w:t>following his release from prison</w:t>
      </w:r>
      <w:r w:rsidR="00AD6D5B" w:rsidRPr="00AD28A8">
        <w:rPr>
          <w:rFonts w:ascii="Arial" w:hAnsi="Arial" w:cs="Arial"/>
          <w:sz w:val="24"/>
          <w:szCs w:val="24"/>
        </w:rPr>
        <w:t xml:space="preserve"> </w:t>
      </w:r>
      <w:r w:rsidR="003C1FAA" w:rsidRPr="00AD28A8">
        <w:rPr>
          <w:rFonts w:ascii="Arial" w:hAnsi="Arial" w:cs="Arial"/>
          <w:sz w:val="24"/>
          <w:szCs w:val="24"/>
        </w:rPr>
        <w:t xml:space="preserve">and </w:t>
      </w:r>
      <w:r w:rsidRPr="00AD28A8">
        <w:rPr>
          <w:rFonts w:ascii="Arial" w:hAnsi="Arial" w:cs="Arial"/>
          <w:bCs/>
          <w:sz w:val="24"/>
          <w:szCs w:val="24"/>
        </w:rPr>
        <w:t xml:space="preserve">that </w:t>
      </w:r>
      <w:r w:rsidR="003C1FAA" w:rsidRPr="00AD28A8">
        <w:rPr>
          <w:rFonts w:ascii="Arial" w:hAnsi="Arial" w:cs="Arial"/>
          <w:sz w:val="24"/>
          <w:szCs w:val="24"/>
        </w:rPr>
        <w:t>efforts to reach him ha</w:t>
      </w:r>
      <w:r w:rsidR="00AB7180" w:rsidRPr="00AD28A8">
        <w:rPr>
          <w:rFonts w:ascii="Arial" w:hAnsi="Arial" w:cs="Arial"/>
          <w:sz w:val="24"/>
          <w:szCs w:val="24"/>
        </w:rPr>
        <w:t>d</w:t>
      </w:r>
      <w:r w:rsidR="003C1FAA" w:rsidRPr="00AD28A8">
        <w:rPr>
          <w:rFonts w:ascii="Arial" w:hAnsi="Arial" w:cs="Arial"/>
          <w:sz w:val="24"/>
          <w:szCs w:val="24"/>
        </w:rPr>
        <w:t xml:space="preserve"> proven futile</w:t>
      </w:r>
      <w:r w:rsidR="006700B3" w:rsidRPr="00AD28A8">
        <w:rPr>
          <w:rFonts w:ascii="Arial" w:hAnsi="Arial" w:cs="Arial"/>
          <w:sz w:val="24"/>
          <w:szCs w:val="24"/>
        </w:rPr>
        <w:t xml:space="preserve">. </w:t>
      </w:r>
    </w:p>
    <w:p w14:paraId="74F88C55" w14:textId="77777777" w:rsidR="005649D1" w:rsidRPr="00365EF7" w:rsidRDefault="005649D1" w:rsidP="00AD28A8">
      <w:pPr>
        <w:pStyle w:val="ListParagraph"/>
        <w:spacing w:after="0" w:line="360" w:lineRule="auto"/>
        <w:jc w:val="both"/>
        <w:rPr>
          <w:rFonts w:ascii="Arial" w:hAnsi="Arial" w:cs="Arial"/>
          <w:sz w:val="24"/>
          <w:szCs w:val="24"/>
        </w:rPr>
      </w:pPr>
    </w:p>
    <w:p w14:paraId="6B318F04" w14:textId="77777777" w:rsidR="00AC10CF" w:rsidRPr="00365EF7" w:rsidRDefault="00AC10CF" w:rsidP="00AD28A8">
      <w:pPr>
        <w:pStyle w:val="Heading1"/>
        <w:rPr>
          <w:rFonts w:cs="Arial"/>
        </w:rPr>
      </w:pPr>
      <w:bookmarkStart w:id="6" w:name="_Toc25922541"/>
      <w:r w:rsidRPr="00365EF7">
        <w:rPr>
          <w:rFonts w:cs="Arial"/>
        </w:rPr>
        <w:t>PRAYERS OF THE PARTIES</w:t>
      </w:r>
      <w:bookmarkEnd w:id="6"/>
      <w:r w:rsidRPr="00365EF7">
        <w:rPr>
          <w:rFonts w:cs="Arial"/>
        </w:rPr>
        <w:t xml:space="preserve"> </w:t>
      </w:r>
    </w:p>
    <w:p w14:paraId="55CBD8DC" w14:textId="77777777" w:rsidR="000F1885" w:rsidRPr="00365EF7" w:rsidRDefault="000F1885" w:rsidP="00AD28A8">
      <w:pPr>
        <w:pStyle w:val="ListParagraph"/>
        <w:spacing w:after="0" w:line="360" w:lineRule="auto"/>
        <w:jc w:val="both"/>
        <w:rPr>
          <w:rFonts w:ascii="Arial" w:hAnsi="Arial" w:cs="Arial"/>
          <w:sz w:val="24"/>
          <w:szCs w:val="24"/>
        </w:rPr>
      </w:pPr>
    </w:p>
    <w:p w14:paraId="67487AAC" w14:textId="534E5525" w:rsidR="00AC10CF" w:rsidRPr="00365EF7" w:rsidRDefault="00AC10CF" w:rsidP="00C94AD8">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Applicant prays the Court for the following relief</w:t>
      </w:r>
      <w:r w:rsidR="007240AA" w:rsidRPr="00365EF7">
        <w:rPr>
          <w:rFonts w:ascii="Arial" w:hAnsi="Arial" w:cs="Arial"/>
          <w:sz w:val="24"/>
          <w:szCs w:val="24"/>
        </w:rPr>
        <w:t>s</w:t>
      </w:r>
      <w:r w:rsidRPr="00365EF7">
        <w:rPr>
          <w:rFonts w:ascii="Arial" w:hAnsi="Arial" w:cs="Arial"/>
          <w:sz w:val="24"/>
          <w:szCs w:val="24"/>
        </w:rPr>
        <w:t xml:space="preserve">: </w:t>
      </w:r>
    </w:p>
    <w:p w14:paraId="2430A8F4" w14:textId="39C313B3" w:rsidR="006F44BE" w:rsidRPr="00365EF7" w:rsidRDefault="006F44BE" w:rsidP="00AD28A8">
      <w:pPr>
        <w:pStyle w:val="ListParagraph"/>
        <w:spacing w:after="0" w:line="360" w:lineRule="auto"/>
        <w:jc w:val="both"/>
        <w:rPr>
          <w:rFonts w:ascii="Arial" w:hAnsi="Arial" w:cs="Arial"/>
          <w:sz w:val="24"/>
          <w:szCs w:val="24"/>
        </w:rPr>
      </w:pPr>
    </w:p>
    <w:p w14:paraId="6296F9D0" w14:textId="456AB9FA" w:rsidR="00BE7F3C" w:rsidRPr="00AD28A8" w:rsidRDefault="00AD28A8" w:rsidP="0053569F">
      <w:pPr>
        <w:spacing w:after="0" w:line="360" w:lineRule="auto"/>
        <w:ind w:left="1800" w:hanging="540"/>
        <w:jc w:val="both"/>
        <w:rPr>
          <w:rFonts w:ascii="Arial" w:hAnsi="Arial" w:cs="Arial"/>
          <w:sz w:val="24"/>
          <w:szCs w:val="24"/>
        </w:rPr>
      </w:pPr>
      <w:r>
        <w:rPr>
          <w:rFonts w:ascii="Arial" w:hAnsi="Arial" w:cs="Arial"/>
          <w:sz w:val="24"/>
          <w:szCs w:val="24"/>
          <w:lang w:val="en-GB"/>
        </w:rPr>
        <w:t>“i.</w:t>
      </w:r>
      <w:r>
        <w:rPr>
          <w:rFonts w:ascii="Arial" w:hAnsi="Arial" w:cs="Arial"/>
          <w:sz w:val="24"/>
          <w:szCs w:val="24"/>
          <w:lang w:val="en-GB"/>
        </w:rPr>
        <w:tab/>
      </w:r>
      <w:r w:rsidR="003C1FAA" w:rsidRPr="00AD28A8">
        <w:rPr>
          <w:rFonts w:ascii="Arial" w:hAnsi="Arial" w:cs="Arial"/>
          <w:sz w:val="24"/>
          <w:szCs w:val="24"/>
        </w:rPr>
        <w:t>D</w:t>
      </w:r>
      <w:r w:rsidR="00AC10CF" w:rsidRPr="00AD28A8">
        <w:rPr>
          <w:rFonts w:ascii="Arial" w:hAnsi="Arial" w:cs="Arial"/>
          <w:sz w:val="24"/>
          <w:szCs w:val="24"/>
        </w:rPr>
        <w:t xml:space="preserve">eclaration that the </w:t>
      </w:r>
      <w:r w:rsidR="00803725" w:rsidRPr="00AD28A8">
        <w:rPr>
          <w:rFonts w:ascii="Arial" w:hAnsi="Arial" w:cs="Arial"/>
          <w:sz w:val="24"/>
          <w:szCs w:val="24"/>
        </w:rPr>
        <w:t>r</w:t>
      </w:r>
      <w:r w:rsidR="00AC10CF" w:rsidRPr="00AD28A8">
        <w:rPr>
          <w:rFonts w:ascii="Arial" w:hAnsi="Arial" w:cs="Arial"/>
          <w:sz w:val="24"/>
          <w:szCs w:val="24"/>
        </w:rPr>
        <w:t xml:space="preserve">espondent </w:t>
      </w:r>
      <w:r w:rsidR="00803725" w:rsidRPr="00AD28A8">
        <w:rPr>
          <w:rFonts w:ascii="Arial" w:hAnsi="Arial" w:cs="Arial"/>
          <w:sz w:val="24"/>
          <w:szCs w:val="24"/>
        </w:rPr>
        <w:t>s</w:t>
      </w:r>
      <w:r w:rsidR="00AC10CF" w:rsidRPr="00AD28A8">
        <w:rPr>
          <w:rFonts w:ascii="Arial" w:hAnsi="Arial" w:cs="Arial"/>
          <w:sz w:val="24"/>
          <w:szCs w:val="24"/>
        </w:rPr>
        <w:t>tate violated his rights as guarantee under Article 1,</w:t>
      </w:r>
      <w:r w:rsidR="007240AA" w:rsidRPr="00AD28A8">
        <w:rPr>
          <w:rFonts w:ascii="Arial" w:hAnsi="Arial" w:cs="Arial"/>
          <w:sz w:val="24"/>
          <w:szCs w:val="24"/>
        </w:rPr>
        <w:t xml:space="preserve"> </w:t>
      </w:r>
      <w:r w:rsidR="003C1FAA" w:rsidRPr="00AD28A8">
        <w:rPr>
          <w:rFonts w:ascii="Arial" w:hAnsi="Arial" w:cs="Arial"/>
          <w:sz w:val="24"/>
          <w:szCs w:val="24"/>
        </w:rPr>
        <w:t xml:space="preserve">Article </w:t>
      </w:r>
      <w:r w:rsidR="00AC10CF" w:rsidRPr="00AD28A8">
        <w:rPr>
          <w:rFonts w:ascii="Arial" w:hAnsi="Arial" w:cs="Arial"/>
          <w:sz w:val="24"/>
          <w:szCs w:val="24"/>
        </w:rPr>
        <w:t>2,</w:t>
      </w:r>
      <w:r w:rsidR="007240AA" w:rsidRPr="00AD28A8">
        <w:rPr>
          <w:rFonts w:ascii="Arial" w:hAnsi="Arial" w:cs="Arial"/>
          <w:sz w:val="24"/>
          <w:szCs w:val="24"/>
        </w:rPr>
        <w:t xml:space="preserve"> </w:t>
      </w:r>
      <w:r w:rsidR="003C1FAA" w:rsidRPr="00AD28A8">
        <w:rPr>
          <w:rFonts w:ascii="Arial" w:hAnsi="Arial" w:cs="Arial"/>
          <w:sz w:val="24"/>
          <w:szCs w:val="24"/>
        </w:rPr>
        <w:t xml:space="preserve">Article </w:t>
      </w:r>
      <w:r w:rsidR="00AC10CF" w:rsidRPr="00AD28A8">
        <w:rPr>
          <w:rFonts w:ascii="Arial" w:hAnsi="Arial" w:cs="Arial"/>
          <w:sz w:val="24"/>
          <w:szCs w:val="24"/>
        </w:rPr>
        <w:t>3,</w:t>
      </w:r>
      <w:r w:rsidR="007240AA" w:rsidRPr="00AD28A8">
        <w:rPr>
          <w:rFonts w:ascii="Arial" w:hAnsi="Arial" w:cs="Arial"/>
          <w:sz w:val="24"/>
          <w:szCs w:val="24"/>
        </w:rPr>
        <w:t xml:space="preserve"> </w:t>
      </w:r>
      <w:r w:rsidR="003C1FAA" w:rsidRPr="00AD28A8">
        <w:rPr>
          <w:rFonts w:ascii="Arial" w:hAnsi="Arial" w:cs="Arial"/>
          <w:sz w:val="24"/>
          <w:szCs w:val="24"/>
        </w:rPr>
        <w:t xml:space="preserve">Article </w:t>
      </w:r>
      <w:r w:rsidR="00AC10CF" w:rsidRPr="00AD28A8">
        <w:rPr>
          <w:rFonts w:ascii="Arial" w:hAnsi="Arial" w:cs="Arial"/>
          <w:sz w:val="24"/>
          <w:szCs w:val="24"/>
        </w:rPr>
        <w:t>4,</w:t>
      </w:r>
      <w:r w:rsidR="007240AA" w:rsidRPr="00AD28A8">
        <w:rPr>
          <w:rFonts w:ascii="Arial" w:hAnsi="Arial" w:cs="Arial"/>
          <w:sz w:val="24"/>
          <w:szCs w:val="24"/>
        </w:rPr>
        <w:t xml:space="preserve"> </w:t>
      </w:r>
      <w:r w:rsidR="003C1FAA" w:rsidRPr="00AD28A8">
        <w:rPr>
          <w:rFonts w:ascii="Arial" w:hAnsi="Arial" w:cs="Arial"/>
          <w:sz w:val="24"/>
          <w:szCs w:val="24"/>
        </w:rPr>
        <w:t xml:space="preserve">Article </w:t>
      </w:r>
      <w:r w:rsidR="00AC10CF" w:rsidRPr="00AD28A8">
        <w:rPr>
          <w:rFonts w:ascii="Arial" w:hAnsi="Arial" w:cs="Arial"/>
          <w:sz w:val="24"/>
          <w:szCs w:val="24"/>
        </w:rPr>
        <w:t>5</w:t>
      </w:r>
      <w:r w:rsidR="00B9567D" w:rsidRPr="00AD28A8">
        <w:rPr>
          <w:rFonts w:ascii="Arial" w:hAnsi="Arial" w:cs="Arial"/>
          <w:sz w:val="24"/>
          <w:szCs w:val="24"/>
        </w:rPr>
        <w:t>,</w:t>
      </w:r>
      <w:r w:rsidR="00803725" w:rsidRPr="00AD28A8">
        <w:rPr>
          <w:rFonts w:ascii="Arial" w:hAnsi="Arial" w:cs="Arial"/>
          <w:sz w:val="24"/>
          <w:szCs w:val="24"/>
        </w:rPr>
        <w:t xml:space="preserve"> and</w:t>
      </w:r>
      <w:r w:rsidR="007240AA" w:rsidRPr="00AD28A8">
        <w:rPr>
          <w:rFonts w:ascii="Arial" w:hAnsi="Arial" w:cs="Arial"/>
          <w:sz w:val="24"/>
          <w:szCs w:val="24"/>
        </w:rPr>
        <w:t xml:space="preserve"> </w:t>
      </w:r>
      <w:r w:rsidR="003C1FAA" w:rsidRPr="00AD28A8">
        <w:rPr>
          <w:rFonts w:ascii="Arial" w:hAnsi="Arial" w:cs="Arial"/>
          <w:sz w:val="24"/>
          <w:szCs w:val="24"/>
        </w:rPr>
        <w:t>Article</w:t>
      </w:r>
      <w:r w:rsidR="00AC10CF" w:rsidRPr="00AD28A8">
        <w:rPr>
          <w:rFonts w:ascii="Arial" w:hAnsi="Arial" w:cs="Arial"/>
          <w:sz w:val="24"/>
          <w:szCs w:val="24"/>
        </w:rPr>
        <w:t xml:space="preserve">7 (c) </w:t>
      </w:r>
      <w:r w:rsidR="00B9567D" w:rsidRPr="00AD28A8">
        <w:rPr>
          <w:rFonts w:ascii="Arial" w:hAnsi="Arial" w:cs="Arial"/>
          <w:sz w:val="24"/>
          <w:szCs w:val="24"/>
        </w:rPr>
        <w:t xml:space="preserve">and 2 </w:t>
      </w:r>
      <w:r w:rsidR="00AC10CF" w:rsidRPr="00AD28A8">
        <w:rPr>
          <w:rFonts w:ascii="Arial" w:hAnsi="Arial" w:cs="Arial"/>
          <w:sz w:val="24"/>
          <w:szCs w:val="24"/>
        </w:rPr>
        <w:t>of the Charter</w:t>
      </w:r>
      <w:r w:rsidR="00803725" w:rsidRPr="00AD28A8">
        <w:rPr>
          <w:rFonts w:ascii="Arial" w:hAnsi="Arial" w:cs="Arial"/>
          <w:sz w:val="24"/>
          <w:szCs w:val="24"/>
        </w:rPr>
        <w:t>.</w:t>
      </w:r>
      <w:r w:rsidR="00AC10CF" w:rsidRPr="00AD28A8">
        <w:rPr>
          <w:rFonts w:ascii="Arial" w:hAnsi="Arial" w:cs="Arial"/>
          <w:sz w:val="24"/>
          <w:szCs w:val="24"/>
        </w:rPr>
        <w:t xml:space="preserve"> </w:t>
      </w:r>
    </w:p>
    <w:p w14:paraId="54FA9EE4" w14:textId="2ECC1B98" w:rsidR="00AC10CF" w:rsidRPr="00365EF7" w:rsidRDefault="006C0124" w:rsidP="0053569F">
      <w:pPr>
        <w:pStyle w:val="ListParagraph"/>
        <w:numPr>
          <w:ilvl w:val="0"/>
          <w:numId w:val="13"/>
        </w:numPr>
        <w:spacing w:after="0" w:line="360" w:lineRule="auto"/>
        <w:ind w:left="1800" w:hanging="540"/>
        <w:jc w:val="both"/>
        <w:rPr>
          <w:rFonts w:ascii="Arial" w:hAnsi="Arial" w:cs="Arial"/>
          <w:sz w:val="24"/>
          <w:szCs w:val="24"/>
        </w:rPr>
      </w:pPr>
      <w:r w:rsidRPr="00365EF7">
        <w:rPr>
          <w:rFonts w:ascii="Arial" w:hAnsi="Arial" w:cs="Arial"/>
          <w:sz w:val="24"/>
          <w:szCs w:val="24"/>
        </w:rPr>
        <w:t>Consequently, an</w:t>
      </w:r>
      <w:r w:rsidR="00AC10CF" w:rsidRPr="00365EF7">
        <w:rPr>
          <w:rFonts w:ascii="Arial" w:hAnsi="Arial" w:cs="Arial"/>
          <w:sz w:val="24"/>
          <w:szCs w:val="24"/>
        </w:rPr>
        <w:t xml:space="preserve"> order compelling the </w:t>
      </w:r>
      <w:r w:rsidR="00803725" w:rsidRPr="00365EF7">
        <w:rPr>
          <w:rFonts w:ascii="Arial" w:hAnsi="Arial" w:cs="Arial"/>
          <w:sz w:val="24"/>
          <w:szCs w:val="24"/>
        </w:rPr>
        <w:t>r</w:t>
      </w:r>
      <w:r w:rsidRPr="00365EF7">
        <w:rPr>
          <w:rFonts w:ascii="Arial" w:hAnsi="Arial" w:cs="Arial"/>
          <w:sz w:val="24"/>
          <w:szCs w:val="24"/>
        </w:rPr>
        <w:t xml:space="preserve">espondent </w:t>
      </w:r>
      <w:r w:rsidR="00803725" w:rsidRPr="00365EF7">
        <w:rPr>
          <w:rFonts w:ascii="Arial" w:hAnsi="Arial" w:cs="Arial"/>
          <w:sz w:val="24"/>
          <w:szCs w:val="24"/>
        </w:rPr>
        <w:t>s</w:t>
      </w:r>
      <w:r w:rsidRPr="00365EF7">
        <w:rPr>
          <w:rFonts w:ascii="Arial" w:hAnsi="Arial" w:cs="Arial"/>
          <w:sz w:val="24"/>
          <w:szCs w:val="24"/>
        </w:rPr>
        <w:t>tate</w:t>
      </w:r>
      <w:r w:rsidR="00AC10CF" w:rsidRPr="00365EF7">
        <w:rPr>
          <w:rFonts w:ascii="Arial" w:hAnsi="Arial" w:cs="Arial"/>
          <w:sz w:val="24"/>
          <w:szCs w:val="24"/>
        </w:rPr>
        <w:t xml:space="preserve"> to release the </w:t>
      </w:r>
      <w:r w:rsidR="00803725" w:rsidRPr="00365EF7">
        <w:rPr>
          <w:rFonts w:ascii="Arial" w:hAnsi="Arial" w:cs="Arial"/>
          <w:sz w:val="24"/>
          <w:szCs w:val="24"/>
        </w:rPr>
        <w:t>a</w:t>
      </w:r>
      <w:r w:rsidR="00AC10CF" w:rsidRPr="00365EF7">
        <w:rPr>
          <w:rFonts w:ascii="Arial" w:hAnsi="Arial" w:cs="Arial"/>
          <w:sz w:val="24"/>
          <w:szCs w:val="24"/>
        </w:rPr>
        <w:t xml:space="preserve">pplicant from </w:t>
      </w:r>
      <w:r w:rsidR="007240AA" w:rsidRPr="00365EF7">
        <w:rPr>
          <w:rFonts w:ascii="Arial" w:hAnsi="Arial" w:cs="Arial"/>
          <w:sz w:val="24"/>
          <w:szCs w:val="24"/>
        </w:rPr>
        <w:t>prison</w:t>
      </w:r>
      <w:r w:rsidR="00803725" w:rsidRPr="00365EF7">
        <w:rPr>
          <w:rFonts w:ascii="Arial" w:hAnsi="Arial" w:cs="Arial"/>
          <w:sz w:val="24"/>
          <w:szCs w:val="24"/>
        </w:rPr>
        <w:t>.</w:t>
      </w:r>
      <w:r w:rsidR="00AC10CF" w:rsidRPr="00365EF7">
        <w:rPr>
          <w:rFonts w:ascii="Arial" w:hAnsi="Arial" w:cs="Arial"/>
          <w:sz w:val="24"/>
          <w:szCs w:val="24"/>
        </w:rPr>
        <w:t xml:space="preserve"> </w:t>
      </w:r>
    </w:p>
    <w:p w14:paraId="2DAE741C" w14:textId="4A397993" w:rsidR="00AC10CF" w:rsidRPr="00365EF7" w:rsidRDefault="006C0124" w:rsidP="0053569F">
      <w:pPr>
        <w:pStyle w:val="ListParagraph"/>
        <w:numPr>
          <w:ilvl w:val="0"/>
          <w:numId w:val="13"/>
        </w:numPr>
        <w:spacing w:after="0" w:line="360" w:lineRule="auto"/>
        <w:ind w:left="1800" w:hanging="540"/>
        <w:jc w:val="both"/>
        <w:rPr>
          <w:rFonts w:ascii="Arial" w:hAnsi="Arial" w:cs="Arial"/>
          <w:sz w:val="24"/>
          <w:szCs w:val="24"/>
        </w:rPr>
      </w:pPr>
      <w:r w:rsidRPr="00365EF7">
        <w:rPr>
          <w:rFonts w:ascii="Arial" w:hAnsi="Arial" w:cs="Arial"/>
          <w:sz w:val="24"/>
          <w:szCs w:val="24"/>
        </w:rPr>
        <w:t xml:space="preserve">That the </w:t>
      </w:r>
      <w:r w:rsidR="00803725" w:rsidRPr="00365EF7">
        <w:rPr>
          <w:rFonts w:ascii="Arial" w:hAnsi="Arial" w:cs="Arial"/>
          <w:sz w:val="24"/>
          <w:szCs w:val="24"/>
        </w:rPr>
        <w:t>a</w:t>
      </w:r>
      <w:r w:rsidRPr="00365EF7">
        <w:rPr>
          <w:rFonts w:ascii="Arial" w:hAnsi="Arial" w:cs="Arial"/>
          <w:sz w:val="24"/>
          <w:szCs w:val="24"/>
        </w:rPr>
        <w:t xml:space="preserve">pplicant also seeks an </w:t>
      </w:r>
      <w:r w:rsidR="00AC10CF" w:rsidRPr="00365EF7">
        <w:rPr>
          <w:rFonts w:ascii="Arial" w:hAnsi="Arial" w:cs="Arial"/>
          <w:sz w:val="24"/>
          <w:szCs w:val="24"/>
        </w:rPr>
        <w:t>order for reparations should th</w:t>
      </w:r>
      <w:r w:rsidRPr="00365EF7">
        <w:rPr>
          <w:rFonts w:ascii="Arial" w:hAnsi="Arial" w:cs="Arial"/>
          <w:sz w:val="24"/>
          <w:szCs w:val="24"/>
        </w:rPr>
        <w:t xml:space="preserve">is Honourable </w:t>
      </w:r>
      <w:r w:rsidR="00803725" w:rsidRPr="00365EF7">
        <w:rPr>
          <w:rFonts w:ascii="Arial" w:hAnsi="Arial" w:cs="Arial"/>
          <w:sz w:val="24"/>
          <w:szCs w:val="24"/>
        </w:rPr>
        <w:t>c</w:t>
      </w:r>
      <w:r w:rsidR="00AC10CF" w:rsidRPr="00365EF7">
        <w:rPr>
          <w:rFonts w:ascii="Arial" w:hAnsi="Arial" w:cs="Arial"/>
          <w:sz w:val="24"/>
          <w:szCs w:val="24"/>
        </w:rPr>
        <w:t xml:space="preserve">ourt find merit in the </w:t>
      </w:r>
      <w:r w:rsidR="00803725" w:rsidRPr="00365EF7">
        <w:rPr>
          <w:rFonts w:ascii="Arial" w:hAnsi="Arial" w:cs="Arial"/>
          <w:sz w:val="24"/>
          <w:szCs w:val="24"/>
        </w:rPr>
        <w:t>a</w:t>
      </w:r>
      <w:r w:rsidR="00AC10CF" w:rsidRPr="00365EF7">
        <w:rPr>
          <w:rFonts w:ascii="Arial" w:hAnsi="Arial" w:cs="Arial"/>
          <w:sz w:val="24"/>
          <w:szCs w:val="24"/>
        </w:rPr>
        <w:t>pplication and in the prayers</w:t>
      </w:r>
      <w:r w:rsidR="00803725" w:rsidRPr="00365EF7">
        <w:rPr>
          <w:rFonts w:ascii="Arial" w:hAnsi="Arial" w:cs="Arial"/>
          <w:sz w:val="24"/>
          <w:szCs w:val="24"/>
        </w:rPr>
        <w:t>.</w:t>
      </w:r>
      <w:r w:rsidR="00AC10CF" w:rsidRPr="00365EF7">
        <w:rPr>
          <w:rFonts w:ascii="Arial" w:hAnsi="Arial" w:cs="Arial"/>
          <w:sz w:val="24"/>
          <w:szCs w:val="24"/>
        </w:rPr>
        <w:t xml:space="preserve"> </w:t>
      </w:r>
    </w:p>
    <w:p w14:paraId="18A92380" w14:textId="7288555F" w:rsidR="00AC10CF" w:rsidRPr="00365EF7" w:rsidRDefault="006C0124" w:rsidP="0053569F">
      <w:pPr>
        <w:pStyle w:val="ListParagraph"/>
        <w:numPr>
          <w:ilvl w:val="0"/>
          <w:numId w:val="13"/>
        </w:numPr>
        <w:spacing w:after="0" w:line="360" w:lineRule="auto"/>
        <w:ind w:left="1800" w:hanging="540"/>
        <w:jc w:val="both"/>
        <w:rPr>
          <w:rFonts w:ascii="Arial" w:hAnsi="Arial" w:cs="Arial"/>
          <w:b/>
          <w:bCs/>
          <w:sz w:val="24"/>
          <w:szCs w:val="24"/>
        </w:rPr>
      </w:pPr>
      <w:r w:rsidRPr="00365EF7">
        <w:rPr>
          <w:rFonts w:ascii="Arial" w:hAnsi="Arial" w:cs="Arial"/>
          <w:sz w:val="24"/>
          <w:szCs w:val="24"/>
        </w:rPr>
        <w:t xml:space="preserve">That the </w:t>
      </w:r>
      <w:r w:rsidR="00803725" w:rsidRPr="00365EF7">
        <w:rPr>
          <w:rFonts w:ascii="Arial" w:hAnsi="Arial" w:cs="Arial"/>
          <w:sz w:val="24"/>
          <w:szCs w:val="24"/>
        </w:rPr>
        <w:t>a</w:t>
      </w:r>
      <w:r w:rsidRPr="00365EF7">
        <w:rPr>
          <w:rFonts w:ascii="Arial" w:hAnsi="Arial" w:cs="Arial"/>
          <w:sz w:val="24"/>
          <w:szCs w:val="24"/>
        </w:rPr>
        <w:t xml:space="preserve">pplicant seeks an </w:t>
      </w:r>
      <w:r w:rsidR="00803725" w:rsidRPr="00365EF7">
        <w:rPr>
          <w:rFonts w:ascii="Arial" w:hAnsi="Arial" w:cs="Arial"/>
          <w:sz w:val="24"/>
          <w:szCs w:val="24"/>
        </w:rPr>
        <w:t xml:space="preserve">order </w:t>
      </w:r>
      <w:r w:rsidRPr="00365EF7">
        <w:rPr>
          <w:rFonts w:ascii="Arial" w:hAnsi="Arial" w:cs="Arial"/>
          <w:sz w:val="24"/>
          <w:szCs w:val="24"/>
        </w:rPr>
        <w:t xml:space="preserve">of this </w:t>
      </w:r>
      <w:r w:rsidR="00803725" w:rsidRPr="00365EF7">
        <w:rPr>
          <w:rFonts w:ascii="Arial" w:hAnsi="Arial" w:cs="Arial"/>
          <w:sz w:val="24"/>
          <w:szCs w:val="24"/>
        </w:rPr>
        <w:t>h</w:t>
      </w:r>
      <w:r w:rsidRPr="00365EF7">
        <w:rPr>
          <w:rFonts w:ascii="Arial" w:hAnsi="Arial" w:cs="Arial"/>
          <w:sz w:val="24"/>
          <w:szCs w:val="24"/>
        </w:rPr>
        <w:t xml:space="preserve">onourable </w:t>
      </w:r>
      <w:r w:rsidR="00803725" w:rsidRPr="00365EF7">
        <w:rPr>
          <w:rFonts w:ascii="Arial" w:hAnsi="Arial" w:cs="Arial"/>
          <w:sz w:val="24"/>
          <w:szCs w:val="24"/>
        </w:rPr>
        <w:t>c</w:t>
      </w:r>
      <w:r w:rsidRPr="00365EF7">
        <w:rPr>
          <w:rFonts w:ascii="Arial" w:hAnsi="Arial" w:cs="Arial"/>
          <w:sz w:val="24"/>
          <w:szCs w:val="24"/>
        </w:rPr>
        <w:t xml:space="preserve">ourt </w:t>
      </w:r>
      <w:r w:rsidR="004C6AF8" w:rsidRPr="00365EF7">
        <w:rPr>
          <w:rFonts w:ascii="Arial" w:hAnsi="Arial" w:cs="Arial"/>
          <w:sz w:val="24"/>
          <w:szCs w:val="24"/>
        </w:rPr>
        <w:t xml:space="preserve">to supervise the implementation of the </w:t>
      </w:r>
      <w:r w:rsidR="00803725" w:rsidRPr="00365EF7">
        <w:rPr>
          <w:rFonts w:ascii="Arial" w:hAnsi="Arial" w:cs="Arial"/>
          <w:sz w:val="24"/>
          <w:szCs w:val="24"/>
        </w:rPr>
        <w:t>c</w:t>
      </w:r>
      <w:r w:rsidR="004C6AF8" w:rsidRPr="00365EF7">
        <w:rPr>
          <w:rFonts w:ascii="Arial" w:hAnsi="Arial" w:cs="Arial"/>
          <w:sz w:val="24"/>
          <w:szCs w:val="24"/>
        </w:rPr>
        <w:t xml:space="preserve">ourt’s order and any other decisions that the </w:t>
      </w:r>
      <w:r w:rsidR="00803725" w:rsidRPr="00365EF7">
        <w:rPr>
          <w:rFonts w:ascii="Arial" w:hAnsi="Arial" w:cs="Arial"/>
          <w:sz w:val="24"/>
          <w:szCs w:val="24"/>
        </w:rPr>
        <w:t>c</w:t>
      </w:r>
      <w:r w:rsidR="004C6AF8" w:rsidRPr="00365EF7">
        <w:rPr>
          <w:rFonts w:ascii="Arial" w:hAnsi="Arial" w:cs="Arial"/>
          <w:sz w:val="24"/>
          <w:szCs w:val="24"/>
        </w:rPr>
        <w:t xml:space="preserve">ourt may make if </w:t>
      </w:r>
      <w:r w:rsidR="00803725" w:rsidRPr="00365EF7">
        <w:rPr>
          <w:rFonts w:ascii="Arial" w:hAnsi="Arial" w:cs="Arial"/>
          <w:sz w:val="24"/>
          <w:szCs w:val="24"/>
        </w:rPr>
        <w:t>they go to the</w:t>
      </w:r>
      <w:r w:rsidR="004C6AF8" w:rsidRPr="00365EF7">
        <w:rPr>
          <w:rFonts w:ascii="Arial" w:hAnsi="Arial" w:cs="Arial"/>
          <w:sz w:val="24"/>
          <w:szCs w:val="24"/>
        </w:rPr>
        <w:t xml:space="preserve"> favours the </w:t>
      </w:r>
      <w:r w:rsidR="004C6AF8" w:rsidRPr="0053569F">
        <w:rPr>
          <w:rFonts w:ascii="Arial" w:hAnsi="Arial" w:cs="Arial"/>
          <w:sz w:val="24"/>
          <w:szCs w:val="24"/>
        </w:rPr>
        <w:t>Applicant</w:t>
      </w:r>
      <w:r w:rsidR="00746179" w:rsidRPr="0053569F">
        <w:rPr>
          <w:rFonts w:ascii="Arial" w:hAnsi="Arial" w:cs="Arial"/>
          <w:sz w:val="24"/>
          <w:szCs w:val="24"/>
        </w:rPr>
        <w:t>.</w:t>
      </w:r>
      <w:r w:rsidRPr="0053569F">
        <w:rPr>
          <w:rFonts w:ascii="Arial" w:hAnsi="Arial" w:cs="Arial"/>
          <w:sz w:val="24"/>
          <w:szCs w:val="24"/>
        </w:rPr>
        <w:t>”</w:t>
      </w:r>
      <w:r w:rsidR="00AD6D5B" w:rsidRPr="0053569F">
        <w:rPr>
          <w:rFonts w:ascii="Arial" w:hAnsi="Arial" w:cs="Arial"/>
          <w:sz w:val="24"/>
          <w:szCs w:val="24"/>
        </w:rPr>
        <w:t xml:space="preserve"> </w:t>
      </w:r>
      <w:r w:rsidR="00AD6D5B" w:rsidRPr="0053569F">
        <w:rPr>
          <w:rFonts w:ascii="Arial" w:hAnsi="Arial" w:cs="Arial"/>
          <w:bCs/>
          <w:sz w:val="24"/>
          <w:szCs w:val="24"/>
        </w:rPr>
        <w:t>[sic]</w:t>
      </w:r>
    </w:p>
    <w:p w14:paraId="2BC3AA5C" w14:textId="77777777" w:rsidR="007240AA" w:rsidRPr="00365EF7" w:rsidRDefault="007240AA" w:rsidP="00AD28A8">
      <w:pPr>
        <w:pStyle w:val="ListParagraph"/>
        <w:spacing w:after="0" w:line="360" w:lineRule="auto"/>
        <w:ind w:left="1800"/>
        <w:jc w:val="both"/>
        <w:rPr>
          <w:rFonts w:ascii="Arial" w:hAnsi="Arial" w:cs="Arial"/>
          <w:sz w:val="24"/>
          <w:szCs w:val="24"/>
        </w:rPr>
      </w:pPr>
    </w:p>
    <w:p w14:paraId="0C6B627E" w14:textId="7C72A1E5" w:rsidR="004C6AF8" w:rsidRPr="00365EF7" w:rsidRDefault="002D369D" w:rsidP="00C94AD8">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Respondent State prays the Court for the following orders</w:t>
      </w:r>
      <w:r w:rsidR="006F44BE" w:rsidRPr="00365EF7">
        <w:rPr>
          <w:rFonts w:ascii="Arial" w:hAnsi="Arial" w:cs="Arial"/>
          <w:sz w:val="24"/>
          <w:szCs w:val="24"/>
        </w:rPr>
        <w:t xml:space="preserve"> with respect to the jurisdiction and a</w:t>
      </w:r>
      <w:r w:rsidR="00E567F2" w:rsidRPr="00365EF7">
        <w:rPr>
          <w:rFonts w:ascii="Arial" w:hAnsi="Arial" w:cs="Arial"/>
          <w:sz w:val="24"/>
          <w:szCs w:val="24"/>
        </w:rPr>
        <w:t>dmissibility</w:t>
      </w:r>
      <w:r w:rsidRPr="00365EF7">
        <w:rPr>
          <w:rFonts w:ascii="Arial" w:hAnsi="Arial" w:cs="Arial"/>
          <w:sz w:val="24"/>
          <w:szCs w:val="24"/>
        </w:rPr>
        <w:t>:</w:t>
      </w:r>
    </w:p>
    <w:p w14:paraId="59C99AAF" w14:textId="16E705D3" w:rsidR="00E567F2" w:rsidRPr="009059FA" w:rsidRDefault="00E567F2" w:rsidP="009059FA">
      <w:pPr>
        <w:spacing w:after="0" w:line="360" w:lineRule="auto"/>
        <w:jc w:val="both"/>
        <w:rPr>
          <w:rFonts w:ascii="Arial" w:hAnsi="Arial" w:cs="Arial"/>
          <w:sz w:val="24"/>
          <w:szCs w:val="24"/>
        </w:rPr>
      </w:pPr>
    </w:p>
    <w:p w14:paraId="0EAE31CD" w14:textId="10EC375E" w:rsidR="002D369D" w:rsidRPr="009059FA" w:rsidRDefault="009059FA" w:rsidP="009059FA">
      <w:pPr>
        <w:spacing w:after="0" w:line="360" w:lineRule="auto"/>
        <w:ind w:left="1800" w:hanging="540"/>
        <w:jc w:val="both"/>
        <w:rPr>
          <w:rFonts w:ascii="Arial" w:hAnsi="Arial" w:cs="Arial"/>
          <w:sz w:val="24"/>
          <w:szCs w:val="24"/>
        </w:rPr>
      </w:pPr>
      <w:r>
        <w:rPr>
          <w:rFonts w:ascii="Arial" w:hAnsi="Arial" w:cs="Arial"/>
          <w:sz w:val="24"/>
          <w:szCs w:val="24"/>
          <w:lang w:val="en-GB"/>
        </w:rPr>
        <w:t xml:space="preserve">“i.   </w:t>
      </w:r>
      <w:r w:rsidR="002D369D" w:rsidRPr="009059FA">
        <w:rPr>
          <w:rFonts w:ascii="Arial" w:hAnsi="Arial" w:cs="Arial"/>
          <w:sz w:val="24"/>
          <w:szCs w:val="24"/>
        </w:rPr>
        <w:t xml:space="preserve">That the </w:t>
      </w:r>
      <w:r w:rsidR="00E567F2" w:rsidRPr="009059FA">
        <w:rPr>
          <w:rFonts w:ascii="Arial" w:hAnsi="Arial" w:cs="Arial"/>
          <w:sz w:val="24"/>
          <w:szCs w:val="24"/>
        </w:rPr>
        <w:t xml:space="preserve">Honourable African Court on Human and Peoples ’Rights lacks jurisdiction to handle the </w:t>
      </w:r>
      <w:r w:rsidR="002D369D" w:rsidRPr="009059FA">
        <w:rPr>
          <w:rFonts w:ascii="Arial" w:hAnsi="Arial" w:cs="Arial"/>
          <w:sz w:val="24"/>
          <w:szCs w:val="24"/>
        </w:rPr>
        <w:t xml:space="preserve">Application </w:t>
      </w:r>
      <w:r w:rsidR="00E567F2" w:rsidRPr="009059FA">
        <w:rPr>
          <w:rFonts w:ascii="Arial" w:hAnsi="Arial" w:cs="Arial"/>
          <w:sz w:val="24"/>
          <w:szCs w:val="24"/>
        </w:rPr>
        <w:t xml:space="preserve">and it should </w:t>
      </w:r>
      <w:r w:rsidR="002D369D" w:rsidRPr="009059FA">
        <w:rPr>
          <w:rFonts w:ascii="Arial" w:hAnsi="Arial" w:cs="Arial"/>
          <w:sz w:val="24"/>
          <w:szCs w:val="24"/>
        </w:rPr>
        <w:t>be dismissed</w:t>
      </w:r>
      <w:r w:rsidR="00803725" w:rsidRPr="009059FA">
        <w:rPr>
          <w:rFonts w:ascii="Arial" w:hAnsi="Arial" w:cs="Arial"/>
          <w:sz w:val="24"/>
          <w:szCs w:val="24"/>
        </w:rPr>
        <w:t>.</w:t>
      </w:r>
    </w:p>
    <w:p w14:paraId="6F0F5936" w14:textId="77777777" w:rsidR="009059FA" w:rsidRPr="009059FA" w:rsidRDefault="00803725" w:rsidP="009059FA">
      <w:pPr>
        <w:pStyle w:val="ListParagraph"/>
        <w:numPr>
          <w:ilvl w:val="0"/>
          <w:numId w:val="45"/>
        </w:numPr>
        <w:spacing w:after="0" w:line="360" w:lineRule="auto"/>
        <w:ind w:left="1800" w:hanging="540"/>
        <w:jc w:val="both"/>
        <w:rPr>
          <w:rFonts w:ascii="Arial" w:hAnsi="Arial" w:cs="Arial"/>
          <w:sz w:val="24"/>
          <w:szCs w:val="24"/>
        </w:rPr>
      </w:pPr>
      <w:r w:rsidRPr="00365EF7">
        <w:rPr>
          <w:rFonts w:ascii="Arial" w:hAnsi="Arial" w:cs="Arial"/>
          <w:sz w:val="24"/>
          <w:szCs w:val="24"/>
          <w:lang w:val="en-ZA"/>
        </w:rPr>
        <w:t>That the Application has not met the admissibility requirements stipulated under Rule 40(5) of the Rules of Court and be declared inadmissible.</w:t>
      </w:r>
    </w:p>
    <w:p w14:paraId="0A93F3D6" w14:textId="77777777" w:rsidR="009059FA" w:rsidRDefault="002D369D" w:rsidP="009059FA">
      <w:pPr>
        <w:pStyle w:val="ListParagraph"/>
        <w:numPr>
          <w:ilvl w:val="0"/>
          <w:numId w:val="45"/>
        </w:numPr>
        <w:spacing w:after="0" w:line="360" w:lineRule="auto"/>
        <w:ind w:left="1800" w:hanging="540"/>
        <w:jc w:val="both"/>
        <w:rPr>
          <w:rFonts w:ascii="Arial" w:hAnsi="Arial" w:cs="Arial"/>
          <w:sz w:val="24"/>
          <w:szCs w:val="24"/>
        </w:rPr>
      </w:pPr>
      <w:r w:rsidRPr="009059FA">
        <w:rPr>
          <w:rFonts w:ascii="Arial" w:hAnsi="Arial" w:cs="Arial"/>
          <w:sz w:val="24"/>
          <w:szCs w:val="24"/>
        </w:rPr>
        <w:lastRenderedPageBreak/>
        <w:t xml:space="preserve">That the Application </w:t>
      </w:r>
      <w:r w:rsidR="00521CAC" w:rsidRPr="009059FA">
        <w:rPr>
          <w:rFonts w:ascii="Arial" w:hAnsi="Arial" w:cs="Arial"/>
          <w:sz w:val="24"/>
          <w:szCs w:val="24"/>
        </w:rPr>
        <w:t xml:space="preserve">has not </w:t>
      </w:r>
      <w:r w:rsidR="009A3C1D" w:rsidRPr="009059FA">
        <w:rPr>
          <w:rFonts w:ascii="Arial" w:hAnsi="Arial" w:cs="Arial"/>
          <w:sz w:val="24"/>
          <w:szCs w:val="24"/>
        </w:rPr>
        <w:t xml:space="preserve">met the admissibility requirements stipulated under Rule 40(6) of the Rules of the Court and be </w:t>
      </w:r>
      <w:r w:rsidRPr="009059FA">
        <w:rPr>
          <w:rFonts w:ascii="Arial" w:hAnsi="Arial" w:cs="Arial"/>
          <w:sz w:val="24"/>
          <w:szCs w:val="24"/>
        </w:rPr>
        <w:t>declared inadmissible</w:t>
      </w:r>
      <w:r w:rsidR="00803725" w:rsidRPr="009059FA">
        <w:rPr>
          <w:rFonts w:ascii="Arial" w:hAnsi="Arial" w:cs="Arial"/>
          <w:sz w:val="24"/>
          <w:szCs w:val="24"/>
        </w:rPr>
        <w:t>.</w:t>
      </w:r>
    </w:p>
    <w:p w14:paraId="1B93F669" w14:textId="68FE1B93" w:rsidR="002D369D" w:rsidRPr="009059FA" w:rsidRDefault="009A3C1D" w:rsidP="009059FA">
      <w:pPr>
        <w:pStyle w:val="ListParagraph"/>
        <w:numPr>
          <w:ilvl w:val="0"/>
          <w:numId w:val="45"/>
        </w:numPr>
        <w:spacing w:after="0" w:line="360" w:lineRule="auto"/>
        <w:ind w:left="1800" w:hanging="540"/>
        <w:jc w:val="both"/>
        <w:rPr>
          <w:rFonts w:ascii="Arial" w:hAnsi="Arial" w:cs="Arial"/>
          <w:sz w:val="24"/>
          <w:szCs w:val="24"/>
        </w:rPr>
      </w:pPr>
      <w:r w:rsidRPr="009059FA">
        <w:rPr>
          <w:rFonts w:ascii="Arial" w:hAnsi="Arial" w:cs="Arial"/>
          <w:sz w:val="24"/>
          <w:szCs w:val="24"/>
        </w:rPr>
        <w:t xml:space="preserve">That the Application be dismissed in accordance to Rule 38 of the Rules of Court </w:t>
      </w:r>
      <w:r w:rsidR="00803725" w:rsidRPr="009059FA">
        <w:rPr>
          <w:rFonts w:ascii="Arial" w:hAnsi="Arial" w:cs="Arial"/>
          <w:sz w:val="24"/>
          <w:szCs w:val="24"/>
        </w:rPr>
        <w:t>”</w:t>
      </w:r>
    </w:p>
    <w:p w14:paraId="0D1506A6" w14:textId="77777777" w:rsidR="00803725" w:rsidRPr="00365EF7" w:rsidRDefault="00803725" w:rsidP="00AD28A8">
      <w:pPr>
        <w:pStyle w:val="ListParagraph"/>
        <w:spacing w:after="0" w:line="360" w:lineRule="auto"/>
        <w:ind w:left="1800"/>
        <w:jc w:val="both"/>
        <w:rPr>
          <w:rFonts w:ascii="Arial" w:hAnsi="Arial" w:cs="Arial"/>
          <w:sz w:val="24"/>
          <w:szCs w:val="24"/>
        </w:rPr>
      </w:pPr>
    </w:p>
    <w:p w14:paraId="1660CEBF" w14:textId="2A66F875" w:rsidR="002D369D" w:rsidRPr="00A01C6F" w:rsidRDefault="009A3C1D" w:rsidP="00C94AD8">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sz w:val="24"/>
          <w:szCs w:val="24"/>
        </w:rPr>
        <w:t>The Respondent State prays the Court</w:t>
      </w:r>
      <w:r w:rsidR="00380F2B" w:rsidRPr="00A01C6F">
        <w:rPr>
          <w:rFonts w:ascii="Arial" w:hAnsi="Arial" w:cs="Arial"/>
          <w:sz w:val="24"/>
          <w:szCs w:val="24"/>
        </w:rPr>
        <w:t xml:space="preserve"> </w:t>
      </w:r>
      <w:r w:rsidR="00380F2B" w:rsidRPr="00A01C6F">
        <w:rPr>
          <w:rFonts w:ascii="Arial" w:hAnsi="Arial" w:cs="Arial"/>
          <w:bCs/>
          <w:sz w:val="24"/>
          <w:szCs w:val="24"/>
        </w:rPr>
        <w:t xml:space="preserve">to </w:t>
      </w:r>
      <w:r w:rsidR="00E31D51" w:rsidRPr="00A01C6F">
        <w:rPr>
          <w:rFonts w:ascii="Arial" w:hAnsi="Arial" w:cs="Arial"/>
          <w:bCs/>
          <w:sz w:val="24"/>
          <w:szCs w:val="24"/>
        </w:rPr>
        <w:t>find</w:t>
      </w:r>
      <w:r w:rsidR="00380F2B" w:rsidRPr="00A01C6F">
        <w:rPr>
          <w:rFonts w:ascii="Arial" w:hAnsi="Arial" w:cs="Arial"/>
          <w:bCs/>
          <w:sz w:val="24"/>
          <w:szCs w:val="24"/>
        </w:rPr>
        <w:t xml:space="preserve"> that </w:t>
      </w:r>
      <w:r w:rsidR="00E31D51" w:rsidRPr="00A01C6F">
        <w:rPr>
          <w:rFonts w:ascii="Arial" w:hAnsi="Arial" w:cs="Arial"/>
          <w:bCs/>
          <w:sz w:val="24"/>
          <w:szCs w:val="24"/>
        </w:rPr>
        <w:t xml:space="preserve">it has </w:t>
      </w:r>
      <w:r w:rsidR="00F31923" w:rsidRPr="00A01C6F">
        <w:rPr>
          <w:rFonts w:ascii="Arial" w:hAnsi="Arial" w:cs="Arial"/>
          <w:sz w:val="24"/>
          <w:szCs w:val="24"/>
        </w:rPr>
        <w:t xml:space="preserve">not </w:t>
      </w:r>
      <w:r w:rsidR="00A869D6" w:rsidRPr="00A01C6F">
        <w:rPr>
          <w:rFonts w:ascii="Arial" w:hAnsi="Arial" w:cs="Arial"/>
          <w:sz w:val="24"/>
          <w:szCs w:val="24"/>
        </w:rPr>
        <w:t xml:space="preserve">violated </w:t>
      </w:r>
      <w:r w:rsidR="00E31D51" w:rsidRPr="00A01C6F">
        <w:rPr>
          <w:rFonts w:ascii="Arial" w:hAnsi="Arial" w:cs="Arial"/>
          <w:bCs/>
          <w:sz w:val="24"/>
          <w:szCs w:val="24"/>
        </w:rPr>
        <w:t xml:space="preserve">Articles </w:t>
      </w:r>
      <w:r w:rsidR="00A869D6" w:rsidRPr="00A01C6F">
        <w:rPr>
          <w:rFonts w:ascii="Arial" w:hAnsi="Arial" w:cs="Arial"/>
          <w:bCs/>
          <w:sz w:val="24"/>
          <w:szCs w:val="24"/>
        </w:rPr>
        <w:t>1</w:t>
      </w:r>
      <w:r w:rsidR="00E31D51" w:rsidRPr="00A01C6F">
        <w:rPr>
          <w:rFonts w:ascii="Arial" w:hAnsi="Arial" w:cs="Arial"/>
          <w:bCs/>
          <w:sz w:val="24"/>
          <w:szCs w:val="24"/>
        </w:rPr>
        <w:t>, 2, 3, 4, 5, 7(c) and 7(2)</w:t>
      </w:r>
      <w:r w:rsidR="00A869D6" w:rsidRPr="00A01C6F">
        <w:rPr>
          <w:rFonts w:ascii="Arial" w:hAnsi="Arial" w:cs="Arial"/>
          <w:bCs/>
          <w:sz w:val="24"/>
          <w:szCs w:val="24"/>
        </w:rPr>
        <w:t xml:space="preserve"> </w:t>
      </w:r>
      <w:r w:rsidR="00A869D6" w:rsidRPr="00A01C6F">
        <w:rPr>
          <w:rFonts w:ascii="Arial" w:hAnsi="Arial" w:cs="Arial"/>
          <w:sz w:val="24"/>
          <w:szCs w:val="24"/>
        </w:rPr>
        <w:t>of the Charter</w:t>
      </w:r>
      <w:r w:rsidR="00803725" w:rsidRPr="00A01C6F">
        <w:rPr>
          <w:rFonts w:ascii="Arial" w:hAnsi="Arial" w:cs="Arial"/>
          <w:sz w:val="24"/>
          <w:szCs w:val="24"/>
        </w:rPr>
        <w:t>.</w:t>
      </w:r>
      <w:r w:rsidR="00E31D51" w:rsidRPr="00A01C6F">
        <w:rPr>
          <w:rFonts w:ascii="Arial" w:hAnsi="Arial" w:cs="Arial"/>
          <w:sz w:val="24"/>
          <w:szCs w:val="24"/>
        </w:rPr>
        <w:t xml:space="preserve"> </w:t>
      </w:r>
      <w:r w:rsidR="00E31D51" w:rsidRPr="00A01C6F">
        <w:rPr>
          <w:rFonts w:ascii="Arial" w:hAnsi="Arial" w:cs="Arial"/>
          <w:bCs/>
          <w:sz w:val="24"/>
          <w:szCs w:val="24"/>
        </w:rPr>
        <w:t>It further prays the court</w:t>
      </w:r>
      <w:r w:rsidR="00196927" w:rsidRPr="00A01C6F">
        <w:rPr>
          <w:rFonts w:ascii="Arial" w:hAnsi="Arial" w:cs="Arial"/>
          <w:bCs/>
          <w:sz w:val="24"/>
          <w:szCs w:val="24"/>
        </w:rPr>
        <w:t xml:space="preserve"> to</w:t>
      </w:r>
      <w:r w:rsidR="00E31D51" w:rsidRPr="00A01C6F">
        <w:rPr>
          <w:rFonts w:ascii="Arial" w:hAnsi="Arial" w:cs="Arial"/>
          <w:sz w:val="24"/>
          <w:szCs w:val="24"/>
        </w:rPr>
        <w:t>:</w:t>
      </w:r>
    </w:p>
    <w:p w14:paraId="5B42D8DB" w14:textId="0A4EDAEC" w:rsidR="00E31D51" w:rsidRPr="00A01C6F" w:rsidRDefault="00E31D51" w:rsidP="00AD28A8">
      <w:pPr>
        <w:spacing w:after="0" w:line="360" w:lineRule="auto"/>
        <w:contextualSpacing/>
        <w:jc w:val="both"/>
        <w:rPr>
          <w:rFonts w:ascii="Arial" w:hAnsi="Arial" w:cs="Arial"/>
          <w:sz w:val="24"/>
          <w:szCs w:val="24"/>
        </w:rPr>
      </w:pPr>
    </w:p>
    <w:p w14:paraId="3616E373" w14:textId="13C221F0" w:rsidR="00712188" w:rsidRPr="00A01C6F" w:rsidRDefault="002E1F3C" w:rsidP="00C94AD8">
      <w:pPr>
        <w:pStyle w:val="ListParagraph"/>
        <w:numPr>
          <w:ilvl w:val="0"/>
          <w:numId w:val="24"/>
        </w:numPr>
        <w:spacing w:after="0" w:line="360" w:lineRule="auto"/>
        <w:ind w:hanging="540"/>
        <w:jc w:val="both"/>
        <w:rPr>
          <w:rFonts w:ascii="Arial" w:hAnsi="Arial" w:cs="Arial"/>
          <w:sz w:val="24"/>
          <w:szCs w:val="24"/>
        </w:rPr>
      </w:pPr>
      <w:r w:rsidRPr="00941493">
        <w:rPr>
          <w:rFonts w:ascii="Arial" w:hAnsi="Arial" w:cs="Arial"/>
          <w:b/>
          <w:bCs/>
          <w:sz w:val="24"/>
          <w:szCs w:val="24"/>
        </w:rPr>
        <w:t>Dismiss t</w:t>
      </w:r>
      <w:r w:rsidR="00712188" w:rsidRPr="00A01C6F">
        <w:rPr>
          <w:rFonts w:ascii="Arial" w:hAnsi="Arial" w:cs="Arial"/>
          <w:sz w:val="24"/>
          <w:szCs w:val="24"/>
        </w:rPr>
        <w:t xml:space="preserve">he Application for </w:t>
      </w:r>
      <w:r w:rsidR="00712188" w:rsidRPr="00941493">
        <w:rPr>
          <w:rFonts w:ascii="Arial" w:hAnsi="Arial" w:cs="Arial"/>
          <w:b/>
          <w:bCs/>
          <w:sz w:val="24"/>
          <w:szCs w:val="24"/>
        </w:rPr>
        <w:t>lack</w:t>
      </w:r>
      <w:r w:rsidRPr="00941493">
        <w:rPr>
          <w:rFonts w:ascii="Arial" w:hAnsi="Arial" w:cs="Arial"/>
          <w:b/>
          <w:bCs/>
          <w:sz w:val="24"/>
          <w:szCs w:val="24"/>
        </w:rPr>
        <w:t>ing</w:t>
      </w:r>
      <w:r w:rsidR="00712188" w:rsidRPr="00941493">
        <w:rPr>
          <w:rFonts w:ascii="Arial" w:hAnsi="Arial" w:cs="Arial"/>
          <w:b/>
          <w:bCs/>
          <w:sz w:val="24"/>
          <w:szCs w:val="24"/>
        </w:rPr>
        <w:t xml:space="preserve"> merit</w:t>
      </w:r>
      <w:r w:rsidRPr="00941493">
        <w:rPr>
          <w:rFonts w:ascii="Arial" w:hAnsi="Arial" w:cs="Arial"/>
          <w:b/>
          <w:bCs/>
          <w:sz w:val="24"/>
          <w:szCs w:val="24"/>
        </w:rPr>
        <w:t>.</w:t>
      </w:r>
      <w:r w:rsidR="00712188" w:rsidRPr="00A01C6F">
        <w:rPr>
          <w:rFonts w:ascii="Arial" w:hAnsi="Arial" w:cs="Arial"/>
          <w:sz w:val="24"/>
          <w:szCs w:val="24"/>
        </w:rPr>
        <w:t xml:space="preserve"> </w:t>
      </w:r>
    </w:p>
    <w:p w14:paraId="6086E560" w14:textId="4D289DEB" w:rsidR="00C66443" w:rsidRPr="00365EF7" w:rsidRDefault="00C66443" w:rsidP="00C94AD8">
      <w:pPr>
        <w:pStyle w:val="ListParagraph"/>
        <w:numPr>
          <w:ilvl w:val="0"/>
          <w:numId w:val="24"/>
        </w:numPr>
        <w:spacing w:after="0" w:line="360" w:lineRule="auto"/>
        <w:ind w:hanging="540"/>
        <w:jc w:val="both"/>
        <w:rPr>
          <w:rFonts w:ascii="Arial" w:hAnsi="Arial" w:cs="Arial"/>
          <w:sz w:val="24"/>
          <w:szCs w:val="24"/>
        </w:rPr>
      </w:pPr>
      <w:r w:rsidRPr="00941493">
        <w:rPr>
          <w:rFonts w:ascii="Arial" w:hAnsi="Arial" w:cs="Arial"/>
          <w:b/>
          <w:bCs/>
          <w:sz w:val="24"/>
          <w:szCs w:val="24"/>
        </w:rPr>
        <w:t>T</w:t>
      </w:r>
      <w:r w:rsidR="002E1F3C" w:rsidRPr="00941493">
        <w:rPr>
          <w:rFonts w:ascii="Arial" w:hAnsi="Arial" w:cs="Arial"/>
          <w:b/>
          <w:bCs/>
          <w:sz w:val="24"/>
          <w:szCs w:val="24"/>
        </w:rPr>
        <w:t>hat t</w:t>
      </w:r>
      <w:r w:rsidRPr="00941493">
        <w:rPr>
          <w:rFonts w:ascii="Arial" w:hAnsi="Arial" w:cs="Arial"/>
          <w:b/>
          <w:bCs/>
          <w:sz w:val="24"/>
          <w:szCs w:val="24"/>
        </w:rPr>
        <w:t>he</w:t>
      </w:r>
      <w:r w:rsidRPr="00A01C6F">
        <w:rPr>
          <w:rFonts w:ascii="Arial" w:hAnsi="Arial" w:cs="Arial"/>
          <w:sz w:val="24"/>
          <w:szCs w:val="24"/>
        </w:rPr>
        <w:t xml:space="preserve"> Applicant </w:t>
      </w:r>
      <w:r w:rsidR="00E31D51" w:rsidRPr="00A01C6F">
        <w:rPr>
          <w:rFonts w:ascii="Arial" w:hAnsi="Arial" w:cs="Arial"/>
          <w:bCs/>
          <w:sz w:val="24"/>
          <w:szCs w:val="24"/>
        </w:rPr>
        <w:t>should</w:t>
      </w:r>
      <w:r w:rsidR="00E31D51" w:rsidRPr="00365EF7">
        <w:rPr>
          <w:rFonts w:ascii="Arial" w:hAnsi="Arial" w:cs="Arial"/>
          <w:b/>
          <w:bCs/>
          <w:sz w:val="24"/>
          <w:szCs w:val="24"/>
        </w:rPr>
        <w:t xml:space="preserve"> </w:t>
      </w:r>
      <w:r w:rsidRPr="00365EF7">
        <w:rPr>
          <w:rFonts w:ascii="Arial" w:hAnsi="Arial" w:cs="Arial"/>
          <w:sz w:val="24"/>
          <w:szCs w:val="24"/>
        </w:rPr>
        <w:t>not be released from prison</w:t>
      </w:r>
      <w:r w:rsidR="00AF2062" w:rsidRPr="00365EF7">
        <w:rPr>
          <w:rFonts w:ascii="Arial" w:hAnsi="Arial" w:cs="Arial"/>
          <w:sz w:val="24"/>
          <w:szCs w:val="24"/>
        </w:rPr>
        <w:t>.</w:t>
      </w:r>
    </w:p>
    <w:p w14:paraId="402A8F17" w14:textId="413A5D32" w:rsidR="00E24F3D" w:rsidRDefault="00C66443" w:rsidP="00C94AD8">
      <w:pPr>
        <w:pStyle w:val="ListParagraph"/>
        <w:numPr>
          <w:ilvl w:val="0"/>
          <w:numId w:val="24"/>
        </w:numPr>
        <w:spacing w:after="0" w:line="360" w:lineRule="auto"/>
        <w:ind w:hanging="540"/>
        <w:jc w:val="both"/>
        <w:rPr>
          <w:rFonts w:ascii="Arial" w:hAnsi="Arial" w:cs="Arial"/>
          <w:sz w:val="24"/>
          <w:szCs w:val="24"/>
        </w:rPr>
      </w:pPr>
      <w:r w:rsidRPr="00365EF7">
        <w:rPr>
          <w:rFonts w:ascii="Arial" w:hAnsi="Arial" w:cs="Arial"/>
          <w:sz w:val="24"/>
          <w:szCs w:val="24"/>
        </w:rPr>
        <w:t>The Applicant’s prayer for reparations be dismissed.</w:t>
      </w:r>
    </w:p>
    <w:p w14:paraId="4E0A5E08" w14:textId="77777777" w:rsidR="00A01C6F" w:rsidRPr="00365EF7" w:rsidRDefault="00A01C6F" w:rsidP="00A01C6F">
      <w:pPr>
        <w:pStyle w:val="ListParagraph"/>
        <w:spacing w:after="0" w:line="360" w:lineRule="auto"/>
        <w:ind w:left="1800"/>
        <w:jc w:val="both"/>
        <w:rPr>
          <w:rFonts w:ascii="Arial" w:hAnsi="Arial" w:cs="Arial"/>
          <w:sz w:val="24"/>
          <w:szCs w:val="24"/>
        </w:rPr>
      </w:pPr>
    </w:p>
    <w:p w14:paraId="3BC03E4C" w14:textId="77777777" w:rsidR="00894AC1" w:rsidRPr="00365EF7" w:rsidRDefault="00894AC1" w:rsidP="00AD28A8">
      <w:pPr>
        <w:pStyle w:val="Heading1"/>
        <w:rPr>
          <w:rFonts w:cs="Arial"/>
        </w:rPr>
      </w:pPr>
      <w:bookmarkStart w:id="7" w:name="_Toc25922542"/>
      <w:r w:rsidRPr="00365EF7">
        <w:rPr>
          <w:rFonts w:cs="Arial"/>
        </w:rPr>
        <w:t>JURISDICTION</w:t>
      </w:r>
      <w:bookmarkEnd w:id="7"/>
      <w:r w:rsidRPr="00365EF7">
        <w:rPr>
          <w:rFonts w:cs="Arial"/>
        </w:rPr>
        <w:t xml:space="preserve"> </w:t>
      </w:r>
    </w:p>
    <w:p w14:paraId="5D5A40E4" w14:textId="77777777" w:rsidR="002E5185" w:rsidRPr="00A01C6F" w:rsidRDefault="002E5185" w:rsidP="00AD28A8">
      <w:pPr>
        <w:pStyle w:val="ListParagraph"/>
        <w:spacing w:after="0" w:line="360" w:lineRule="auto"/>
        <w:jc w:val="both"/>
        <w:rPr>
          <w:rFonts w:ascii="Arial" w:hAnsi="Arial" w:cs="Arial"/>
          <w:sz w:val="24"/>
          <w:szCs w:val="24"/>
        </w:rPr>
      </w:pPr>
    </w:p>
    <w:p w14:paraId="3BF6D5E1" w14:textId="516BE0C7" w:rsidR="008A35C3" w:rsidRPr="00A01C6F" w:rsidRDefault="00E265FB" w:rsidP="002079EE">
      <w:pPr>
        <w:pStyle w:val="ListParagraph"/>
        <w:numPr>
          <w:ilvl w:val="0"/>
          <w:numId w:val="17"/>
        </w:numPr>
        <w:spacing w:after="0" w:line="360" w:lineRule="auto"/>
        <w:ind w:left="540" w:hanging="540"/>
        <w:jc w:val="both"/>
        <w:rPr>
          <w:rFonts w:ascii="Arial" w:hAnsi="Arial" w:cs="Arial"/>
          <w:bCs/>
          <w:sz w:val="24"/>
          <w:szCs w:val="24"/>
        </w:rPr>
      </w:pPr>
      <w:r w:rsidRPr="00A01C6F">
        <w:rPr>
          <w:rFonts w:ascii="Arial" w:hAnsi="Arial" w:cs="Arial"/>
          <w:bCs/>
          <w:sz w:val="24"/>
          <w:szCs w:val="24"/>
        </w:rPr>
        <w:t>The Court observes that Article 3 of the Protocol provides as follows:</w:t>
      </w:r>
    </w:p>
    <w:p w14:paraId="329B1D4B" w14:textId="4ED49BB4" w:rsidR="008A35C3" w:rsidRPr="00A01C6F" w:rsidRDefault="008A35C3" w:rsidP="00AD28A8">
      <w:pPr>
        <w:pStyle w:val="ListParagraph"/>
        <w:tabs>
          <w:tab w:val="left" w:pos="810"/>
        </w:tabs>
        <w:spacing w:after="0" w:line="360" w:lineRule="auto"/>
        <w:jc w:val="both"/>
        <w:rPr>
          <w:rFonts w:ascii="Arial" w:hAnsi="Arial" w:cs="Arial"/>
          <w:bCs/>
          <w:sz w:val="24"/>
          <w:szCs w:val="24"/>
        </w:rPr>
      </w:pPr>
    </w:p>
    <w:p w14:paraId="6B693858" w14:textId="0B44C3B2" w:rsidR="008A35C3" w:rsidRPr="00A01C6F" w:rsidRDefault="008A35C3" w:rsidP="00ED1B78">
      <w:pPr>
        <w:spacing w:after="0" w:line="360" w:lineRule="auto"/>
        <w:ind w:left="1260"/>
        <w:contextualSpacing/>
        <w:jc w:val="both"/>
        <w:rPr>
          <w:rFonts w:ascii="Arial" w:hAnsi="Arial" w:cs="Arial"/>
          <w:bCs/>
        </w:rPr>
      </w:pPr>
      <w:r w:rsidRPr="00A01C6F">
        <w:rPr>
          <w:rFonts w:ascii="Arial" w:hAnsi="Arial" w:cs="Arial"/>
          <w:bCs/>
        </w:rPr>
        <w:t>“1. The jurisdiction of the Court shall extend to all cases and disputes submitted to it concerning the interpretation and application of the Charter, this Protocol and any other relevant Human Rights instrument ratified by the States concerned.</w:t>
      </w:r>
    </w:p>
    <w:p w14:paraId="3EA37D75" w14:textId="0EB1DB00" w:rsidR="008A35C3" w:rsidRPr="00A01C6F" w:rsidRDefault="008A35C3" w:rsidP="00ED1B78">
      <w:pPr>
        <w:spacing w:after="0" w:line="360" w:lineRule="auto"/>
        <w:ind w:left="1260"/>
        <w:contextualSpacing/>
        <w:jc w:val="both"/>
        <w:rPr>
          <w:rFonts w:ascii="Arial" w:hAnsi="Arial" w:cs="Arial"/>
          <w:bCs/>
        </w:rPr>
      </w:pPr>
      <w:r w:rsidRPr="00A01C6F">
        <w:rPr>
          <w:rFonts w:ascii="Arial" w:hAnsi="Arial" w:cs="Arial"/>
          <w:bCs/>
        </w:rPr>
        <w:t>2. In the event of a dispute as to whether the Court has jurisdiction, the Court shall decide.”</w:t>
      </w:r>
    </w:p>
    <w:p w14:paraId="4D6632F0" w14:textId="77777777" w:rsidR="008A35C3" w:rsidRPr="00A01C6F" w:rsidRDefault="008A35C3" w:rsidP="00AD28A8">
      <w:pPr>
        <w:pStyle w:val="NoSpacing"/>
        <w:spacing w:line="360" w:lineRule="auto"/>
        <w:contextualSpacing/>
        <w:rPr>
          <w:rFonts w:ascii="Arial" w:hAnsi="Arial" w:cs="Arial"/>
        </w:rPr>
      </w:pPr>
    </w:p>
    <w:p w14:paraId="15E049FC" w14:textId="33BAC3A4" w:rsidR="002A1F29" w:rsidRPr="00A01C6F" w:rsidRDefault="008A35C3" w:rsidP="002079EE">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bCs/>
          <w:sz w:val="24"/>
          <w:szCs w:val="24"/>
        </w:rPr>
        <w:t>The Court further observes that in terms</w:t>
      </w:r>
      <w:r w:rsidRPr="00A01C6F">
        <w:rPr>
          <w:rFonts w:ascii="Arial" w:hAnsi="Arial" w:cs="Arial"/>
          <w:sz w:val="24"/>
          <w:szCs w:val="24"/>
        </w:rPr>
        <w:t xml:space="preserve"> </w:t>
      </w:r>
      <w:r w:rsidR="00E907C7" w:rsidRPr="00A01C6F">
        <w:rPr>
          <w:rFonts w:ascii="Arial" w:hAnsi="Arial" w:cs="Arial"/>
          <w:sz w:val="24"/>
          <w:szCs w:val="24"/>
        </w:rPr>
        <w:t>of Rule 39(1) of the Rules</w:t>
      </w:r>
      <w:r w:rsidR="00F87843" w:rsidRPr="00A01C6F">
        <w:rPr>
          <w:rFonts w:ascii="Arial" w:hAnsi="Arial" w:cs="Arial"/>
          <w:sz w:val="24"/>
          <w:szCs w:val="24"/>
        </w:rPr>
        <w:t xml:space="preserve"> </w:t>
      </w:r>
      <w:r w:rsidR="002A1F29" w:rsidRPr="00A01C6F">
        <w:rPr>
          <w:rFonts w:ascii="Arial" w:hAnsi="Arial" w:cs="Arial"/>
          <w:sz w:val="24"/>
          <w:szCs w:val="24"/>
        </w:rPr>
        <w:t>“</w:t>
      </w:r>
      <w:r w:rsidR="00F87843" w:rsidRPr="00A01C6F">
        <w:rPr>
          <w:rFonts w:ascii="Arial" w:hAnsi="Arial" w:cs="Arial"/>
          <w:sz w:val="24"/>
          <w:szCs w:val="24"/>
        </w:rPr>
        <w:t>[</w:t>
      </w:r>
      <w:r w:rsidR="002A1F29" w:rsidRPr="00A01C6F">
        <w:rPr>
          <w:rFonts w:ascii="Arial" w:hAnsi="Arial" w:cs="Arial"/>
        </w:rPr>
        <w:t>T</w:t>
      </w:r>
      <w:r w:rsidR="00F87843" w:rsidRPr="00A01C6F">
        <w:rPr>
          <w:rFonts w:ascii="Arial" w:hAnsi="Arial" w:cs="Arial"/>
        </w:rPr>
        <w:t>]</w:t>
      </w:r>
      <w:r w:rsidR="002A1F29" w:rsidRPr="00A01C6F">
        <w:rPr>
          <w:rFonts w:ascii="Arial" w:hAnsi="Arial" w:cs="Arial"/>
        </w:rPr>
        <w:t>he Court shall conduct preliminary examination of its jurisdiction</w:t>
      </w:r>
      <w:r w:rsidR="009D7C2C" w:rsidRPr="00A01C6F">
        <w:rPr>
          <w:rFonts w:ascii="Arial" w:hAnsi="Arial" w:cs="Arial"/>
        </w:rPr>
        <w:t xml:space="preserve"> </w:t>
      </w:r>
      <w:r w:rsidR="00380F2B" w:rsidRPr="00A01C6F">
        <w:rPr>
          <w:rFonts w:ascii="Arial" w:hAnsi="Arial" w:cs="Arial"/>
        </w:rPr>
        <w:t>..</w:t>
      </w:r>
      <w:r w:rsidR="002A1F29" w:rsidRPr="00A01C6F">
        <w:rPr>
          <w:rFonts w:ascii="Arial" w:hAnsi="Arial" w:cs="Arial"/>
        </w:rPr>
        <w:t>.”</w:t>
      </w:r>
    </w:p>
    <w:p w14:paraId="3F150049" w14:textId="4F46FFB9" w:rsidR="002A1F29" w:rsidRPr="00A01C6F" w:rsidRDefault="002A1F29" w:rsidP="00AD28A8">
      <w:pPr>
        <w:pStyle w:val="NoSpacing"/>
        <w:spacing w:line="360" w:lineRule="auto"/>
        <w:contextualSpacing/>
        <w:rPr>
          <w:rFonts w:ascii="Arial" w:hAnsi="Arial" w:cs="Arial"/>
          <w:sz w:val="24"/>
          <w:szCs w:val="24"/>
        </w:rPr>
      </w:pPr>
    </w:p>
    <w:p w14:paraId="4EBB8CF2" w14:textId="5BDE6420" w:rsidR="002E5185" w:rsidRPr="00813A30" w:rsidRDefault="002A1F29" w:rsidP="00813A30">
      <w:pPr>
        <w:pStyle w:val="ListParagraph"/>
        <w:numPr>
          <w:ilvl w:val="0"/>
          <w:numId w:val="17"/>
        </w:numPr>
        <w:spacing w:after="0" w:line="360" w:lineRule="auto"/>
        <w:ind w:left="540" w:hanging="540"/>
        <w:jc w:val="both"/>
        <w:rPr>
          <w:rFonts w:ascii="Arial" w:hAnsi="Arial" w:cs="Arial"/>
          <w:bCs/>
          <w:sz w:val="24"/>
          <w:szCs w:val="24"/>
        </w:rPr>
      </w:pPr>
      <w:r w:rsidRPr="00A01C6F">
        <w:rPr>
          <w:rFonts w:ascii="Arial" w:hAnsi="Arial" w:cs="Arial"/>
          <w:bCs/>
          <w:sz w:val="24"/>
          <w:szCs w:val="24"/>
        </w:rPr>
        <w:t>On the basis of the above-cited provisions, therefore, the Court must</w:t>
      </w:r>
      <w:r w:rsidR="00AD5752" w:rsidRPr="00A01C6F">
        <w:rPr>
          <w:rFonts w:ascii="Arial" w:hAnsi="Arial" w:cs="Arial"/>
          <w:bCs/>
          <w:sz w:val="24"/>
          <w:szCs w:val="24"/>
        </w:rPr>
        <w:t xml:space="preserve">, </w:t>
      </w:r>
      <w:r w:rsidRPr="00A01C6F">
        <w:rPr>
          <w:rFonts w:ascii="Arial" w:hAnsi="Arial" w:cs="Arial"/>
          <w:bCs/>
          <w:sz w:val="24"/>
          <w:szCs w:val="24"/>
        </w:rPr>
        <w:t>preliminarily</w:t>
      </w:r>
      <w:r w:rsidR="00C334BB" w:rsidRPr="00A01C6F">
        <w:rPr>
          <w:rFonts w:ascii="Arial" w:hAnsi="Arial" w:cs="Arial"/>
          <w:bCs/>
          <w:sz w:val="24"/>
          <w:szCs w:val="24"/>
        </w:rPr>
        <w:t>,</w:t>
      </w:r>
      <w:r w:rsidRPr="00A01C6F">
        <w:rPr>
          <w:rFonts w:ascii="Arial" w:hAnsi="Arial" w:cs="Arial"/>
          <w:bCs/>
          <w:sz w:val="24"/>
          <w:szCs w:val="24"/>
        </w:rPr>
        <w:t xml:space="preserve"> conduct an assessment of its jurisdiction and dispose of objections</w:t>
      </w:r>
      <w:r w:rsidR="00AD5752" w:rsidRPr="00A01C6F">
        <w:rPr>
          <w:rFonts w:ascii="Arial" w:hAnsi="Arial" w:cs="Arial"/>
          <w:bCs/>
          <w:sz w:val="24"/>
          <w:szCs w:val="24"/>
        </w:rPr>
        <w:t>, if any,</w:t>
      </w:r>
      <w:r w:rsidRPr="00A01C6F">
        <w:rPr>
          <w:rFonts w:ascii="Arial" w:hAnsi="Arial" w:cs="Arial"/>
          <w:bCs/>
          <w:sz w:val="24"/>
          <w:szCs w:val="24"/>
        </w:rPr>
        <w:t xml:space="preserve"> </w:t>
      </w:r>
      <w:r w:rsidR="00AD5752" w:rsidRPr="00A01C6F">
        <w:rPr>
          <w:rFonts w:ascii="Arial" w:hAnsi="Arial" w:cs="Arial"/>
          <w:bCs/>
          <w:sz w:val="24"/>
          <w:szCs w:val="24"/>
        </w:rPr>
        <w:t>to</w:t>
      </w:r>
      <w:r w:rsidRPr="00A01C6F">
        <w:rPr>
          <w:rFonts w:ascii="Arial" w:hAnsi="Arial" w:cs="Arial"/>
          <w:bCs/>
          <w:sz w:val="24"/>
          <w:szCs w:val="24"/>
        </w:rPr>
        <w:t xml:space="preserve"> its jurisdiction.  </w:t>
      </w:r>
      <w:r w:rsidR="00E907C7" w:rsidRPr="00A01C6F">
        <w:rPr>
          <w:rFonts w:ascii="Arial" w:hAnsi="Arial" w:cs="Arial"/>
          <w:bCs/>
          <w:sz w:val="24"/>
          <w:szCs w:val="24"/>
        </w:rPr>
        <w:t xml:space="preserve"> </w:t>
      </w:r>
    </w:p>
    <w:p w14:paraId="41D6A75B" w14:textId="77777777" w:rsidR="00F34F4F" w:rsidRDefault="00F34F4F" w:rsidP="00AD28A8">
      <w:pPr>
        <w:pStyle w:val="ListParagraph"/>
        <w:tabs>
          <w:tab w:val="left" w:pos="810"/>
        </w:tabs>
        <w:spacing w:after="0" w:line="360" w:lineRule="auto"/>
        <w:jc w:val="both"/>
        <w:rPr>
          <w:rFonts w:ascii="Arial" w:hAnsi="Arial" w:cs="Arial"/>
          <w:sz w:val="24"/>
          <w:szCs w:val="24"/>
        </w:rPr>
      </w:pPr>
    </w:p>
    <w:p w14:paraId="453C3E5E" w14:textId="77777777" w:rsidR="00990ED9" w:rsidRDefault="00990ED9" w:rsidP="00AD28A8">
      <w:pPr>
        <w:pStyle w:val="ListParagraph"/>
        <w:tabs>
          <w:tab w:val="left" w:pos="810"/>
        </w:tabs>
        <w:spacing w:after="0" w:line="360" w:lineRule="auto"/>
        <w:jc w:val="both"/>
        <w:rPr>
          <w:rFonts w:ascii="Arial" w:hAnsi="Arial" w:cs="Arial"/>
          <w:sz w:val="24"/>
          <w:szCs w:val="24"/>
        </w:rPr>
      </w:pPr>
    </w:p>
    <w:p w14:paraId="333167E7" w14:textId="77777777" w:rsidR="00990ED9" w:rsidRDefault="00990ED9" w:rsidP="00AD28A8">
      <w:pPr>
        <w:pStyle w:val="ListParagraph"/>
        <w:tabs>
          <w:tab w:val="left" w:pos="810"/>
        </w:tabs>
        <w:spacing w:after="0" w:line="360" w:lineRule="auto"/>
        <w:jc w:val="both"/>
        <w:rPr>
          <w:rFonts w:ascii="Arial" w:hAnsi="Arial" w:cs="Arial"/>
          <w:sz w:val="24"/>
          <w:szCs w:val="24"/>
        </w:rPr>
      </w:pPr>
    </w:p>
    <w:p w14:paraId="16EB9FB4" w14:textId="77777777" w:rsidR="00941493" w:rsidRDefault="00941493" w:rsidP="00AD28A8">
      <w:pPr>
        <w:pStyle w:val="ListParagraph"/>
        <w:tabs>
          <w:tab w:val="left" w:pos="810"/>
        </w:tabs>
        <w:spacing w:after="0" w:line="360" w:lineRule="auto"/>
        <w:jc w:val="both"/>
        <w:rPr>
          <w:rFonts w:ascii="Arial" w:hAnsi="Arial" w:cs="Arial"/>
          <w:sz w:val="24"/>
          <w:szCs w:val="24"/>
        </w:rPr>
      </w:pPr>
    </w:p>
    <w:p w14:paraId="236F1E72" w14:textId="77777777" w:rsidR="007240AA" w:rsidRPr="00365EF7" w:rsidRDefault="00481081" w:rsidP="00AD28A8">
      <w:pPr>
        <w:pStyle w:val="Heading2"/>
        <w:numPr>
          <w:ilvl w:val="0"/>
          <w:numId w:val="32"/>
        </w:numPr>
        <w:rPr>
          <w:rFonts w:ascii="Arial" w:hAnsi="Arial" w:cs="Arial"/>
        </w:rPr>
      </w:pPr>
      <w:bookmarkStart w:id="8" w:name="_Toc25922543"/>
      <w:r w:rsidRPr="00365EF7">
        <w:rPr>
          <w:rFonts w:ascii="Arial" w:hAnsi="Arial" w:cs="Arial"/>
        </w:rPr>
        <w:lastRenderedPageBreak/>
        <w:t>Objections to material jurisdiction</w:t>
      </w:r>
      <w:bookmarkEnd w:id="8"/>
      <w:r w:rsidRPr="00365EF7">
        <w:rPr>
          <w:rFonts w:ascii="Arial" w:hAnsi="Arial" w:cs="Arial"/>
        </w:rPr>
        <w:t xml:space="preserve"> </w:t>
      </w:r>
    </w:p>
    <w:p w14:paraId="2BF64738" w14:textId="77777777" w:rsidR="002E5185" w:rsidRPr="00365EF7" w:rsidRDefault="002E5185" w:rsidP="00AD28A8">
      <w:pPr>
        <w:pStyle w:val="ListParagraph"/>
        <w:spacing w:after="0" w:line="360" w:lineRule="auto"/>
        <w:jc w:val="both"/>
        <w:rPr>
          <w:rFonts w:ascii="Arial" w:hAnsi="Arial" w:cs="Arial"/>
          <w:sz w:val="24"/>
          <w:szCs w:val="24"/>
        </w:rPr>
      </w:pPr>
    </w:p>
    <w:p w14:paraId="78EFC524" w14:textId="385B0D01" w:rsidR="007240AA" w:rsidRPr="00365EF7" w:rsidRDefault="007240AA" w:rsidP="002079EE">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Respondent State raises two objections in relation to the Court’s material jurisdiction.</w:t>
      </w:r>
      <w:r w:rsidR="00582045" w:rsidRPr="00365EF7">
        <w:rPr>
          <w:rFonts w:ascii="Arial" w:hAnsi="Arial" w:cs="Arial"/>
          <w:sz w:val="24"/>
          <w:szCs w:val="24"/>
        </w:rPr>
        <w:t xml:space="preserve"> First</w:t>
      </w:r>
      <w:r w:rsidR="008A46B2" w:rsidRPr="00365EF7">
        <w:rPr>
          <w:rFonts w:ascii="Arial" w:hAnsi="Arial" w:cs="Arial"/>
          <w:sz w:val="24"/>
          <w:szCs w:val="24"/>
        </w:rPr>
        <w:t>ly</w:t>
      </w:r>
      <w:r w:rsidR="00582045" w:rsidRPr="00365EF7">
        <w:rPr>
          <w:rFonts w:ascii="Arial" w:hAnsi="Arial" w:cs="Arial"/>
          <w:sz w:val="24"/>
          <w:szCs w:val="24"/>
        </w:rPr>
        <w:t>, that the Court is being asked to sit as a court of first instance, and, secondly, that the Court is being asked to assume appellate jurisdiction.</w:t>
      </w:r>
    </w:p>
    <w:p w14:paraId="56F313AD" w14:textId="77777777" w:rsidR="002E5185" w:rsidRPr="00365EF7" w:rsidRDefault="002E5185" w:rsidP="00AD28A8">
      <w:pPr>
        <w:pStyle w:val="Heading1"/>
        <w:numPr>
          <w:ilvl w:val="0"/>
          <w:numId w:val="0"/>
        </w:numPr>
        <w:ind w:left="720"/>
        <w:rPr>
          <w:rFonts w:cs="Arial"/>
          <w:b w:val="0"/>
          <w:szCs w:val="24"/>
        </w:rPr>
      </w:pPr>
    </w:p>
    <w:p w14:paraId="216AEC18" w14:textId="2ECE6D62" w:rsidR="00481081" w:rsidRPr="00365EF7" w:rsidRDefault="004E6BAC" w:rsidP="00AD28A8">
      <w:pPr>
        <w:pStyle w:val="Heading3"/>
        <w:rPr>
          <w:rFonts w:cs="Arial"/>
        </w:rPr>
      </w:pPr>
      <w:bookmarkStart w:id="9" w:name="_Toc25922544"/>
      <w:r w:rsidRPr="00365EF7">
        <w:rPr>
          <w:rFonts w:cs="Arial"/>
        </w:rPr>
        <w:t>Objection on the ground that the</w:t>
      </w:r>
      <w:r w:rsidR="00D50920" w:rsidRPr="00365EF7">
        <w:rPr>
          <w:rFonts w:cs="Arial"/>
        </w:rPr>
        <w:t xml:space="preserve"> </w:t>
      </w:r>
      <w:r w:rsidR="00481081" w:rsidRPr="00365EF7">
        <w:rPr>
          <w:rFonts w:cs="Arial"/>
        </w:rPr>
        <w:t xml:space="preserve">Court is being </w:t>
      </w:r>
      <w:r w:rsidRPr="00365EF7">
        <w:rPr>
          <w:rFonts w:cs="Arial"/>
        </w:rPr>
        <w:t>asked</w:t>
      </w:r>
      <w:r w:rsidR="00481081" w:rsidRPr="00365EF7">
        <w:rPr>
          <w:rFonts w:cs="Arial"/>
        </w:rPr>
        <w:t xml:space="preserve"> to sit as a court of first instance</w:t>
      </w:r>
      <w:bookmarkEnd w:id="9"/>
      <w:r w:rsidR="00481081" w:rsidRPr="00365EF7">
        <w:rPr>
          <w:rFonts w:cs="Arial"/>
        </w:rPr>
        <w:t xml:space="preserve"> </w:t>
      </w:r>
    </w:p>
    <w:p w14:paraId="1B8DDDC4" w14:textId="77777777" w:rsidR="006F44BE" w:rsidRPr="00365EF7" w:rsidRDefault="006F44BE" w:rsidP="00AD28A8">
      <w:pPr>
        <w:spacing w:after="0" w:line="360" w:lineRule="auto"/>
        <w:contextualSpacing/>
        <w:rPr>
          <w:rFonts w:ascii="Arial" w:hAnsi="Arial" w:cs="Arial"/>
        </w:rPr>
      </w:pPr>
    </w:p>
    <w:p w14:paraId="479344AF" w14:textId="77777777" w:rsidR="0092531B" w:rsidRPr="00365EF7" w:rsidRDefault="005E5ED2" w:rsidP="00F34F4F">
      <w:pPr>
        <w:pStyle w:val="ListParagraph"/>
        <w:numPr>
          <w:ilvl w:val="0"/>
          <w:numId w:val="17"/>
        </w:numPr>
        <w:spacing w:after="0" w:line="360" w:lineRule="auto"/>
        <w:ind w:left="540" w:hanging="540"/>
        <w:jc w:val="both"/>
        <w:rPr>
          <w:rFonts w:ascii="Arial" w:hAnsi="Arial" w:cs="Arial"/>
          <w:b/>
          <w:bCs/>
          <w:sz w:val="24"/>
          <w:szCs w:val="24"/>
        </w:rPr>
      </w:pPr>
      <w:r w:rsidRPr="00365EF7">
        <w:rPr>
          <w:rFonts w:ascii="Arial" w:hAnsi="Arial" w:cs="Arial"/>
          <w:sz w:val="24"/>
          <w:szCs w:val="24"/>
        </w:rPr>
        <w:t>The Respondent</w:t>
      </w:r>
      <w:r w:rsidR="00582045" w:rsidRPr="00365EF7">
        <w:rPr>
          <w:rFonts w:ascii="Arial" w:hAnsi="Arial" w:cs="Arial"/>
          <w:sz w:val="24"/>
          <w:szCs w:val="24"/>
        </w:rPr>
        <w:t xml:space="preserve"> State</w:t>
      </w:r>
      <w:r w:rsidRPr="00365EF7">
        <w:rPr>
          <w:rFonts w:ascii="Arial" w:hAnsi="Arial" w:cs="Arial"/>
          <w:sz w:val="24"/>
          <w:szCs w:val="24"/>
        </w:rPr>
        <w:t xml:space="preserve"> avers that the Applicant</w:t>
      </w:r>
      <w:r w:rsidR="00582045" w:rsidRPr="00365EF7">
        <w:rPr>
          <w:rFonts w:ascii="Arial" w:hAnsi="Arial" w:cs="Arial"/>
          <w:sz w:val="24"/>
          <w:szCs w:val="24"/>
        </w:rPr>
        <w:t xml:space="preserve">, by </w:t>
      </w:r>
      <w:r w:rsidRPr="00365EF7">
        <w:rPr>
          <w:rFonts w:ascii="Arial" w:hAnsi="Arial" w:cs="Arial"/>
          <w:sz w:val="24"/>
          <w:szCs w:val="24"/>
        </w:rPr>
        <w:t xml:space="preserve">challenging the constitutionality of </w:t>
      </w:r>
      <w:r w:rsidR="00582045" w:rsidRPr="00365EF7">
        <w:rPr>
          <w:rFonts w:ascii="Arial" w:hAnsi="Arial" w:cs="Arial"/>
          <w:sz w:val="24"/>
          <w:szCs w:val="24"/>
        </w:rPr>
        <w:t xml:space="preserve">his </w:t>
      </w:r>
      <w:r w:rsidRPr="00365EF7">
        <w:rPr>
          <w:rFonts w:ascii="Arial" w:hAnsi="Arial" w:cs="Arial"/>
          <w:sz w:val="24"/>
          <w:szCs w:val="24"/>
        </w:rPr>
        <w:t>sentence and claiming</w:t>
      </w:r>
      <w:r w:rsidR="00582045" w:rsidRPr="00365EF7">
        <w:rPr>
          <w:rFonts w:ascii="Arial" w:hAnsi="Arial" w:cs="Arial"/>
          <w:sz w:val="24"/>
          <w:szCs w:val="24"/>
        </w:rPr>
        <w:t xml:space="preserve"> that</w:t>
      </w:r>
      <w:r w:rsidRPr="00365EF7">
        <w:rPr>
          <w:rFonts w:ascii="Arial" w:hAnsi="Arial" w:cs="Arial"/>
          <w:sz w:val="24"/>
          <w:szCs w:val="24"/>
        </w:rPr>
        <w:t xml:space="preserve"> it is in violation of Article 13(6) of </w:t>
      </w:r>
      <w:r w:rsidR="00E66FE2" w:rsidRPr="00365EF7">
        <w:rPr>
          <w:rFonts w:ascii="Arial" w:hAnsi="Arial" w:cs="Arial"/>
          <w:sz w:val="24"/>
          <w:szCs w:val="24"/>
        </w:rPr>
        <w:t xml:space="preserve">its </w:t>
      </w:r>
      <w:r w:rsidRPr="00365EF7">
        <w:rPr>
          <w:rFonts w:ascii="Arial" w:hAnsi="Arial" w:cs="Arial"/>
          <w:sz w:val="24"/>
          <w:szCs w:val="24"/>
        </w:rPr>
        <w:t>Constitution</w:t>
      </w:r>
      <w:r w:rsidR="00E66FE2" w:rsidRPr="00365EF7">
        <w:rPr>
          <w:rFonts w:ascii="Arial" w:hAnsi="Arial" w:cs="Arial"/>
          <w:sz w:val="24"/>
          <w:szCs w:val="24"/>
        </w:rPr>
        <w:t>,</w:t>
      </w:r>
      <w:r w:rsidRPr="00365EF7">
        <w:rPr>
          <w:rFonts w:ascii="Arial" w:hAnsi="Arial" w:cs="Arial"/>
          <w:sz w:val="24"/>
          <w:szCs w:val="24"/>
        </w:rPr>
        <w:t xml:space="preserve"> </w:t>
      </w:r>
      <w:r w:rsidR="00541418" w:rsidRPr="00365EF7">
        <w:rPr>
          <w:rFonts w:ascii="Arial" w:hAnsi="Arial" w:cs="Arial"/>
          <w:sz w:val="24"/>
          <w:szCs w:val="24"/>
        </w:rPr>
        <w:t xml:space="preserve">is </w:t>
      </w:r>
      <w:r w:rsidR="00E66FE2" w:rsidRPr="00365EF7">
        <w:rPr>
          <w:rFonts w:ascii="Arial" w:hAnsi="Arial" w:cs="Arial"/>
          <w:sz w:val="24"/>
          <w:szCs w:val="24"/>
        </w:rPr>
        <w:t xml:space="preserve">inviting </w:t>
      </w:r>
      <w:r w:rsidR="00541418" w:rsidRPr="00365EF7">
        <w:rPr>
          <w:rFonts w:ascii="Arial" w:hAnsi="Arial" w:cs="Arial"/>
          <w:sz w:val="24"/>
          <w:szCs w:val="24"/>
        </w:rPr>
        <w:t>th</w:t>
      </w:r>
      <w:r w:rsidR="00E66FE2" w:rsidRPr="00365EF7">
        <w:rPr>
          <w:rFonts w:ascii="Arial" w:hAnsi="Arial" w:cs="Arial"/>
          <w:sz w:val="24"/>
          <w:szCs w:val="24"/>
        </w:rPr>
        <w:t>e</w:t>
      </w:r>
      <w:r w:rsidR="00541418" w:rsidRPr="00365EF7">
        <w:rPr>
          <w:rFonts w:ascii="Arial" w:hAnsi="Arial" w:cs="Arial"/>
          <w:sz w:val="24"/>
          <w:szCs w:val="24"/>
        </w:rPr>
        <w:t xml:space="preserve"> Court to address a matter that has never been</w:t>
      </w:r>
      <w:r w:rsidR="00E66FE2" w:rsidRPr="00365EF7">
        <w:rPr>
          <w:rFonts w:ascii="Arial" w:hAnsi="Arial" w:cs="Arial"/>
          <w:sz w:val="24"/>
          <w:szCs w:val="24"/>
        </w:rPr>
        <w:t xml:space="preserve"> considered </w:t>
      </w:r>
      <w:r w:rsidR="00541418" w:rsidRPr="00365EF7">
        <w:rPr>
          <w:rFonts w:ascii="Arial" w:hAnsi="Arial" w:cs="Arial"/>
          <w:sz w:val="24"/>
          <w:szCs w:val="24"/>
        </w:rPr>
        <w:t xml:space="preserve">in the domestic courts </w:t>
      </w:r>
      <w:r w:rsidR="00E66FE2" w:rsidRPr="00365EF7">
        <w:rPr>
          <w:rFonts w:ascii="Arial" w:hAnsi="Arial" w:cs="Arial"/>
          <w:sz w:val="24"/>
          <w:szCs w:val="24"/>
        </w:rPr>
        <w:t xml:space="preserve">and, </w:t>
      </w:r>
      <w:r w:rsidR="00541418" w:rsidRPr="00365EF7">
        <w:rPr>
          <w:rFonts w:ascii="Arial" w:hAnsi="Arial" w:cs="Arial"/>
          <w:sz w:val="24"/>
          <w:szCs w:val="24"/>
        </w:rPr>
        <w:t>therefore</w:t>
      </w:r>
      <w:r w:rsidR="00E66FE2" w:rsidRPr="00365EF7">
        <w:rPr>
          <w:rFonts w:ascii="Arial" w:hAnsi="Arial" w:cs="Arial"/>
          <w:sz w:val="24"/>
          <w:szCs w:val="24"/>
        </w:rPr>
        <w:t>,</w:t>
      </w:r>
      <w:r w:rsidR="00541418" w:rsidRPr="00365EF7">
        <w:rPr>
          <w:rFonts w:ascii="Arial" w:hAnsi="Arial" w:cs="Arial"/>
          <w:sz w:val="24"/>
          <w:szCs w:val="24"/>
        </w:rPr>
        <w:t xml:space="preserve"> </w:t>
      </w:r>
      <w:r w:rsidR="001F4ED9" w:rsidRPr="00365EF7">
        <w:rPr>
          <w:rFonts w:ascii="Arial" w:hAnsi="Arial" w:cs="Arial"/>
          <w:sz w:val="24"/>
          <w:szCs w:val="24"/>
        </w:rPr>
        <w:t>inviting</w:t>
      </w:r>
      <w:r w:rsidR="006E241A" w:rsidRPr="00365EF7">
        <w:rPr>
          <w:rFonts w:ascii="Arial" w:hAnsi="Arial" w:cs="Arial"/>
          <w:sz w:val="24"/>
          <w:szCs w:val="24"/>
        </w:rPr>
        <w:t xml:space="preserve"> the Court to sit as a court of first instance</w:t>
      </w:r>
      <w:r w:rsidR="00541418" w:rsidRPr="00365EF7">
        <w:rPr>
          <w:rFonts w:ascii="Arial" w:hAnsi="Arial" w:cs="Arial"/>
          <w:sz w:val="24"/>
          <w:szCs w:val="24"/>
        </w:rPr>
        <w:t xml:space="preserve">. </w:t>
      </w:r>
    </w:p>
    <w:p w14:paraId="503A2848" w14:textId="77777777" w:rsidR="0003668F" w:rsidRPr="00365EF7" w:rsidRDefault="0003668F" w:rsidP="002079EE">
      <w:pPr>
        <w:pStyle w:val="ListParagraph"/>
        <w:spacing w:after="0" w:line="360" w:lineRule="auto"/>
        <w:ind w:left="360"/>
        <w:jc w:val="both"/>
        <w:rPr>
          <w:rFonts w:ascii="Arial" w:hAnsi="Arial" w:cs="Arial"/>
          <w:b/>
          <w:bCs/>
          <w:sz w:val="24"/>
          <w:szCs w:val="24"/>
        </w:rPr>
      </w:pPr>
    </w:p>
    <w:p w14:paraId="1DF00B7E" w14:textId="557F51DE" w:rsidR="00481081" w:rsidRPr="00A01C6F" w:rsidRDefault="0092531B" w:rsidP="00F34F4F">
      <w:pPr>
        <w:pStyle w:val="ListParagraph"/>
        <w:numPr>
          <w:ilvl w:val="0"/>
          <w:numId w:val="17"/>
        </w:numPr>
        <w:spacing w:after="0" w:line="360" w:lineRule="auto"/>
        <w:ind w:left="540" w:hanging="540"/>
        <w:jc w:val="both"/>
        <w:rPr>
          <w:rFonts w:ascii="Arial" w:hAnsi="Arial" w:cs="Arial"/>
          <w:bCs/>
          <w:sz w:val="24"/>
          <w:szCs w:val="24"/>
        </w:rPr>
      </w:pPr>
      <w:r w:rsidRPr="00A01C6F">
        <w:rPr>
          <w:rFonts w:ascii="Arial" w:hAnsi="Arial" w:cs="Arial"/>
          <w:bCs/>
          <w:sz w:val="24"/>
          <w:szCs w:val="24"/>
        </w:rPr>
        <w:t>T</w:t>
      </w:r>
      <w:r w:rsidR="005F49B6" w:rsidRPr="00A01C6F">
        <w:rPr>
          <w:rFonts w:ascii="Arial" w:hAnsi="Arial" w:cs="Arial"/>
          <w:bCs/>
          <w:sz w:val="24"/>
          <w:szCs w:val="24"/>
        </w:rPr>
        <w:t>he Respondent State submits that this Application is the first time that the Applicant is challenging the constitutionality of his sentence under the Minimum Sentences Act.</w:t>
      </w:r>
    </w:p>
    <w:p w14:paraId="1CF5B226" w14:textId="77777777" w:rsidR="00582045" w:rsidRPr="00A01C6F" w:rsidRDefault="00582045" w:rsidP="002079EE">
      <w:pPr>
        <w:pStyle w:val="ListParagraph"/>
        <w:spacing w:after="0" w:line="360" w:lineRule="auto"/>
        <w:ind w:left="1077"/>
        <w:jc w:val="both"/>
        <w:rPr>
          <w:rFonts w:ascii="Arial" w:hAnsi="Arial" w:cs="Arial"/>
          <w:sz w:val="24"/>
          <w:szCs w:val="24"/>
        </w:rPr>
      </w:pPr>
    </w:p>
    <w:p w14:paraId="18C01953" w14:textId="2E43FEA1" w:rsidR="00541418" w:rsidRPr="00365EF7" w:rsidRDefault="0077567D"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Applicant submits that this Court has</w:t>
      </w:r>
      <w:r w:rsidR="00E66FE2" w:rsidRPr="00365EF7">
        <w:rPr>
          <w:rFonts w:ascii="Arial" w:hAnsi="Arial" w:cs="Arial"/>
          <w:sz w:val="24"/>
          <w:szCs w:val="24"/>
        </w:rPr>
        <w:t xml:space="preserve"> jurisdiction</w:t>
      </w:r>
      <w:r w:rsidRPr="00365EF7">
        <w:rPr>
          <w:rFonts w:ascii="Arial" w:hAnsi="Arial" w:cs="Arial"/>
          <w:sz w:val="24"/>
          <w:szCs w:val="24"/>
        </w:rPr>
        <w:t xml:space="preserve"> </w:t>
      </w:r>
      <w:r w:rsidRPr="00365EF7">
        <w:rPr>
          <w:rFonts w:ascii="Arial" w:hAnsi="Arial" w:cs="Arial"/>
          <w:i/>
          <w:sz w:val="24"/>
          <w:szCs w:val="24"/>
        </w:rPr>
        <w:t>ratione materiae</w:t>
      </w:r>
      <w:r w:rsidRPr="00365EF7">
        <w:rPr>
          <w:rFonts w:ascii="Arial" w:hAnsi="Arial" w:cs="Arial"/>
          <w:sz w:val="24"/>
          <w:szCs w:val="24"/>
        </w:rPr>
        <w:t xml:space="preserve"> because the allegations in </w:t>
      </w:r>
      <w:r w:rsidR="00E66FE2" w:rsidRPr="00365EF7">
        <w:rPr>
          <w:rFonts w:ascii="Arial" w:hAnsi="Arial" w:cs="Arial"/>
          <w:sz w:val="24"/>
          <w:szCs w:val="24"/>
        </w:rPr>
        <w:t xml:space="preserve">the </w:t>
      </w:r>
      <w:r w:rsidRPr="00365EF7">
        <w:rPr>
          <w:rFonts w:ascii="Arial" w:hAnsi="Arial" w:cs="Arial"/>
          <w:sz w:val="24"/>
          <w:szCs w:val="24"/>
        </w:rPr>
        <w:t xml:space="preserve">Application </w:t>
      </w:r>
      <w:r w:rsidR="00E66FE2" w:rsidRPr="00365EF7">
        <w:rPr>
          <w:rFonts w:ascii="Arial" w:hAnsi="Arial" w:cs="Arial"/>
          <w:sz w:val="24"/>
          <w:szCs w:val="24"/>
        </w:rPr>
        <w:t>raise</w:t>
      </w:r>
      <w:r w:rsidRPr="00365EF7">
        <w:rPr>
          <w:rFonts w:ascii="Arial" w:hAnsi="Arial" w:cs="Arial"/>
          <w:sz w:val="24"/>
          <w:szCs w:val="24"/>
        </w:rPr>
        <w:t xml:space="preserve"> violation</w:t>
      </w:r>
      <w:r w:rsidR="00E66FE2" w:rsidRPr="00365EF7">
        <w:rPr>
          <w:rFonts w:ascii="Arial" w:hAnsi="Arial" w:cs="Arial"/>
          <w:sz w:val="24"/>
          <w:szCs w:val="24"/>
        </w:rPr>
        <w:t>s</w:t>
      </w:r>
      <w:r w:rsidRPr="00365EF7">
        <w:rPr>
          <w:rFonts w:ascii="Arial" w:hAnsi="Arial" w:cs="Arial"/>
          <w:sz w:val="24"/>
          <w:szCs w:val="24"/>
        </w:rPr>
        <w:t xml:space="preserve"> of the Charter. The Applicant </w:t>
      </w:r>
      <w:r w:rsidR="001C58BD" w:rsidRPr="00365EF7">
        <w:rPr>
          <w:rFonts w:ascii="Arial" w:hAnsi="Arial" w:cs="Arial"/>
          <w:sz w:val="24"/>
          <w:szCs w:val="24"/>
        </w:rPr>
        <w:t xml:space="preserve">also avers that this Court has jurisdiction </w:t>
      </w:r>
      <w:r w:rsidR="001C58BD" w:rsidRPr="00365EF7">
        <w:rPr>
          <w:rFonts w:ascii="Arial" w:hAnsi="Arial" w:cs="Arial"/>
          <w:i/>
          <w:sz w:val="24"/>
          <w:szCs w:val="24"/>
        </w:rPr>
        <w:t>ratione personae</w:t>
      </w:r>
      <w:r w:rsidR="001C58BD" w:rsidRPr="00365EF7">
        <w:rPr>
          <w:rFonts w:ascii="Arial" w:hAnsi="Arial" w:cs="Arial"/>
          <w:sz w:val="24"/>
          <w:szCs w:val="24"/>
        </w:rPr>
        <w:t xml:space="preserve"> as he is a citizen of</w:t>
      </w:r>
      <w:r w:rsidR="006614C2" w:rsidRPr="00365EF7">
        <w:rPr>
          <w:rFonts w:ascii="Arial" w:hAnsi="Arial" w:cs="Arial"/>
          <w:sz w:val="24"/>
          <w:szCs w:val="24"/>
        </w:rPr>
        <w:t xml:space="preserve"> the</w:t>
      </w:r>
      <w:r w:rsidR="001C58BD" w:rsidRPr="00365EF7">
        <w:rPr>
          <w:rFonts w:ascii="Arial" w:hAnsi="Arial" w:cs="Arial"/>
          <w:sz w:val="24"/>
          <w:szCs w:val="24"/>
        </w:rPr>
        <w:t xml:space="preserve"> Respondent State which </w:t>
      </w:r>
      <w:r w:rsidR="00E66FE2" w:rsidRPr="00365EF7">
        <w:rPr>
          <w:rFonts w:ascii="Arial" w:hAnsi="Arial" w:cs="Arial"/>
          <w:sz w:val="24"/>
          <w:szCs w:val="24"/>
        </w:rPr>
        <w:t>has</w:t>
      </w:r>
      <w:r w:rsidR="001C58BD" w:rsidRPr="00365EF7">
        <w:rPr>
          <w:rFonts w:ascii="Arial" w:hAnsi="Arial" w:cs="Arial"/>
          <w:sz w:val="24"/>
          <w:szCs w:val="24"/>
        </w:rPr>
        <w:t xml:space="preserve"> ratified the Protocol and </w:t>
      </w:r>
      <w:r w:rsidR="00E66FE2" w:rsidRPr="00365EF7">
        <w:rPr>
          <w:rFonts w:ascii="Arial" w:hAnsi="Arial" w:cs="Arial"/>
          <w:sz w:val="24"/>
          <w:szCs w:val="24"/>
        </w:rPr>
        <w:t>filed the</w:t>
      </w:r>
      <w:r w:rsidR="001C58BD" w:rsidRPr="00365EF7">
        <w:rPr>
          <w:rFonts w:ascii="Arial" w:hAnsi="Arial" w:cs="Arial"/>
          <w:sz w:val="24"/>
          <w:szCs w:val="24"/>
        </w:rPr>
        <w:t xml:space="preserve"> </w:t>
      </w:r>
      <w:r w:rsidR="00E66FE2" w:rsidRPr="00365EF7">
        <w:rPr>
          <w:rFonts w:ascii="Arial" w:hAnsi="Arial" w:cs="Arial"/>
          <w:sz w:val="24"/>
          <w:szCs w:val="24"/>
        </w:rPr>
        <w:t>D</w:t>
      </w:r>
      <w:r w:rsidR="001C58BD" w:rsidRPr="00365EF7">
        <w:rPr>
          <w:rFonts w:ascii="Arial" w:hAnsi="Arial" w:cs="Arial"/>
          <w:sz w:val="24"/>
          <w:szCs w:val="24"/>
        </w:rPr>
        <w:t xml:space="preserve">eclaration </w:t>
      </w:r>
      <w:r w:rsidR="00224DCE" w:rsidRPr="00365EF7">
        <w:rPr>
          <w:rFonts w:ascii="Arial" w:hAnsi="Arial" w:cs="Arial"/>
          <w:sz w:val="24"/>
          <w:szCs w:val="24"/>
        </w:rPr>
        <w:t xml:space="preserve">under Article 34(6) </w:t>
      </w:r>
      <w:r w:rsidR="008A46B2" w:rsidRPr="00365EF7">
        <w:rPr>
          <w:rFonts w:ascii="Arial" w:hAnsi="Arial" w:cs="Arial"/>
          <w:sz w:val="24"/>
          <w:szCs w:val="24"/>
        </w:rPr>
        <w:t>thereof</w:t>
      </w:r>
      <w:r w:rsidR="001C58BD" w:rsidRPr="00365EF7">
        <w:rPr>
          <w:rFonts w:ascii="Arial" w:hAnsi="Arial" w:cs="Arial"/>
          <w:sz w:val="24"/>
          <w:szCs w:val="24"/>
        </w:rPr>
        <w:t xml:space="preserve">. The Applicant </w:t>
      </w:r>
      <w:r w:rsidR="006E241A" w:rsidRPr="00365EF7">
        <w:rPr>
          <w:rFonts w:ascii="Arial" w:hAnsi="Arial" w:cs="Arial"/>
          <w:sz w:val="24"/>
          <w:szCs w:val="24"/>
        </w:rPr>
        <w:t xml:space="preserve">supports his submission by referring the Court to its </w:t>
      </w:r>
      <w:r w:rsidR="001C58BD" w:rsidRPr="00365EF7">
        <w:rPr>
          <w:rFonts w:ascii="Arial" w:hAnsi="Arial" w:cs="Arial"/>
          <w:sz w:val="24"/>
          <w:szCs w:val="24"/>
        </w:rPr>
        <w:t xml:space="preserve">judgment in </w:t>
      </w:r>
      <w:r w:rsidR="001C58BD" w:rsidRPr="00365EF7">
        <w:rPr>
          <w:rFonts w:ascii="Arial" w:hAnsi="Arial" w:cs="Arial"/>
          <w:i/>
          <w:sz w:val="24"/>
          <w:szCs w:val="24"/>
        </w:rPr>
        <w:t>Frank David Omary and Others v. United Republic of Tanzania</w:t>
      </w:r>
      <w:r w:rsidR="001C58BD" w:rsidRPr="00365EF7">
        <w:rPr>
          <w:rFonts w:ascii="Arial" w:hAnsi="Arial" w:cs="Arial"/>
          <w:sz w:val="24"/>
          <w:szCs w:val="24"/>
        </w:rPr>
        <w:t>.</w:t>
      </w:r>
      <w:r w:rsidR="000C79E7" w:rsidRPr="00365EF7">
        <w:rPr>
          <w:rFonts w:ascii="Arial" w:hAnsi="Arial" w:cs="Arial"/>
          <w:sz w:val="24"/>
          <w:szCs w:val="24"/>
        </w:rPr>
        <w:t xml:space="preserve"> </w:t>
      </w:r>
    </w:p>
    <w:p w14:paraId="1C983D80" w14:textId="77777777" w:rsidR="00147FB2" w:rsidRPr="00365EF7" w:rsidRDefault="00147FB2" w:rsidP="002079EE">
      <w:pPr>
        <w:spacing w:after="0" w:line="360" w:lineRule="auto"/>
        <w:contextualSpacing/>
        <w:jc w:val="center"/>
        <w:rPr>
          <w:rFonts w:ascii="Arial" w:hAnsi="Arial" w:cs="Arial"/>
          <w:b/>
          <w:sz w:val="24"/>
          <w:szCs w:val="24"/>
          <w:lang w:val="en-GB"/>
        </w:rPr>
      </w:pPr>
      <w:r w:rsidRPr="00365EF7">
        <w:rPr>
          <w:rFonts w:ascii="Arial" w:hAnsi="Arial" w:cs="Arial"/>
          <w:b/>
          <w:sz w:val="24"/>
          <w:szCs w:val="24"/>
          <w:lang w:val="en-GB"/>
        </w:rPr>
        <w:t>***</w:t>
      </w:r>
    </w:p>
    <w:p w14:paraId="5D7017B3" w14:textId="77777777" w:rsidR="003E53CF" w:rsidRPr="00A01C6F" w:rsidRDefault="003E53CF" w:rsidP="002079EE">
      <w:pPr>
        <w:pStyle w:val="ListParagraph"/>
        <w:spacing w:after="0" w:line="360" w:lineRule="auto"/>
        <w:ind w:left="360"/>
        <w:jc w:val="both"/>
        <w:rPr>
          <w:rFonts w:ascii="Arial" w:hAnsi="Arial" w:cs="Arial"/>
          <w:bCs/>
          <w:sz w:val="24"/>
          <w:szCs w:val="24"/>
        </w:rPr>
      </w:pPr>
    </w:p>
    <w:p w14:paraId="0EEE41F3" w14:textId="6A792FA4" w:rsidR="001D071E" w:rsidRDefault="0046059E" w:rsidP="00F34F4F">
      <w:pPr>
        <w:pStyle w:val="ListParagraph"/>
        <w:numPr>
          <w:ilvl w:val="0"/>
          <w:numId w:val="17"/>
        </w:numPr>
        <w:spacing w:after="0" w:line="360" w:lineRule="auto"/>
        <w:ind w:left="540" w:hanging="540"/>
        <w:jc w:val="both"/>
        <w:rPr>
          <w:rFonts w:ascii="Arial" w:hAnsi="Arial" w:cs="Arial"/>
          <w:bCs/>
          <w:sz w:val="24"/>
          <w:szCs w:val="24"/>
        </w:rPr>
      </w:pPr>
      <w:r w:rsidRPr="00A01C6F">
        <w:rPr>
          <w:rFonts w:ascii="Arial" w:hAnsi="Arial" w:cs="Arial"/>
          <w:bCs/>
          <w:sz w:val="24"/>
          <w:szCs w:val="24"/>
        </w:rPr>
        <w:t>In the present case, the Court notes that the Applicant’s allegations directly</w:t>
      </w:r>
      <w:r w:rsidR="003E53CF" w:rsidRPr="00A01C6F">
        <w:rPr>
          <w:rFonts w:ascii="Arial" w:hAnsi="Arial" w:cs="Arial"/>
          <w:bCs/>
          <w:sz w:val="24"/>
          <w:szCs w:val="24"/>
        </w:rPr>
        <w:t xml:space="preserve"> relate</w:t>
      </w:r>
      <w:r w:rsidRPr="00A01C6F">
        <w:rPr>
          <w:rFonts w:ascii="Arial" w:hAnsi="Arial" w:cs="Arial"/>
          <w:bCs/>
          <w:sz w:val="24"/>
          <w:szCs w:val="24"/>
        </w:rPr>
        <w:t xml:space="preserve"> </w:t>
      </w:r>
      <w:r w:rsidR="003E53CF" w:rsidRPr="00A01C6F">
        <w:rPr>
          <w:rFonts w:ascii="Arial" w:hAnsi="Arial" w:cs="Arial"/>
          <w:bCs/>
          <w:sz w:val="24"/>
          <w:szCs w:val="24"/>
        </w:rPr>
        <w:t xml:space="preserve">to </w:t>
      </w:r>
      <w:r w:rsidRPr="00A01C6F">
        <w:rPr>
          <w:rFonts w:ascii="Arial" w:hAnsi="Arial" w:cs="Arial"/>
          <w:bCs/>
          <w:sz w:val="24"/>
          <w:szCs w:val="24"/>
        </w:rPr>
        <w:t>rights guaranteed in the Charter. The Court further notes that the Applicant is</w:t>
      </w:r>
      <w:r w:rsidR="0012705E" w:rsidRPr="00A01C6F">
        <w:rPr>
          <w:rFonts w:ascii="Arial" w:hAnsi="Arial" w:cs="Arial"/>
          <w:bCs/>
          <w:sz w:val="24"/>
          <w:szCs w:val="24"/>
        </w:rPr>
        <w:t xml:space="preserve"> not asking the Court to sit as a court of first instance but rather</w:t>
      </w:r>
      <w:r w:rsidRPr="00A01C6F">
        <w:rPr>
          <w:rFonts w:ascii="Arial" w:hAnsi="Arial" w:cs="Arial"/>
          <w:bCs/>
          <w:sz w:val="24"/>
          <w:szCs w:val="24"/>
        </w:rPr>
        <w:t xml:space="preserve"> invoking the Court’s jurisdiction under the Charter to determine if the conduct </w:t>
      </w:r>
      <w:r w:rsidR="004B5D2E" w:rsidRPr="00A01C6F">
        <w:rPr>
          <w:rFonts w:ascii="Arial" w:hAnsi="Arial" w:cs="Arial"/>
          <w:bCs/>
          <w:sz w:val="24"/>
          <w:szCs w:val="24"/>
        </w:rPr>
        <w:t xml:space="preserve">that </w:t>
      </w:r>
      <w:r w:rsidRPr="00A01C6F">
        <w:rPr>
          <w:rFonts w:ascii="Arial" w:hAnsi="Arial" w:cs="Arial"/>
          <w:bCs/>
          <w:sz w:val="24"/>
          <w:szCs w:val="24"/>
        </w:rPr>
        <w:t xml:space="preserve">he is complaining </w:t>
      </w:r>
      <w:r w:rsidR="00C10EB8" w:rsidRPr="00A01C6F">
        <w:rPr>
          <w:rFonts w:ascii="Arial" w:hAnsi="Arial" w:cs="Arial"/>
          <w:bCs/>
          <w:sz w:val="24"/>
          <w:szCs w:val="24"/>
        </w:rPr>
        <w:t xml:space="preserve">of </w:t>
      </w:r>
      <w:r w:rsidR="0012705E" w:rsidRPr="00A01C6F">
        <w:rPr>
          <w:rFonts w:ascii="Arial" w:hAnsi="Arial" w:cs="Arial"/>
          <w:bCs/>
          <w:sz w:val="24"/>
          <w:szCs w:val="24"/>
        </w:rPr>
        <w:t>is a violation of</w:t>
      </w:r>
      <w:r w:rsidRPr="00A01C6F">
        <w:rPr>
          <w:rFonts w:ascii="Arial" w:hAnsi="Arial" w:cs="Arial"/>
          <w:bCs/>
          <w:sz w:val="24"/>
          <w:szCs w:val="24"/>
        </w:rPr>
        <w:t xml:space="preserve"> the Charter.</w:t>
      </w:r>
    </w:p>
    <w:p w14:paraId="4625A2F6" w14:textId="77777777" w:rsidR="00567827" w:rsidRPr="00A01C6F" w:rsidRDefault="00567827" w:rsidP="00941493">
      <w:pPr>
        <w:pStyle w:val="ListParagraph"/>
        <w:spacing w:after="0" w:line="360" w:lineRule="auto"/>
        <w:ind w:left="540"/>
        <w:jc w:val="both"/>
        <w:rPr>
          <w:rFonts w:ascii="Arial" w:hAnsi="Arial" w:cs="Arial"/>
          <w:bCs/>
          <w:sz w:val="24"/>
          <w:szCs w:val="24"/>
        </w:rPr>
      </w:pPr>
    </w:p>
    <w:p w14:paraId="37DA459F" w14:textId="36210829" w:rsidR="009A5E18" w:rsidRPr="00A01C6F" w:rsidRDefault="0012705E" w:rsidP="00F34F4F">
      <w:pPr>
        <w:pStyle w:val="ListParagraph"/>
        <w:numPr>
          <w:ilvl w:val="0"/>
          <w:numId w:val="17"/>
        </w:numPr>
        <w:spacing w:after="0" w:line="360" w:lineRule="auto"/>
        <w:ind w:left="540" w:hanging="540"/>
        <w:jc w:val="both"/>
        <w:rPr>
          <w:rFonts w:ascii="Arial" w:hAnsi="Arial" w:cs="Arial"/>
          <w:bCs/>
          <w:sz w:val="24"/>
          <w:szCs w:val="24"/>
        </w:rPr>
      </w:pPr>
      <w:r w:rsidRPr="00A01C6F">
        <w:rPr>
          <w:rFonts w:ascii="Arial" w:hAnsi="Arial" w:cs="Arial"/>
          <w:bCs/>
          <w:sz w:val="24"/>
          <w:szCs w:val="24"/>
        </w:rPr>
        <w:lastRenderedPageBreak/>
        <w:t>The Court recalls that it has consistently held that so long as the Application alleges violations of rights protected in the Charter or any other international instrument to which the Respondent State is a party</w:t>
      </w:r>
      <w:r w:rsidR="002E7C77" w:rsidRPr="00A01C6F">
        <w:rPr>
          <w:rFonts w:ascii="Arial" w:hAnsi="Arial" w:cs="Arial"/>
          <w:bCs/>
          <w:sz w:val="24"/>
          <w:szCs w:val="24"/>
        </w:rPr>
        <w:t xml:space="preserve"> it possesses jurisdiction</w:t>
      </w:r>
      <w:r w:rsidR="009A5E18" w:rsidRPr="00A01C6F">
        <w:rPr>
          <w:rFonts w:ascii="Arial" w:hAnsi="Arial" w:cs="Arial"/>
          <w:bCs/>
          <w:sz w:val="24"/>
          <w:szCs w:val="24"/>
        </w:rPr>
        <w:t>.</w:t>
      </w:r>
      <w:r w:rsidR="004546CC" w:rsidRPr="00A01C6F">
        <w:rPr>
          <w:rStyle w:val="FootnoteReference"/>
          <w:rFonts w:ascii="Arial" w:hAnsi="Arial" w:cs="Arial"/>
          <w:bCs/>
          <w:sz w:val="24"/>
          <w:szCs w:val="24"/>
        </w:rPr>
        <w:t xml:space="preserve"> </w:t>
      </w:r>
      <w:r w:rsidR="004546CC" w:rsidRPr="00A01C6F">
        <w:rPr>
          <w:rStyle w:val="FootnoteReference"/>
          <w:rFonts w:ascii="Arial" w:hAnsi="Arial" w:cs="Arial"/>
          <w:bCs/>
          <w:sz w:val="24"/>
          <w:szCs w:val="24"/>
        </w:rPr>
        <w:footnoteReference w:id="1"/>
      </w:r>
      <w:r w:rsidR="009A5E18" w:rsidRPr="00A01C6F">
        <w:rPr>
          <w:rFonts w:ascii="Arial" w:hAnsi="Arial" w:cs="Arial"/>
          <w:bCs/>
          <w:sz w:val="24"/>
          <w:szCs w:val="24"/>
        </w:rPr>
        <w:t xml:space="preserve"> </w:t>
      </w:r>
      <w:r w:rsidR="002E7C77" w:rsidRPr="00A01C6F">
        <w:rPr>
          <w:rFonts w:ascii="Arial" w:hAnsi="Arial" w:cs="Arial"/>
          <w:bCs/>
          <w:sz w:val="24"/>
          <w:szCs w:val="24"/>
        </w:rPr>
        <w:t xml:space="preserve">On this </w:t>
      </w:r>
      <w:r w:rsidR="002E7C77" w:rsidRPr="00941493">
        <w:rPr>
          <w:rFonts w:ascii="Arial" w:hAnsi="Arial" w:cs="Arial"/>
          <w:sz w:val="24"/>
          <w:szCs w:val="24"/>
        </w:rPr>
        <w:t>point</w:t>
      </w:r>
      <w:r w:rsidR="00567827" w:rsidRPr="00941493">
        <w:rPr>
          <w:rFonts w:ascii="Arial" w:hAnsi="Arial" w:cs="Arial"/>
          <w:sz w:val="24"/>
          <w:szCs w:val="24"/>
        </w:rPr>
        <w:t>,</w:t>
      </w:r>
      <w:r w:rsidR="002E7C77" w:rsidRPr="00A01C6F">
        <w:rPr>
          <w:rFonts w:ascii="Arial" w:hAnsi="Arial" w:cs="Arial"/>
          <w:bCs/>
          <w:sz w:val="24"/>
          <w:szCs w:val="24"/>
        </w:rPr>
        <w:t xml:space="preserve"> t</w:t>
      </w:r>
      <w:r w:rsidR="009A5E18" w:rsidRPr="00A01C6F">
        <w:rPr>
          <w:rFonts w:ascii="Arial" w:hAnsi="Arial" w:cs="Arial"/>
          <w:bCs/>
          <w:sz w:val="24"/>
          <w:szCs w:val="24"/>
        </w:rPr>
        <w:t xml:space="preserve">he Court </w:t>
      </w:r>
      <w:r w:rsidR="002E7C77" w:rsidRPr="00A01C6F">
        <w:rPr>
          <w:rFonts w:ascii="Arial" w:hAnsi="Arial" w:cs="Arial"/>
          <w:bCs/>
          <w:sz w:val="24"/>
          <w:szCs w:val="24"/>
        </w:rPr>
        <w:t xml:space="preserve">recalls that </w:t>
      </w:r>
      <w:r w:rsidR="009A5E18" w:rsidRPr="00A01C6F">
        <w:rPr>
          <w:rFonts w:ascii="Arial" w:hAnsi="Arial" w:cs="Arial"/>
          <w:bCs/>
          <w:sz w:val="24"/>
          <w:szCs w:val="24"/>
        </w:rPr>
        <w:t>in</w:t>
      </w:r>
      <w:r w:rsidR="009A5E18" w:rsidRPr="00A01C6F">
        <w:rPr>
          <w:rFonts w:ascii="Arial" w:hAnsi="Arial" w:cs="Arial"/>
          <w:bCs/>
          <w:i/>
          <w:iCs/>
          <w:sz w:val="24"/>
          <w:szCs w:val="24"/>
        </w:rPr>
        <w:t xml:space="preserve"> Armand Guehi v United Republic of Tanzania</w:t>
      </w:r>
      <w:r w:rsidR="009A5E18" w:rsidRPr="00A01C6F">
        <w:rPr>
          <w:rFonts w:ascii="Arial" w:hAnsi="Arial" w:cs="Arial"/>
          <w:bCs/>
          <w:sz w:val="24"/>
          <w:szCs w:val="24"/>
        </w:rPr>
        <w:t xml:space="preserve"> </w:t>
      </w:r>
      <w:r w:rsidR="00567827" w:rsidRPr="00941493">
        <w:rPr>
          <w:rFonts w:ascii="Arial" w:hAnsi="Arial" w:cs="Arial"/>
          <w:b/>
          <w:sz w:val="24"/>
          <w:szCs w:val="24"/>
        </w:rPr>
        <w:t xml:space="preserve">it </w:t>
      </w:r>
      <w:r w:rsidR="009A5E18" w:rsidRPr="00A01C6F">
        <w:rPr>
          <w:rFonts w:ascii="Arial" w:hAnsi="Arial" w:cs="Arial"/>
          <w:bCs/>
          <w:sz w:val="24"/>
          <w:szCs w:val="24"/>
        </w:rPr>
        <w:t>expressed itself thus</w:t>
      </w:r>
      <w:r w:rsidR="002E7C77" w:rsidRPr="00A01C6F">
        <w:rPr>
          <w:rFonts w:ascii="Arial" w:hAnsi="Arial" w:cs="Arial"/>
          <w:bCs/>
          <w:sz w:val="24"/>
          <w:szCs w:val="24"/>
        </w:rPr>
        <w:t xml:space="preserve"> </w:t>
      </w:r>
      <w:r w:rsidR="009A5E18" w:rsidRPr="00A01C6F">
        <w:rPr>
          <w:rFonts w:ascii="Arial" w:hAnsi="Arial" w:cs="Arial"/>
          <w:bCs/>
          <w:sz w:val="24"/>
          <w:szCs w:val="24"/>
        </w:rPr>
        <w:t>“…with respect to whether it is called to act as court of first instance, [the Court is of the view] that, by virtue of Article 3 of the Protocol, it has material jurisdiction so long as the Application alleges violations of provisions of international instruments to which the Respondent State is a party.”</w:t>
      </w:r>
      <w:r w:rsidR="009A5E18" w:rsidRPr="00A01C6F">
        <w:rPr>
          <w:rStyle w:val="FootnoteReference"/>
          <w:rFonts w:ascii="Arial" w:hAnsi="Arial" w:cs="Arial"/>
          <w:bCs/>
          <w:sz w:val="24"/>
          <w:szCs w:val="24"/>
        </w:rPr>
        <w:footnoteReference w:id="2"/>
      </w:r>
    </w:p>
    <w:p w14:paraId="7413CE64" w14:textId="77777777" w:rsidR="009A5E18" w:rsidRPr="00A01C6F" w:rsidRDefault="009A5E18" w:rsidP="002079EE">
      <w:pPr>
        <w:pStyle w:val="ListParagraph"/>
        <w:spacing w:after="0" w:line="360" w:lineRule="auto"/>
        <w:ind w:left="360"/>
        <w:jc w:val="both"/>
        <w:rPr>
          <w:rFonts w:ascii="Arial" w:hAnsi="Arial" w:cs="Arial"/>
          <w:bCs/>
          <w:sz w:val="24"/>
          <w:szCs w:val="24"/>
          <w:highlight w:val="yellow"/>
        </w:rPr>
      </w:pPr>
    </w:p>
    <w:p w14:paraId="60777BEC" w14:textId="57F45565" w:rsidR="00E654B7" w:rsidRPr="00A01C6F" w:rsidRDefault="00F273A5" w:rsidP="00F34F4F">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bCs/>
          <w:sz w:val="24"/>
          <w:szCs w:val="24"/>
        </w:rPr>
        <w:t xml:space="preserve">Since the Applicant is alleging violation of the Charter, to which the </w:t>
      </w:r>
      <w:r w:rsidR="0011399B" w:rsidRPr="00A01C6F">
        <w:rPr>
          <w:rFonts w:ascii="Arial" w:hAnsi="Arial" w:cs="Arial"/>
          <w:bCs/>
          <w:sz w:val="24"/>
          <w:szCs w:val="24"/>
        </w:rPr>
        <w:t>Respondent</w:t>
      </w:r>
      <w:r w:rsidRPr="00A01C6F">
        <w:rPr>
          <w:rFonts w:ascii="Arial" w:hAnsi="Arial" w:cs="Arial"/>
          <w:bCs/>
          <w:sz w:val="24"/>
          <w:szCs w:val="24"/>
        </w:rPr>
        <w:t xml:space="preserve"> State is a party, </w:t>
      </w:r>
      <w:r w:rsidR="0046059E" w:rsidRPr="00A01C6F">
        <w:rPr>
          <w:rFonts w:ascii="Arial" w:hAnsi="Arial" w:cs="Arial"/>
          <w:bCs/>
          <w:sz w:val="24"/>
          <w:szCs w:val="24"/>
        </w:rPr>
        <w:t>the Court finds that it will not be sitting as a court of first instance</w:t>
      </w:r>
      <w:r w:rsidR="00C10EB8" w:rsidRPr="00A01C6F">
        <w:rPr>
          <w:rFonts w:ascii="Arial" w:hAnsi="Arial" w:cs="Arial"/>
          <w:bCs/>
          <w:sz w:val="24"/>
          <w:szCs w:val="24"/>
        </w:rPr>
        <w:t xml:space="preserve"> in adjudicating on the Applicant’s allegations</w:t>
      </w:r>
      <w:r w:rsidR="00A61595" w:rsidRPr="00A01C6F">
        <w:rPr>
          <w:rFonts w:ascii="Arial" w:hAnsi="Arial" w:cs="Arial"/>
          <w:bCs/>
          <w:sz w:val="24"/>
          <w:szCs w:val="24"/>
        </w:rPr>
        <w:t xml:space="preserve"> and</w:t>
      </w:r>
      <w:r w:rsidR="00C10EB8" w:rsidRPr="00A01C6F">
        <w:rPr>
          <w:rFonts w:ascii="Arial" w:hAnsi="Arial" w:cs="Arial"/>
          <w:bCs/>
          <w:sz w:val="24"/>
          <w:szCs w:val="24"/>
        </w:rPr>
        <w:t>, accordingly,</w:t>
      </w:r>
      <w:r w:rsidR="00A61595" w:rsidRPr="00A01C6F">
        <w:rPr>
          <w:rFonts w:ascii="Arial" w:hAnsi="Arial" w:cs="Arial"/>
          <w:bCs/>
          <w:sz w:val="24"/>
          <w:szCs w:val="24"/>
        </w:rPr>
        <w:t xml:space="preserve"> </w:t>
      </w:r>
      <w:r w:rsidR="00E17303" w:rsidRPr="00A01C6F">
        <w:rPr>
          <w:rFonts w:ascii="Arial" w:hAnsi="Arial" w:cs="Arial"/>
          <w:sz w:val="24"/>
          <w:szCs w:val="24"/>
        </w:rPr>
        <w:t xml:space="preserve">dismisses the Respondent State’s objection </w:t>
      </w:r>
      <w:r w:rsidR="00A61595" w:rsidRPr="00A01C6F">
        <w:rPr>
          <w:rFonts w:ascii="Arial" w:hAnsi="Arial" w:cs="Arial"/>
          <w:bCs/>
          <w:sz w:val="24"/>
          <w:szCs w:val="24"/>
        </w:rPr>
        <w:t>in this regard</w:t>
      </w:r>
      <w:r w:rsidR="00E17303" w:rsidRPr="00A01C6F">
        <w:rPr>
          <w:rFonts w:ascii="Arial" w:hAnsi="Arial" w:cs="Arial"/>
          <w:sz w:val="24"/>
          <w:szCs w:val="24"/>
        </w:rPr>
        <w:t xml:space="preserve">. </w:t>
      </w:r>
    </w:p>
    <w:p w14:paraId="3D8DE062" w14:textId="77777777" w:rsidR="0003668F" w:rsidRPr="00365EF7" w:rsidRDefault="0003668F" w:rsidP="00AD28A8">
      <w:pPr>
        <w:pStyle w:val="ListParagraph"/>
        <w:spacing w:after="0" w:line="360" w:lineRule="auto"/>
        <w:jc w:val="both"/>
        <w:rPr>
          <w:rFonts w:ascii="Arial" w:hAnsi="Arial" w:cs="Arial"/>
          <w:sz w:val="24"/>
          <w:szCs w:val="24"/>
        </w:rPr>
      </w:pPr>
    </w:p>
    <w:p w14:paraId="62DA001F" w14:textId="1D510F6F" w:rsidR="00E17303" w:rsidRPr="00365EF7" w:rsidRDefault="00224DCE" w:rsidP="00AD28A8">
      <w:pPr>
        <w:pStyle w:val="Heading3"/>
        <w:jc w:val="both"/>
        <w:rPr>
          <w:rFonts w:cs="Arial"/>
        </w:rPr>
      </w:pPr>
      <w:bookmarkStart w:id="10" w:name="_Toc25922545"/>
      <w:r w:rsidRPr="00365EF7">
        <w:rPr>
          <w:rFonts w:cs="Arial"/>
        </w:rPr>
        <w:t>Objection on the ground that t</w:t>
      </w:r>
      <w:r w:rsidR="00D50920" w:rsidRPr="00365EF7">
        <w:rPr>
          <w:rFonts w:cs="Arial"/>
        </w:rPr>
        <w:t xml:space="preserve">he </w:t>
      </w:r>
      <w:r w:rsidR="00E17303" w:rsidRPr="00365EF7">
        <w:rPr>
          <w:rFonts w:cs="Arial"/>
        </w:rPr>
        <w:t xml:space="preserve">Court is being </w:t>
      </w:r>
      <w:r w:rsidRPr="00365EF7">
        <w:rPr>
          <w:rFonts w:cs="Arial"/>
        </w:rPr>
        <w:t>requested</w:t>
      </w:r>
      <w:r w:rsidR="00E17303" w:rsidRPr="00365EF7">
        <w:rPr>
          <w:rFonts w:cs="Arial"/>
        </w:rPr>
        <w:t xml:space="preserve"> to assume appellate jurisdiction</w:t>
      </w:r>
      <w:bookmarkEnd w:id="10"/>
      <w:r w:rsidR="00E17303" w:rsidRPr="00365EF7">
        <w:rPr>
          <w:rFonts w:cs="Arial"/>
        </w:rPr>
        <w:t xml:space="preserve"> </w:t>
      </w:r>
    </w:p>
    <w:p w14:paraId="4A2C0D1D" w14:textId="77777777" w:rsidR="00265D9D" w:rsidRPr="00365EF7" w:rsidRDefault="00265D9D" w:rsidP="00AD28A8">
      <w:pPr>
        <w:pStyle w:val="ListParagraph"/>
        <w:spacing w:after="0" w:line="360" w:lineRule="auto"/>
        <w:jc w:val="both"/>
        <w:rPr>
          <w:rFonts w:ascii="Arial" w:hAnsi="Arial" w:cs="Arial"/>
          <w:sz w:val="24"/>
          <w:szCs w:val="24"/>
          <w:lang w:val="en-ZA"/>
        </w:rPr>
      </w:pPr>
    </w:p>
    <w:p w14:paraId="60439AF9" w14:textId="62A6228B" w:rsidR="00E17303" w:rsidRPr="00365EF7" w:rsidRDefault="005D5385"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Respondent State avers that th</w:t>
      </w:r>
      <w:r w:rsidR="00AB1F64" w:rsidRPr="00365EF7">
        <w:rPr>
          <w:rFonts w:ascii="Arial" w:hAnsi="Arial" w:cs="Arial"/>
          <w:sz w:val="24"/>
          <w:szCs w:val="24"/>
        </w:rPr>
        <w:t>e</w:t>
      </w:r>
      <w:r w:rsidRPr="00365EF7">
        <w:rPr>
          <w:rFonts w:ascii="Arial" w:hAnsi="Arial" w:cs="Arial"/>
          <w:sz w:val="24"/>
          <w:szCs w:val="24"/>
        </w:rPr>
        <w:t xml:space="preserve"> Court lacks jurisdiction to examine the present Application </w:t>
      </w:r>
      <w:r w:rsidR="00AB1F64" w:rsidRPr="00365EF7">
        <w:rPr>
          <w:rFonts w:ascii="Arial" w:hAnsi="Arial" w:cs="Arial"/>
          <w:sz w:val="24"/>
          <w:szCs w:val="24"/>
        </w:rPr>
        <w:t>since</w:t>
      </w:r>
      <w:r w:rsidRPr="00365EF7">
        <w:rPr>
          <w:rFonts w:ascii="Arial" w:hAnsi="Arial" w:cs="Arial"/>
          <w:sz w:val="24"/>
          <w:szCs w:val="24"/>
        </w:rPr>
        <w:t xml:space="preserve"> the Applicant is asking </w:t>
      </w:r>
      <w:r w:rsidR="00AB1F64" w:rsidRPr="00365EF7">
        <w:rPr>
          <w:rFonts w:ascii="Arial" w:hAnsi="Arial" w:cs="Arial"/>
          <w:sz w:val="24"/>
          <w:szCs w:val="24"/>
        </w:rPr>
        <w:t xml:space="preserve">it </w:t>
      </w:r>
      <w:r w:rsidRPr="00365EF7">
        <w:rPr>
          <w:rFonts w:ascii="Arial" w:hAnsi="Arial" w:cs="Arial"/>
          <w:sz w:val="24"/>
          <w:szCs w:val="24"/>
        </w:rPr>
        <w:t xml:space="preserve">to sit as an appellate Court and deliberate on matters </w:t>
      </w:r>
      <w:r w:rsidR="00AB1F64" w:rsidRPr="00365EF7">
        <w:rPr>
          <w:rFonts w:ascii="Arial" w:hAnsi="Arial" w:cs="Arial"/>
          <w:sz w:val="24"/>
          <w:szCs w:val="24"/>
        </w:rPr>
        <w:t xml:space="preserve">already </w:t>
      </w:r>
      <w:r w:rsidRPr="00365EF7">
        <w:rPr>
          <w:rFonts w:ascii="Arial" w:hAnsi="Arial" w:cs="Arial"/>
          <w:sz w:val="24"/>
          <w:szCs w:val="24"/>
        </w:rPr>
        <w:t xml:space="preserve">concluded by the Court of Appeal. </w:t>
      </w:r>
    </w:p>
    <w:p w14:paraId="0D29626D" w14:textId="77777777" w:rsidR="009E29C1" w:rsidRPr="00365EF7" w:rsidRDefault="009E29C1" w:rsidP="002079EE">
      <w:pPr>
        <w:pStyle w:val="ListParagraph"/>
        <w:spacing w:after="0" w:line="360" w:lineRule="auto"/>
        <w:ind w:left="360"/>
        <w:jc w:val="both"/>
        <w:rPr>
          <w:rFonts w:ascii="Arial" w:hAnsi="Arial" w:cs="Arial"/>
          <w:sz w:val="24"/>
          <w:szCs w:val="24"/>
        </w:rPr>
      </w:pPr>
    </w:p>
    <w:p w14:paraId="1C9D2A03" w14:textId="2C1CA23E" w:rsidR="005D5385" w:rsidRPr="00365EF7" w:rsidRDefault="005D5385"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Respondent State cites, in support of its contentions, the judgment of th</w:t>
      </w:r>
      <w:r w:rsidR="00AB1F64" w:rsidRPr="00365EF7">
        <w:rPr>
          <w:rFonts w:ascii="Arial" w:hAnsi="Arial" w:cs="Arial"/>
          <w:sz w:val="24"/>
          <w:szCs w:val="24"/>
        </w:rPr>
        <w:t>e</w:t>
      </w:r>
      <w:r w:rsidRPr="00365EF7">
        <w:rPr>
          <w:rFonts w:ascii="Arial" w:hAnsi="Arial" w:cs="Arial"/>
          <w:sz w:val="24"/>
          <w:szCs w:val="24"/>
        </w:rPr>
        <w:t xml:space="preserve"> Court in </w:t>
      </w:r>
      <w:r w:rsidRPr="00365EF7">
        <w:rPr>
          <w:rFonts w:ascii="Arial" w:hAnsi="Arial" w:cs="Arial"/>
          <w:i/>
          <w:sz w:val="24"/>
          <w:szCs w:val="24"/>
        </w:rPr>
        <w:t xml:space="preserve">Ernest Francis Mtingwi v. Republic of Malawi </w:t>
      </w:r>
      <w:r w:rsidRPr="00365EF7">
        <w:rPr>
          <w:rFonts w:ascii="Arial" w:hAnsi="Arial" w:cs="Arial"/>
          <w:sz w:val="24"/>
          <w:szCs w:val="24"/>
        </w:rPr>
        <w:t>where the Court held that it does not have any appellate jurisdiction to receive and consider appeals in respect of cases alrea</w:t>
      </w:r>
      <w:r w:rsidR="00CC7BE9" w:rsidRPr="00365EF7">
        <w:rPr>
          <w:rFonts w:ascii="Arial" w:hAnsi="Arial" w:cs="Arial"/>
          <w:sz w:val="24"/>
          <w:szCs w:val="24"/>
        </w:rPr>
        <w:t>dy decided upon by domestic and/</w:t>
      </w:r>
      <w:r w:rsidRPr="00365EF7">
        <w:rPr>
          <w:rFonts w:ascii="Arial" w:hAnsi="Arial" w:cs="Arial"/>
          <w:sz w:val="24"/>
          <w:szCs w:val="24"/>
        </w:rPr>
        <w:t>or regional courts</w:t>
      </w:r>
      <w:r w:rsidR="009C2CC2" w:rsidRPr="00365EF7">
        <w:rPr>
          <w:rFonts w:ascii="Arial" w:hAnsi="Arial" w:cs="Arial"/>
        </w:rPr>
        <w:t>.</w:t>
      </w:r>
    </w:p>
    <w:p w14:paraId="4C6416CF" w14:textId="77777777" w:rsidR="00F34F4F" w:rsidRDefault="00F34F4F" w:rsidP="00F34F4F">
      <w:pPr>
        <w:pStyle w:val="ListParagraph"/>
        <w:spacing w:after="0" w:line="360" w:lineRule="auto"/>
        <w:ind w:left="540"/>
        <w:jc w:val="both"/>
        <w:rPr>
          <w:rFonts w:ascii="Arial" w:hAnsi="Arial" w:cs="Arial"/>
          <w:sz w:val="24"/>
          <w:szCs w:val="24"/>
        </w:rPr>
      </w:pPr>
    </w:p>
    <w:p w14:paraId="381D928A" w14:textId="330E6DAD" w:rsidR="00271C7D" w:rsidRPr="00365EF7" w:rsidRDefault="00271C7D"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Applicant submits that the Court has jurisdiction as per Article 3 of the Protocol.</w:t>
      </w:r>
      <w:r w:rsidR="00AB1F64" w:rsidRPr="00365EF7">
        <w:rPr>
          <w:rFonts w:ascii="Arial" w:hAnsi="Arial" w:cs="Arial"/>
          <w:sz w:val="24"/>
          <w:szCs w:val="24"/>
        </w:rPr>
        <w:t xml:space="preserve"> </w:t>
      </w:r>
      <w:r w:rsidR="00E12BCF" w:rsidRPr="00365EF7">
        <w:rPr>
          <w:rFonts w:ascii="Arial" w:hAnsi="Arial" w:cs="Arial"/>
          <w:sz w:val="24"/>
          <w:szCs w:val="24"/>
        </w:rPr>
        <w:t xml:space="preserve">The Applicant relies on the Court’s decision in </w:t>
      </w:r>
      <w:r w:rsidR="00437AB1" w:rsidRPr="00365EF7">
        <w:rPr>
          <w:rFonts w:ascii="Arial" w:hAnsi="Arial" w:cs="Arial"/>
          <w:i/>
          <w:sz w:val="24"/>
          <w:szCs w:val="24"/>
        </w:rPr>
        <w:t xml:space="preserve">Alex Thomas v. United Republic of Tanzania </w:t>
      </w:r>
      <w:r w:rsidR="00E12BCF" w:rsidRPr="00365EF7">
        <w:rPr>
          <w:rFonts w:ascii="Arial" w:hAnsi="Arial" w:cs="Arial"/>
          <w:sz w:val="24"/>
          <w:szCs w:val="24"/>
        </w:rPr>
        <w:t xml:space="preserve">to justify the admissibility of </w:t>
      </w:r>
      <w:r w:rsidR="00474937" w:rsidRPr="00365EF7">
        <w:rPr>
          <w:rFonts w:ascii="Arial" w:hAnsi="Arial" w:cs="Arial"/>
          <w:sz w:val="24"/>
          <w:szCs w:val="24"/>
        </w:rPr>
        <w:t>the</w:t>
      </w:r>
      <w:r w:rsidR="00E12BCF" w:rsidRPr="00365EF7">
        <w:rPr>
          <w:rFonts w:ascii="Arial" w:hAnsi="Arial" w:cs="Arial"/>
          <w:sz w:val="24"/>
          <w:szCs w:val="24"/>
        </w:rPr>
        <w:t xml:space="preserve"> Application.</w:t>
      </w:r>
      <w:r w:rsidR="00D43AFA" w:rsidRPr="00365EF7">
        <w:rPr>
          <w:rFonts w:ascii="Arial" w:hAnsi="Arial" w:cs="Arial"/>
          <w:sz w:val="24"/>
          <w:szCs w:val="24"/>
        </w:rPr>
        <w:t xml:space="preserve"> </w:t>
      </w:r>
    </w:p>
    <w:p w14:paraId="2823B7AF" w14:textId="684B591C" w:rsidR="005A30DB" w:rsidRPr="00365EF7" w:rsidRDefault="000D6F62" w:rsidP="002079EE">
      <w:pPr>
        <w:pStyle w:val="ListParagraph"/>
        <w:spacing w:after="0" w:line="360" w:lineRule="auto"/>
        <w:ind w:left="360"/>
        <w:jc w:val="center"/>
        <w:rPr>
          <w:rFonts w:ascii="Arial" w:hAnsi="Arial" w:cs="Arial"/>
          <w:b/>
          <w:sz w:val="24"/>
          <w:szCs w:val="24"/>
        </w:rPr>
      </w:pPr>
      <w:r w:rsidRPr="00365EF7">
        <w:rPr>
          <w:rFonts w:ascii="Arial" w:hAnsi="Arial" w:cs="Arial"/>
          <w:b/>
          <w:sz w:val="24"/>
          <w:szCs w:val="24"/>
        </w:rPr>
        <w:lastRenderedPageBreak/>
        <w:t>***</w:t>
      </w:r>
    </w:p>
    <w:p w14:paraId="1F510CF4" w14:textId="77777777" w:rsidR="0003668F" w:rsidRPr="00365EF7" w:rsidRDefault="0003668F" w:rsidP="002079EE">
      <w:pPr>
        <w:pStyle w:val="ListParagraph"/>
        <w:spacing w:after="0" w:line="360" w:lineRule="auto"/>
        <w:ind w:left="360"/>
        <w:jc w:val="center"/>
        <w:rPr>
          <w:rFonts w:ascii="Arial" w:hAnsi="Arial" w:cs="Arial"/>
          <w:b/>
          <w:sz w:val="24"/>
          <w:szCs w:val="24"/>
        </w:rPr>
      </w:pPr>
    </w:p>
    <w:p w14:paraId="3F74F145" w14:textId="32C6B897" w:rsidR="00686D79" w:rsidRPr="00365EF7" w:rsidRDefault="000D6F62"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Court reiterates its </w:t>
      </w:r>
      <w:r w:rsidR="00AB1F64" w:rsidRPr="00365EF7">
        <w:rPr>
          <w:rFonts w:ascii="Arial" w:hAnsi="Arial" w:cs="Arial"/>
          <w:sz w:val="24"/>
          <w:szCs w:val="24"/>
        </w:rPr>
        <w:t>position</w:t>
      </w:r>
      <w:r w:rsidRPr="00365EF7">
        <w:rPr>
          <w:rFonts w:ascii="Arial" w:hAnsi="Arial" w:cs="Arial"/>
          <w:sz w:val="24"/>
          <w:szCs w:val="24"/>
        </w:rPr>
        <w:t xml:space="preserve"> that it does not exercise appellate jurisdiction with respect to claims already examined by national courts</w:t>
      </w:r>
      <w:r w:rsidR="00EF0488" w:rsidRPr="00365EF7">
        <w:rPr>
          <w:rFonts w:ascii="Arial" w:hAnsi="Arial" w:cs="Arial"/>
          <w:sz w:val="24"/>
          <w:szCs w:val="24"/>
        </w:rPr>
        <w:t>.</w:t>
      </w:r>
      <w:r w:rsidRPr="00365EF7">
        <w:rPr>
          <w:rFonts w:ascii="Arial" w:hAnsi="Arial" w:cs="Arial"/>
          <w:vertAlign w:val="superscript"/>
        </w:rPr>
        <w:footnoteReference w:id="3"/>
      </w:r>
      <w:r w:rsidRPr="00365EF7">
        <w:rPr>
          <w:rFonts w:ascii="Arial" w:hAnsi="Arial" w:cs="Arial"/>
          <w:sz w:val="24"/>
          <w:szCs w:val="24"/>
        </w:rPr>
        <w:t xml:space="preserve"> Nevertheless, while it does not have appellate jurisdiction </w:t>
      </w:r>
      <w:r w:rsidR="00AB1F64" w:rsidRPr="00365EF7">
        <w:rPr>
          <w:rFonts w:ascii="Arial" w:hAnsi="Arial" w:cs="Arial"/>
          <w:sz w:val="24"/>
          <w:szCs w:val="24"/>
        </w:rPr>
        <w:t>in relation to</w:t>
      </w:r>
      <w:r w:rsidRPr="00365EF7">
        <w:rPr>
          <w:rFonts w:ascii="Arial" w:hAnsi="Arial" w:cs="Arial"/>
          <w:sz w:val="24"/>
          <w:szCs w:val="24"/>
        </w:rPr>
        <w:t xml:space="preserve"> domestic courts, the Court retains the power to assess the propriety of domestic proceedings in the light of a State’s international commitments.</w:t>
      </w:r>
      <w:r w:rsidR="00686D79" w:rsidRPr="00365EF7">
        <w:rPr>
          <w:rFonts w:ascii="Arial" w:hAnsi="Arial" w:cs="Arial"/>
          <w:vertAlign w:val="superscript"/>
        </w:rPr>
        <w:footnoteReference w:id="4"/>
      </w:r>
    </w:p>
    <w:p w14:paraId="0458CB3F" w14:textId="77777777" w:rsidR="00AB1F64" w:rsidRPr="00A01C6F" w:rsidRDefault="00AB1F64" w:rsidP="002079EE">
      <w:pPr>
        <w:pStyle w:val="ListParagraph"/>
        <w:spacing w:after="0" w:line="360" w:lineRule="auto"/>
        <w:ind w:left="1077"/>
        <w:jc w:val="both"/>
        <w:rPr>
          <w:rFonts w:ascii="Arial" w:hAnsi="Arial" w:cs="Arial"/>
          <w:sz w:val="24"/>
          <w:szCs w:val="24"/>
        </w:rPr>
      </w:pPr>
    </w:p>
    <w:p w14:paraId="5D79E7EE" w14:textId="6B9AC7FE" w:rsidR="006069A7" w:rsidRPr="00A01C6F" w:rsidRDefault="00FE7745" w:rsidP="00F34F4F">
      <w:pPr>
        <w:pStyle w:val="ListParagraph"/>
        <w:numPr>
          <w:ilvl w:val="0"/>
          <w:numId w:val="17"/>
        </w:numPr>
        <w:spacing w:after="0" w:line="360" w:lineRule="auto"/>
        <w:ind w:left="540" w:hanging="540"/>
        <w:jc w:val="both"/>
        <w:rPr>
          <w:rFonts w:ascii="Arial" w:hAnsi="Arial" w:cs="Arial"/>
        </w:rPr>
      </w:pPr>
      <w:r w:rsidRPr="00A01C6F">
        <w:rPr>
          <w:rFonts w:ascii="Arial" w:hAnsi="Arial" w:cs="Arial"/>
          <w:bCs/>
          <w:sz w:val="24"/>
          <w:szCs w:val="24"/>
        </w:rPr>
        <w:t>Regarding the Respondent State’s objection, t</w:t>
      </w:r>
      <w:r w:rsidR="00DD4CDA" w:rsidRPr="00A01C6F">
        <w:rPr>
          <w:rFonts w:ascii="Arial" w:hAnsi="Arial" w:cs="Arial"/>
          <w:bCs/>
          <w:sz w:val="24"/>
          <w:szCs w:val="24"/>
        </w:rPr>
        <w:t xml:space="preserve">he Court notes that the </w:t>
      </w:r>
      <w:r w:rsidRPr="00A01C6F">
        <w:rPr>
          <w:rFonts w:ascii="Arial" w:hAnsi="Arial" w:cs="Arial"/>
          <w:bCs/>
          <w:sz w:val="24"/>
          <w:szCs w:val="24"/>
        </w:rPr>
        <w:t>essence of the</w:t>
      </w:r>
      <w:r w:rsidR="00DD4CDA" w:rsidRPr="00A01C6F">
        <w:rPr>
          <w:rFonts w:ascii="Arial" w:hAnsi="Arial" w:cs="Arial"/>
          <w:sz w:val="24"/>
          <w:szCs w:val="24"/>
        </w:rPr>
        <w:t xml:space="preserve"> objection is that the Applicant is asking </w:t>
      </w:r>
      <w:r w:rsidRPr="00A01C6F">
        <w:rPr>
          <w:rFonts w:ascii="Arial" w:hAnsi="Arial" w:cs="Arial"/>
          <w:bCs/>
          <w:sz w:val="24"/>
          <w:szCs w:val="24"/>
        </w:rPr>
        <w:t>the Court</w:t>
      </w:r>
      <w:r w:rsidR="00DD4CDA" w:rsidRPr="00A01C6F">
        <w:rPr>
          <w:rFonts w:ascii="Arial" w:hAnsi="Arial" w:cs="Arial"/>
          <w:sz w:val="24"/>
          <w:szCs w:val="24"/>
        </w:rPr>
        <w:t xml:space="preserve"> to deliberate on matters </w:t>
      </w:r>
      <w:r w:rsidR="00720F85" w:rsidRPr="00A01C6F">
        <w:rPr>
          <w:rFonts w:ascii="Arial" w:hAnsi="Arial" w:cs="Arial"/>
          <w:bCs/>
          <w:sz w:val="24"/>
          <w:szCs w:val="24"/>
        </w:rPr>
        <w:t>that were</w:t>
      </w:r>
      <w:r w:rsidR="00720F85" w:rsidRPr="00A01C6F">
        <w:rPr>
          <w:rFonts w:ascii="Arial" w:hAnsi="Arial" w:cs="Arial"/>
          <w:sz w:val="24"/>
          <w:szCs w:val="24"/>
        </w:rPr>
        <w:t xml:space="preserve"> </w:t>
      </w:r>
      <w:r w:rsidR="00DD4CDA" w:rsidRPr="00A01C6F">
        <w:rPr>
          <w:rFonts w:ascii="Arial" w:hAnsi="Arial" w:cs="Arial"/>
          <w:sz w:val="24"/>
          <w:szCs w:val="24"/>
        </w:rPr>
        <w:t xml:space="preserve">already concluded by </w:t>
      </w:r>
      <w:r w:rsidR="00720F85" w:rsidRPr="00A01C6F">
        <w:rPr>
          <w:rFonts w:ascii="Arial" w:hAnsi="Arial" w:cs="Arial"/>
          <w:bCs/>
          <w:sz w:val="24"/>
          <w:szCs w:val="24"/>
        </w:rPr>
        <w:t xml:space="preserve">its </w:t>
      </w:r>
      <w:r w:rsidR="00DD4CDA" w:rsidRPr="00A01C6F">
        <w:rPr>
          <w:rFonts w:ascii="Arial" w:hAnsi="Arial" w:cs="Arial"/>
          <w:sz w:val="24"/>
          <w:szCs w:val="24"/>
        </w:rPr>
        <w:t xml:space="preserve">domestic courts. The Court </w:t>
      </w:r>
      <w:r w:rsidRPr="00A01C6F">
        <w:rPr>
          <w:rFonts w:ascii="Arial" w:hAnsi="Arial" w:cs="Arial"/>
          <w:bCs/>
          <w:sz w:val="24"/>
          <w:szCs w:val="24"/>
        </w:rPr>
        <w:t xml:space="preserve">further </w:t>
      </w:r>
      <w:r w:rsidR="00DD4CDA" w:rsidRPr="00A01C6F">
        <w:rPr>
          <w:rFonts w:ascii="Arial" w:hAnsi="Arial" w:cs="Arial"/>
          <w:sz w:val="24"/>
          <w:szCs w:val="24"/>
        </w:rPr>
        <w:t xml:space="preserve">notes </w:t>
      </w:r>
      <w:r w:rsidR="00AB1F64" w:rsidRPr="00A01C6F">
        <w:rPr>
          <w:rFonts w:ascii="Arial" w:hAnsi="Arial" w:cs="Arial"/>
          <w:sz w:val="24"/>
          <w:szCs w:val="24"/>
        </w:rPr>
        <w:t xml:space="preserve">that </w:t>
      </w:r>
      <w:r w:rsidR="00DD4CDA" w:rsidRPr="00A01C6F">
        <w:rPr>
          <w:rFonts w:ascii="Arial" w:hAnsi="Arial" w:cs="Arial"/>
          <w:sz w:val="24"/>
          <w:szCs w:val="24"/>
        </w:rPr>
        <w:t>the allegations by the Applicant are within the purview of its jurisdiction given that they invoke rights protected under the Charter.</w:t>
      </w:r>
      <w:r w:rsidR="00DD4CDA" w:rsidRPr="00A01C6F">
        <w:rPr>
          <w:rFonts w:ascii="Arial" w:hAnsi="Arial" w:cs="Arial"/>
        </w:rPr>
        <w:t xml:space="preserve"> </w:t>
      </w:r>
    </w:p>
    <w:p w14:paraId="73868D8D" w14:textId="77777777" w:rsidR="0011399B" w:rsidRPr="00A01C6F" w:rsidRDefault="0011399B" w:rsidP="002079EE">
      <w:pPr>
        <w:pStyle w:val="ListParagraph"/>
        <w:spacing w:after="0" w:line="360" w:lineRule="auto"/>
        <w:ind w:left="360"/>
        <w:jc w:val="both"/>
        <w:rPr>
          <w:rFonts w:ascii="Arial" w:hAnsi="Arial" w:cs="Arial"/>
          <w:sz w:val="24"/>
          <w:szCs w:val="24"/>
        </w:rPr>
      </w:pPr>
    </w:p>
    <w:p w14:paraId="2DF13AEF" w14:textId="464A44DF" w:rsidR="00937B2E" w:rsidRPr="00A01C6F" w:rsidRDefault="00937B2E" w:rsidP="00F34F4F">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bCs/>
          <w:sz w:val="24"/>
          <w:szCs w:val="24"/>
        </w:rPr>
        <w:t>As established by the Court’s jurisprudence, examining a State’s compliance with its international obligations does not amount to the Court sitting as an appellate court</w:t>
      </w:r>
      <w:r w:rsidR="003418E0" w:rsidRPr="00A01C6F">
        <w:rPr>
          <w:rFonts w:ascii="Arial" w:hAnsi="Arial" w:cs="Arial"/>
          <w:bCs/>
          <w:sz w:val="24"/>
          <w:szCs w:val="24"/>
        </w:rPr>
        <w:t>.</w:t>
      </w:r>
      <w:r w:rsidRPr="00A01C6F">
        <w:rPr>
          <w:rStyle w:val="FootnoteReference"/>
          <w:rFonts w:ascii="Arial" w:hAnsi="Arial" w:cs="Arial"/>
          <w:bCs/>
          <w:sz w:val="24"/>
          <w:szCs w:val="24"/>
        </w:rPr>
        <w:footnoteReference w:id="5"/>
      </w:r>
      <w:r w:rsidRPr="00A01C6F">
        <w:rPr>
          <w:rFonts w:ascii="Arial" w:hAnsi="Arial" w:cs="Arial"/>
          <w:bCs/>
          <w:sz w:val="24"/>
          <w:szCs w:val="24"/>
        </w:rPr>
        <w:t xml:space="preserve"> </w:t>
      </w:r>
      <w:r w:rsidR="003418E0" w:rsidRPr="00A01C6F">
        <w:rPr>
          <w:rFonts w:ascii="Arial" w:hAnsi="Arial" w:cs="Arial"/>
          <w:bCs/>
          <w:sz w:val="24"/>
          <w:szCs w:val="24"/>
        </w:rPr>
        <w:t>The Court</w:t>
      </w:r>
      <w:r w:rsidRPr="00A01C6F">
        <w:rPr>
          <w:rFonts w:ascii="Arial" w:hAnsi="Arial" w:cs="Arial"/>
          <w:bCs/>
          <w:sz w:val="24"/>
          <w:szCs w:val="24"/>
        </w:rPr>
        <w:t>, therefore, dismisses the Respondent State’s objection in this regard.</w:t>
      </w:r>
    </w:p>
    <w:p w14:paraId="28C39092" w14:textId="77777777" w:rsidR="00AB1F64" w:rsidRPr="00A01C6F" w:rsidRDefault="00AB1F64" w:rsidP="002079EE">
      <w:pPr>
        <w:pStyle w:val="ListParagraph"/>
        <w:spacing w:after="0" w:line="360" w:lineRule="auto"/>
        <w:ind w:left="1077"/>
        <w:jc w:val="both"/>
        <w:rPr>
          <w:rFonts w:ascii="Arial" w:hAnsi="Arial" w:cs="Arial"/>
          <w:sz w:val="24"/>
          <w:szCs w:val="24"/>
        </w:rPr>
      </w:pPr>
    </w:p>
    <w:p w14:paraId="0FA94331" w14:textId="73D732A1" w:rsidR="00A61595" w:rsidRPr="00A01C6F" w:rsidRDefault="00937B2E" w:rsidP="00F34F4F">
      <w:pPr>
        <w:pStyle w:val="ListParagraph"/>
        <w:numPr>
          <w:ilvl w:val="0"/>
          <w:numId w:val="17"/>
        </w:numPr>
        <w:spacing w:after="0" w:line="360" w:lineRule="auto"/>
        <w:ind w:left="540" w:hanging="540"/>
        <w:jc w:val="both"/>
        <w:rPr>
          <w:rFonts w:ascii="Arial" w:hAnsi="Arial" w:cs="Arial"/>
          <w:bCs/>
          <w:sz w:val="24"/>
          <w:szCs w:val="24"/>
        </w:rPr>
      </w:pPr>
      <w:r w:rsidRPr="00A01C6F">
        <w:rPr>
          <w:rFonts w:ascii="Arial" w:hAnsi="Arial" w:cs="Arial"/>
          <w:bCs/>
          <w:sz w:val="24"/>
          <w:szCs w:val="24"/>
        </w:rPr>
        <w:t>Based on the foregoing, t</w:t>
      </w:r>
      <w:r w:rsidR="00A61595" w:rsidRPr="00A01C6F">
        <w:rPr>
          <w:rFonts w:ascii="Arial" w:hAnsi="Arial" w:cs="Arial"/>
          <w:bCs/>
          <w:sz w:val="24"/>
          <w:szCs w:val="24"/>
        </w:rPr>
        <w:t>he Court</w:t>
      </w:r>
      <w:r w:rsidRPr="00A01C6F">
        <w:rPr>
          <w:rFonts w:ascii="Arial" w:hAnsi="Arial" w:cs="Arial"/>
          <w:bCs/>
          <w:sz w:val="24"/>
          <w:szCs w:val="24"/>
        </w:rPr>
        <w:t xml:space="preserve"> </w:t>
      </w:r>
      <w:r w:rsidR="00A61595" w:rsidRPr="00A01C6F">
        <w:rPr>
          <w:rFonts w:ascii="Arial" w:hAnsi="Arial" w:cs="Arial"/>
          <w:bCs/>
          <w:sz w:val="24"/>
          <w:szCs w:val="24"/>
        </w:rPr>
        <w:t>finds that it has material jurisdiction to deal with the Application.</w:t>
      </w:r>
    </w:p>
    <w:p w14:paraId="2CF28DF4" w14:textId="77777777" w:rsidR="002B39B1" w:rsidRPr="00365EF7" w:rsidRDefault="002B39B1" w:rsidP="00AD28A8">
      <w:pPr>
        <w:spacing w:after="0" w:line="360" w:lineRule="auto"/>
        <w:contextualSpacing/>
        <w:jc w:val="both"/>
        <w:rPr>
          <w:rFonts w:ascii="Arial" w:hAnsi="Arial" w:cs="Arial"/>
          <w:sz w:val="24"/>
          <w:szCs w:val="24"/>
        </w:rPr>
      </w:pPr>
    </w:p>
    <w:p w14:paraId="6E0570C8" w14:textId="77777777" w:rsidR="00794F96" w:rsidRPr="00365EF7" w:rsidRDefault="00794F96" w:rsidP="00AD28A8">
      <w:pPr>
        <w:pStyle w:val="Heading2"/>
        <w:rPr>
          <w:rFonts w:ascii="Arial" w:hAnsi="Arial" w:cs="Arial"/>
        </w:rPr>
      </w:pPr>
      <w:bookmarkStart w:id="12" w:name="_Toc25922546"/>
      <w:r w:rsidRPr="00365EF7">
        <w:rPr>
          <w:rFonts w:ascii="Arial" w:hAnsi="Arial" w:cs="Arial"/>
        </w:rPr>
        <w:t>Other aspects of jurisdiction</w:t>
      </w:r>
      <w:bookmarkEnd w:id="12"/>
      <w:r w:rsidRPr="00365EF7">
        <w:rPr>
          <w:rFonts w:ascii="Arial" w:hAnsi="Arial" w:cs="Arial"/>
        </w:rPr>
        <w:t xml:space="preserve"> </w:t>
      </w:r>
    </w:p>
    <w:p w14:paraId="65A37FA0" w14:textId="77777777" w:rsidR="00F34F4F" w:rsidRDefault="00F34F4F" w:rsidP="00F34F4F">
      <w:pPr>
        <w:pStyle w:val="ListParagraph"/>
        <w:spacing w:after="0" w:line="360" w:lineRule="auto"/>
        <w:ind w:left="360"/>
        <w:jc w:val="both"/>
        <w:rPr>
          <w:rFonts w:ascii="Arial" w:hAnsi="Arial" w:cs="Arial"/>
          <w:sz w:val="24"/>
          <w:szCs w:val="24"/>
        </w:rPr>
      </w:pPr>
    </w:p>
    <w:p w14:paraId="61C4AA35" w14:textId="31244ABE" w:rsidR="00794F96" w:rsidRPr="00365EF7" w:rsidRDefault="00794F96"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Court notes that other aspects of its jurisdiction are not contested by the Parties and nothing on the record indicates that the Court lacks jurisdiction. The Court, therefore, holds that: </w:t>
      </w:r>
    </w:p>
    <w:p w14:paraId="50C28F57" w14:textId="77777777" w:rsidR="00794F96" w:rsidRPr="00365EF7" w:rsidRDefault="00794F96" w:rsidP="002079EE">
      <w:pPr>
        <w:spacing w:after="0" w:line="360" w:lineRule="auto"/>
        <w:ind w:left="354"/>
        <w:contextualSpacing/>
        <w:jc w:val="both"/>
        <w:rPr>
          <w:rFonts w:ascii="Arial" w:hAnsi="Arial" w:cs="Arial"/>
          <w:sz w:val="24"/>
          <w:szCs w:val="24"/>
          <w:lang w:val="en-GB"/>
        </w:rPr>
      </w:pPr>
    </w:p>
    <w:p w14:paraId="5301DF83" w14:textId="77777777" w:rsidR="00794F96" w:rsidRPr="00365EF7" w:rsidRDefault="00794F96" w:rsidP="00951F6A">
      <w:pPr>
        <w:numPr>
          <w:ilvl w:val="0"/>
          <w:numId w:val="1"/>
        </w:numPr>
        <w:spacing w:after="0" w:line="360" w:lineRule="auto"/>
        <w:ind w:left="1800" w:hanging="270"/>
        <w:contextualSpacing/>
        <w:jc w:val="both"/>
        <w:rPr>
          <w:rFonts w:ascii="Arial" w:hAnsi="Arial" w:cs="Arial"/>
          <w:sz w:val="24"/>
          <w:szCs w:val="24"/>
          <w:lang w:val="en-GB"/>
        </w:rPr>
      </w:pPr>
      <w:r w:rsidRPr="00365EF7">
        <w:rPr>
          <w:rFonts w:ascii="Arial" w:hAnsi="Arial" w:cs="Arial"/>
          <w:sz w:val="24"/>
          <w:szCs w:val="24"/>
          <w:lang w:val="en-GB"/>
        </w:rPr>
        <w:t>It has personal jurisdiction given that the Respondent State is a party to the Protocol and it is deposited the required Declaration.</w:t>
      </w:r>
    </w:p>
    <w:p w14:paraId="09E87571" w14:textId="77777777" w:rsidR="00794F96" w:rsidRPr="00365EF7" w:rsidRDefault="00794F96" w:rsidP="00951F6A">
      <w:pPr>
        <w:numPr>
          <w:ilvl w:val="0"/>
          <w:numId w:val="1"/>
        </w:numPr>
        <w:spacing w:after="0" w:line="360" w:lineRule="auto"/>
        <w:ind w:left="1800" w:hanging="270"/>
        <w:contextualSpacing/>
        <w:jc w:val="both"/>
        <w:rPr>
          <w:rFonts w:ascii="Arial" w:hAnsi="Arial" w:cs="Arial"/>
          <w:sz w:val="24"/>
          <w:szCs w:val="24"/>
          <w:lang w:val="en-GB"/>
        </w:rPr>
      </w:pPr>
      <w:r w:rsidRPr="00365EF7">
        <w:rPr>
          <w:rFonts w:ascii="Arial" w:hAnsi="Arial" w:cs="Arial"/>
          <w:sz w:val="24"/>
          <w:szCs w:val="24"/>
          <w:lang w:val="en-GB"/>
        </w:rPr>
        <w:lastRenderedPageBreak/>
        <w:t xml:space="preserve">It has temporal jurisdiction as the alleged violations were continuing at the time the Application was filed, which is after the Respondent State became a party to the Protocol and deposited its Declaration. </w:t>
      </w:r>
    </w:p>
    <w:p w14:paraId="35EE2327" w14:textId="77777777" w:rsidR="00794F96" w:rsidRPr="00365EF7" w:rsidRDefault="00794F96" w:rsidP="00951F6A">
      <w:pPr>
        <w:numPr>
          <w:ilvl w:val="0"/>
          <w:numId w:val="1"/>
        </w:numPr>
        <w:spacing w:after="0" w:line="360" w:lineRule="auto"/>
        <w:ind w:left="1800" w:hanging="270"/>
        <w:contextualSpacing/>
        <w:jc w:val="both"/>
        <w:rPr>
          <w:rFonts w:ascii="Arial" w:hAnsi="Arial" w:cs="Arial"/>
          <w:sz w:val="24"/>
          <w:szCs w:val="24"/>
          <w:lang w:val="en-GB"/>
        </w:rPr>
      </w:pPr>
      <w:r w:rsidRPr="00365EF7">
        <w:rPr>
          <w:rFonts w:ascii="Arial" w:hAnsi="Arial" w:cs="Arial"/>
          <w:sz w:val="24"/>
          <w:szCs w:val="24"/>
          <w:lang w:val="en-GB"/>
        </w:rPr>
        <w:t>It has territorial jurisdiction given that the alleged violations occurred within the territory of the Respondent State.</w:t>
      </w:r>
    </w:p>
    <w:p w14:paraId="50D744F5" w14:textId="77777777" w:rsidR="002B39B1" w:rsidRPr="00365EF7" w:rsidRDefault="002B39B1" w:rsidP="002079EE">
      <w:pPr>
        <w:pStyle w:val="ListParagraph"/>
        <w:spacing w:after="0" w:line="360" w:lineRule="auto"/>
        <w:ind w:left="360"/>
        <w:jc w:val="both"/>
        <w:rPr>
          <w:rFonts w:ascii="Arial" w:hAnsi="Arial" w:cs="Arial"/>
          <w:sz w:val="24"/>
          <w:szCs w:val="24"/>
        </w:rPr>
      </w:pPr>
    </w:p>
    <w:p w14:paraId="0BC7645D" w14:textId="096888A9" w:rsidR="00794F96" w:rsidRPr="00365EF7" w:rsidRDefault="00794F96"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In light of the foregoing, the Court finds that it has jurisdiction to hear the Application. </w:t>
      </w:r>
    </w:p>
    <w:p w14:paraId="0524CD57" w14:textId="77777777" w:rsidR="00F00842" w:rsidRPr="00365EF7" w:rsidRDefault="00F00842" w:rsidP="00AD28A8">
      <w:pPr>
        <w:pStyle w:val="NoSpacing"/>
        <w:spacing w:line="360" w:lineRule="auto"/>
        <w:contextualSpacing/>
        <w:rPr>
          <w:rFonts w:ascii="Arial" w:hAnsi="Arial" w:cs="Arial"/>
          <w:lang w:val="en-GB"/>
        </w:rPr>
      </w:pPr>
    </w:p>
    <w:p w14:paraId="7B5CD438" w14:textId="77777777" w:rsidR="00D36AD2" w:rsidRPr="00365EF7" w:rsidRDefault="00D36AD2" w:rsidP="00AD28A8">
      <w:pPr>
        <w:pStyle w:val="Heading1"/>
        <w:rPr>
          <w:rFonts w:cs="Arial"/>
        </w:rPr>
      </w:pPr>
      <w:bookmarkStart w:id="13" w:name="_Toc25922547"/>
      <w:r w:rsidRPr="00365EF7">
        <w:rPr>
          <w:rFonts w:cs="Arial"/>
        </w:rPr>
        <w:t>ADMISSIBILITY</w:t>
      </w:r>
      <w:bookmarkEnd w:id="13"/>
      <w:r w:rsidRPr="00365EF7">
        <w:rPr>
          <w:rFonts w:cs="Arial"/>
        </w:rPr>
        <w:t xml:space="preserve"> </w:t>
      </w:r>
    </w:p>
    <w:p w14:paraId="61EF6D85" w14:textId="77777777" w:rsidR="006B2C8B" w:rsidRPr="00365EF7" w:rsidRDefault="006B2C8B" w:rsidP="00AD28A8">
      <w:pPr>
        <w:pStyle w:val="ListParagraph"/>
        <w:spacing w:after="0" w:line="360" w:lineRule="auto"/>
        <w:jc w:val="both"/>
        <w:rPr>
          <w:rFonts w:ascii="Arial" w:hAnsi="Arial" w:cs="Arial"/>
          <w:sz w:val="24"/>
          <w:szCs w:val="24"/>
        </w:rPr>
      </w:pPr>
    </w:p>
    <w:p w14:paraId="33466C25" w14:textId="4D53A011" w:rsidR="00D36AD2" w:rsidRPr="00365EF7" w:rsidRDefault="00D36AD2"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Pursuant to Article 6(2) of the Protocol, “</w:t>
      </w:r>
      <w:r w:rsidR="00CE5265" w:rsidRPr="00365EF7">
        <w:rPr>
          <w:rFonts w:ascii="Arial" w:hAnsi="Arial" w:cs="Arial"/>
          <w:sz w:val="24"/>
          <w:szCs w:val="24"/>
        </w:rPr>
        <w:t>[</w:t>
      </w:r>
      <w:r w:rsidR="00CE5265" w:rsidRPr="00365EF7">
        <w:rPr>
          <w:rFonts w:ascii="Arial" w:hAnsi="Arial" w:cs="Arial"/>
        </w:rPr>
        <w:t>t]</w:t>
      </w:r>
      <w:r w:rsidRPr="00365EF7">
        <w:rPr>
          <w:rFonts w:ascii="Arial" w:hAnsi="Arial" w:cs="Arial"/>
        </w:rPr>
        <w:t xml:space="preserve">he Court shall rule on the admissibility of cases taking into account the provisions of </w:t>
      </w:r>
      <w:r w:rsidR="00940F8C" w:rsidRPr="00365EF7">
        <w:rPr>
          <w:rFonts w:ascii="Arial" w:hAnsi="Arial" w:cs="Arial"/>
        </w:rPr>
        <w:t>a</w:t>
      </w:r>
      <w:r w:rsidRPr="00365EF7">
        <w:rPr>
          <w:rFonts w:ascii="Arial" w:hAnsi="Arial" w:cs="Arial"/>
        </w:rPr>
        <w:t>rticle 56 of the Charter”.</w:t>
      </w:r>
      <w:r w:rsidRPr="00365EF7">
        <w:rPr>
          <w:rFonts w:ascii="Arial" w:hAnsi="Arial" w:cs="Arial"/>
          <w:sz w:val="24"/>
          <w:szCs w:val="24"/>
        </w:rPr>
        <w:t xml:space="preserve"> In terms of Rule 39 of its Rules</w:t>
      </w:r>
      <w:r w:rsidR="00CE5265" w:rsidRPr="00365EF7">
        <w:rPr>
          <w:rFonts w:ascii="Arial" w:hAnsi="Arial" w:cs="Arial"/>
          <w:sz w:val="24"/>
          <w:szCs w:val="24"/>
        </w:rPr>
        <w:t>,</w:t>
      </w:r>
      <w:r w:rsidRPr="00365EF7">
        <w:rPr>
          <w:rFonts w:ascii="Arial" w:hAnsi="Arial" w:cs="Arial"/>
          <w:sz w:val="24"/>
          <w:szCs w:val="24"/>
        </w:rPr>
        <w:t xml:space="preserve"> “</w:t>
      </w:r>
      <w:r w:rsidR="00CE5265" w:rsidRPr="00365EF7">
        <w:rPr>
          <w:rFonts w:ascii="Arial" w:hAnsi="Arial" w:cs="Arial"/>
          <w:sz w:val="24"/>
          <w:szCs w:val="24"/>
        </w:rPr>
        <w:t>[t]</w:t>
      </w:r>
      <w:r w:rsidRPr="00365EF7">
        <w:rPr>
          <w:rFonts w:ascii="Arial" w:hAnsi="Arial" w:cs="Arial"/>
        </w:rPr>
        <w:t>he Court shall conduct preliminary examination of … the admissibility of the application in accordance with article</w:t>
      </w:r>
      <w:r w:rsidR="00940F8C" w:rsidRPr="00365EF7">
        <w:rPr>
          <w:rFonts w:ascii="Arial" w:hAnsi="Arial" w:cs="Arial"/>
        </w:rPr>
        <w:t>s</w:t>
      </w:r>
      <w:r w:rsidRPr="00365EF7">
        <w:rPr>
          <w:rFonts w:ascii="Arial" w:hAnsi="Arial" w:cs="Arial"/>
        </w:rPr>
        <w:t xml:space="preserve"> </w:t>
      </w:r>
      <w:r w:rsidR="00940F8C" w:rsidRPr="00365EF7">
        <w:rPr>
          <w:rFonts w:ascii="Arial" w:hAnsi="Arial" w:cs="Arial"/>
        </w:rPr>
        <w:t xml:space="preserve">50 and </w:t>
      </w:r>
      <w:r w:rsidRPr="00365EF7">
        <w:rPr>
          <w:rFonts w:ascii="Arial" w:hAnsi="Arial" w:cs="Arial"/>
        </w:rPr>
        <w:t>56 of the Charter</w:t>
      </w:r>
      <w:r w:rsidR="00940F8C" w:rsidRPr="00365EF7">
        <w:rPr>
          <w:rFonts w:ascii="Arial" w:hAnsi="Arial" w:cs="Arial"/>
        </w:rPr>
        <w:t>,</w:t>
      </w:r>
      <w:r w:rsidRPr="00365EF7">
        <w:rPr>
          <w:rFonts w:ascii="Arial" w:hAnsi="Arial" w:cs="Arial"/>
        </w:rPr>
        <w:t xml:space="preserve"> and Rule 40 of </w:t>
      </w:r>
      <w:r w:rsidR="00DF7C46" w:rsidRPr="00365EF7">
        <w:rPr>
          <w:rFonts w:ascii="Arial" w:hAnsi="Arial" w:cs="Arial"/>
        </w:rPr>
        <w:t>the</w:t>
      </w:r>
      <w:r w:rsidR="00940F8C" w:rsidRPr="00365EF7">
        <w:rPr>
          <w:rFonts w:ascii="Arial" w:hAnsi="Arial" w:cs="Arial"/>
        </w:rPr>
        <w:t>se</w:t>
      </w:r>
      <w:r w:rsidR="00DF7C46" w:rsidRPr="00365EF7">
        <w:rPr>
          <w:rFonts w:ascii="Arial" w:hAnsi="Arial" w:cs="Arial"/>
        </w:rPr>
        <w:t xml:space="preserve"> Rules</w:t>
      </w:r>
      <w:r w:rsidR="00F7298C" w:rsidRPr="00365EF7">
        <w:rPr>
          <w:rFonts w:ascii="Arial" w:hAnsi="Arial" w:cs="Arial"/>
        </w:rPr>
        <w:t>.</w:t>
      </w:r>
      <w:r w:rsidRPr="00365EF7">
        <w:rPr>
          <w:rFonts w:ascii="Arial" w:hAnsi="Arial" w:cs="Arial"/>
          <w:sz w:val="24"/>
          <w:szCs w:val="24"/>
        </w:rPr>
        <w:t>”</w:t>
      </w:r>
    </w:p>
    <w:p w14:paraId="2FAF8E66" w14:textId="77777777" w:rsidR="00D36AD2" w:rsidRPr="00365EF7" w:rsidRDefault="00D36AD2" w:rsidP="002079EE">
      <w:pPr>
        <w:spacing w:after="0" w:line="360" w:lineRule="auto"/>
        <w:ind w:firstLine="720"/>
        <w:contextualSpacing/>
        <w:jc w:val="both"/>
        <w:rPr>
          <w:rFonts w:ascii="Arial" w:hAnsi="Arial" w:cs="Arial"/>
          <w:bCs/>
          <w:sz w:val="24"/>
          <w:szCs w:val="24"/>
          <w:lang w:val="en-GB"/>
        </w:rPr>
      </w:pPr>
    </w:p>
    <w:p w14:paraId="7CF6B96A" w14:textId="102F4261" w:rsidR="00D36AD2" w:rsidRPr="00365EF7" w:rsidRDefault="00D36AD2"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bCs/>
          <w:sz w:val="24"/>
          <w:szCs w:val="24"/>
        </w:rPr>
        <w:t>Rule</w:t>
      </w:r>
      <w:r w:rsidRPr="00365EF7">
        <w:rPr>
          <w:rFonts w:ascii="Arial" w:hAnsi="Arial" w:cs="Arial"/>
          <w:sz w:val="24"/>
          <w:szCs w:val="24"/>
        </w:rPr>
        <w:t xml:space="preserve"> 40 of the Rules, which in substance restates the provisions of Article 56 of the Charter, </w:t>
      </w:r>
      <w:r w:rsidR="00942071" w:rsidRPr="00365EF7">
        <w:rPr>
          <w:rFonts w:ascii="Arial" w:hAnsi="Arial" w:cs="Arial"/>
          <w:sz w:val="24"/>
          <w:szCs w:val="24"/>
        </w:rPr>
        <w:t>provides</w:t>
      </w:r>
      <w:r w:rsidRPr="00365EF7">
        <w:rPr>
          <w:rFonts w:ascii="Arial" w:hAnsi="Arial" w:cs="Arial"/>
          <w:sz w:val="24"/>
          <w:szCs w:val="24"/>
        </w:rPr>
        <w:t xml:space="preserve"> as follows: </w:t>
      </w:r>
    </w:p>
    <w:p w14:paraId="79625095" w14:textId="77777777" w:rsidR="00C265D2" w:rsidRDefault="00C265D2" w:rsidP="002079EE">
      <w:pPr>
        <w:spacing w:after="0" w:line="360" w:lineRule="auto"/>
        <w:ind w:left="1080"/>
        <w:contextualSpacing/>
        <w:jc w:val="both"/>
        <w:rPr>
          <w:rFonts w:ascii="Arial" w:hAnsi="Arial" w:cs="Arial"/>
        </w:rPr>
      </w:pPr>
    </w:p>
    <w:p w14:paraId="203419F6" w14:textId="454BB145" w:rsidR="00D36AD2" w:rsidRPr="00365EF7" w:rsidRDefault="00D36AD2" w:rsidP="002079EE">
      <w:pPr>
        <w:spacing w:after="0" w:line="360" w:lineRule="auto"/>
        <w:ind w:left="1080"/>
        <w:contextualSpacing/>
        <w:jc w:val="both"/>
        <w:rPr>
          <w:rFonts w:ascii="Arial" w:hAnsi="Arial" w:cs="Arial"/>
          <w:sz w:val="24"/>
          <w:szCs w:val="24"/>
        </w:rPr>
      </w:pPr>
      <w:r w:rsidRPr="00365EF7">
        <w:rPr>
          <w:rFonts w:ascii="Arial" w:hAnsi="Arial" w:cs="Arial"/>
        </w:rPr>
        <w:t xml:space="preserve">“Pursuant to the provisions of </w:t>
      </w:r>
      <w:r w:rsidR="00940F8C" w:rsidRPr="00365EF7">
        <w:rPr>
          <w:rFonts w:ascii="Arial" w:hAnsi="Arial" w:cs="Arial"/>
        </w:rPr>
        <w:t>a</w:t>
      </w:r>
      <w:r w:rsidRPr="00365EF7">
        <w:rPr>
          <w:rFonts w:ascii="Arial" w:hAnsi="Arial" w:cs="Arial"/>
        </w:rPr>
        <w:t xml:space="preserve">rticle 56 of the Charter to which </w:t>
      </w:r>
      <w:r w:rsidR="00940F8C" w:rsidRPr="00365EF7">
        <w:rPr>
          <w:rFonts w:ascii="Arial" w:hAnsi="Arial" w:cs="Arial"/>
        </w:rPr>
        <w:t>a</w:t>
      </w:r>
      <w:r w:rsidRPr="00365EF7">
        <w:rPr>
          <w:rFonts w:ascii="Arial" w:hAnsi="Arial" w:cs="Arial"/>
        </w:rPr>
        <w:t>rticle 6(2) of the Protocol refers, applications to the Court shall comply with the following conditions</w:t>
      </w:r>
      <w:r w:rsidRPr="00365EF7">
        <w:rPr>
          <w:rFonts w:ascii="Arial" w:hAnsi="Arial" w:cs="Arial"/>
          <w:sz w:val="24"/>
          <w:szCs w:val="24"/>
        </w:rPr>
        <w:t>:</w:t>
      </w:r>
    </w:p>
    <w:p w14:paraId="09D4AEFD" w14:textId="77777777" w:rsidR="00D36AD2" w:rsidRPr="00365EF7" w:rsidRDefault="00D36AD2" w:rsidP="002079EE">
      <w:pPr>
        <w:spacing w:after="0" w:line="360" w:lineRule="auto"/>
        <w:ind w:left="1058"/>
        <w:contextualSpacing/>
        <w:jc w:val="both"/>
        <w:rPr>
          <w:rFonts w:ascii="Arial" w:hAnsi="Arial" w:cs="Arial"/>
          <w:lang w:val="en-GB"/>
        </w:rPr>
      </w:pPr>
    </w:p>
    <w:p w14:paraId="3F49D15D" w14:textId="77777777" w:rsidR="00D36AD2" w:rsidRPr="00365EF7" w:rsidRDefault="00D36AD2" w:rsidP="00C265D2">
      <w:pPr>
        <w:numPr>
          <w:ilvl w:val="0"/>
          <w:numId w:val="46"/>
        </w:numPr>
        <w:spacing w:after="0" w:line="360" w:lineRule="auto"/>
        <w:ind w:left="1620" w:hanging="540"/>
        <w:contextualSpacing/>
        <w:jc w:val="both"/>
        <w:rPr>
          <w:rFonts w:ascii="Arial" w:hAnsi="Arial" w:cs="Arial"/>
          <w:lang w:val="en-GB"/>
        </w:rPr>
      </w:pPr>
      <w:r w:rsidRPr="00365EF7">
        <w:rPr>
          <w:rFonts w:ascii="Arial" w:hAnsi="Arial" w:cs="Arial"/>
          <w:lang w:val="en-GB"/>
        </w:rPr>
        <w:t>disclose the identity of the Applicant notwithstanding the latter’s request for anonymity;</w:t>
      </w:r>
    </w:p>
    <w:p w14:paraId="0DF1B222" w14:textId="77777777" w:rsidR="00D36AD2" w:rsidRPr="00365EF7" w:rsidRDefault="00D36AD2" w:rsidP="00C265D2">
      <w:pPr>
        <w:numPr>
          <w:ilvl w:val="0"/>
          <w:numId w:val="46"/>
        </w:numPr>
        <w:spacing w:after="0" w:line="360" w:lineRule="auto"/>
        <w:ind w:hanging="540"/>
        <w:contextualSpacing/>
        <w:jc w:val="both"/>
        <w:rPr>
          <w:rFonts w:ascii="Arial" w:hAnsi="Arial" w:cs="Arial"/>
          <w:lang w:val="en-GB"/>
        </w:rPr>
      </w:pPr>
      <w:r w:rsidRPr="00365EF7">
        <w:rPr>
          <w:rFonts w:ascii="Arial" w:hAnsi="Arial" w:cs="Arial"/>
          <w:lang w:val="en-GB"/>
        </w:rPr>
        <w:t xml:space="preserve">comply with the Constitutive Act of the Union and the Charter;  </w:t>
      </w:r>
    </w:p>
    <w:p w14:paraId="0C4B718F" w14:textId="77777777" w:rsidR="00D36AD2" w:rsidRPr="00365EF7" w:rsidRDefault="00D36AD2" w:rsidP="00C265D2">
      <w:pPr>
        <w:numPr>
          <w:ilvl w:val="0"/>
          <w:numId w:val="46"/>
        </w:numPr>
        <w:spacing w:after="0" w:line="360" w:lineRule="auto"/>
        <w:ind w:hanging="540"/>
        <w:contextualSpacing/>
        <w:jc w:val="both"/>
        <w:rPr>
          <w:rFonts w:ascii="Arial" w:hAnsi="Arial" w:cs="Arial"/>
          <w:lang w:val="en-GB"/>
        </w:rPr>
      </w:pPr>
      <w:r w:rsidRPr="00365EF7">
        <w:rPr>
          <w:rFonts w:ascii="Arial" w:hAnsi="Arial" w:cs="Arial"/>
          <w:lang w:val="en-GB"/>
        </w:rPr>
        <w:t>not contain any disparaging or insulting language;</w:t>
      </w:r>
    </w:p>
    <w:p w14:paraId="45503F0F" w14:textId="77777777" w:rsidR="00D36AD2" w:rsidRPr="00365EF7" w:rsidRDefault="00D36AD2" w:rsidP="00C265D2">
      <w:pPr>
        <w:numPr>
          <w:ilvl w:val="0"/>
          <w:numId w:val="46"/>
        </w:numPr>
        <w:spacing w:after="0" w:line="360" w:lineRule="auto"/>
        <w:ind w:hanging="540"/>
        <w:contextualSpacing/>
        <w:jc w:val="both"/>
        <w:rPr>
          <w:rFonts w:ascii="Arial" w:hAnsi="Arial" w:cs="Arial"/>
          <w:lang w:val="en-GB"/>
        </w:rPr>
      </w:pPr>
      <w:r w:rsidRPr="00365EF7">
        <w:rPr>
          <w:rFonts w:ascii="Arial" w:hAnsi="Arial" w:cs="Arial"/>
          <w:lang w:val="en-GB"/>
        </w:rPr>
        <w:t>not be based exclusively on news disseminated through the mass media;</w:t>
      </w:r>
    </w:p>
    <w:p w14:paraId="3290008F" w14:textId="77777777" w:rsidR="00D36AD2" w:rsidRPr="00365EF7" w:rsidRDefault="00D36AD2" w:rsidP="00C265D2">
      <w:pPr>
        <w:numPr>
          <w:ilvl w:val="0"/>
          <w:numId w:val="46"/>
        </w:numPr>
        <w:spacing w:after="0" w:line="360" w:lineRule="auto"/>
        <w:ind w:hanging="540"/>
        <w:contextualSpacing/>
        <w:jc w:val="both"/>
        <w:rPr>
          <w:rFonts w:ascii="Arial" w:hAnsi="Arial" w:cs="Arial"/>
          <w:lang w:val="en-GB"/>
        </w:rPr>
      </w:pPr>
      <w:r w:rsidRPr="00365EF7">
        <w:rPr>
          <w:rFonts w:ascii="Arial" w:hAnsi="Arial" w:cs="Arial"/>
          <w:lang w:val="en-GB"/>
        </w:rPr>
        <w:t>be filed after exhausting local remedies, if any, unless it is obvious that this procedure is unduly prolonged;</w:t>
      </w:r>
    </w:p>
    <w:p w14:paraId="59724D2F" w14:textId="77777777" w:rsidR="00D36AD2" w:rsidRPr="00365EF7" w:rsidRDefault="00D36AD2" w:rsidP="00C265D2">
      <w:pPr>
        <w:numPr>
          <w:ilvl w:val="0"/>
          <w:numId w:val="46"/>
        </w:numPr>
        <w:spacing w:after="0" w:line="360" w:lineRule="auto"/>
        <w:ind w:hanging="540"/>
        <w:contextualSpacing/>
        <w:jc w:val="both"/>
        <w:rPr>
          <w:rFonts w:ascii="Arial" w:hAnsi="Arial" w:cs="Arial"/>
          <w:lang w:val="en-GB"/>
        </w:rPr>
      </w:pPr>
      <w:r w:rsidRPr="00365EF7">
        <w:rPr>
          <w:rFonts w:ascii="Arial" w:hAnsi="Arial" w:cs="Arial"/>
          <w:lang w:val="en-GB"/>
        </w:rPr>
        <w:t>be filed within a reasonable time from the date local remedies were exhausted or from the date set by the Court as being the commencement of the time limit within which it shall be seized with the matter; and</w:t>
      </w:r>
    </w:p>
    <w:p w14:paraId="1107D8BF" w14:textId="77777777" w:rsidR="00D36AD2" w:rsidRPr="00365EF7" w:rsidRDefault="00D36AD2" w:rsidP="00C265D2">
      <w:pPr>
        <w:numPr>
          <w:ilvl w:val="0"/>
          <w:numId w:val="46"/>
        </w:numPr>
        <w:spacing w:after="0" w:line="360" w:lineRule="auto"/>
        <w:ind w:hanging="540"/>
        <w:contextualSpacing/>
        <w:jc w:val="both"/>
        <w:rPr>
          <w:rFonts w:ascii="Arial" w:hAnsi="Arial" w:cs="Arial"/>
          <w:lang w:val="en-GB"/>
        </w:rPr>
      </w:pPr>
      <w:r w:rsidRPr="00365EF7">
        <w:rPr>
          <w:rFonts w:ascii="Arial" w:hAnsi="Arial" w:cs="Arial"/>
          <w:lang w:val="en-GB"/>
        </w:rPr>
        <w:t xml:space="preserve">Not raise any matter or issues previously settled by the parties in accordance with the principles of the Charter of the United Nations, the Constitutive Act of </w:t>
      </w:r>
      <w:r w:rsidRPr="00365EF7">
        <w:rPr>
          <w:rFonts w:ascii="Arial" w:hAnsi="Arial" w:cs="Arial"/>
          <w:lang w:val="en-GB"/>
        </w:rPr>
        <w:lastRenderedPageBreak/>
        <w:t>the African Union, the provisions of the Charter or of any legal instrument of the African Union.”</w:t>
      </w:r>
    </w:p>
    <w:p w14:paraId="7512D49A" w14:textId="77777777" w:rsidR="00D36AD2" w:rsidRPr="00365EF7" w:rsidRDefault="00D36AD2" w:rsidP="002079EE">
      <w:pPr>
        <w:spacing w:after="0" w:line="360" w:lineRule="auto"/>
        <w:ind w:left="1069"/>
        <w:contextualSpacing/>
        <w:jc w:val="both"/>
        <w:rPr>
          <w:rFonts w:ascii="Arial" w:hAnsi="Arial" w:cs="Arial"/>
          <w:sz w:val="24"/>
          <w:szCs w:val="24"/>
          <w:lang w:val="en-GB"/>
        </w:rPr>
      </w:pPr>
    </w:p>
    <w:p w14:paraId="6E730124" w14:textId="05939A5D" w:rsidR="00D36AD2" w:rsidRPr="00365EF7" w:rsidRDefault="00D36AD2"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While some of the above conditions are not in contention between the Parties, the Respondent State has raised two objections </w:t>
      </w:r>
      <w:r w:rsidR="00093E7E" w:rsidRPr="00365EF7">
        <w:rPr>
          <w:rFonts w:ascii="Arial" w:hAnsi="Arial" w:cs="Arial"/>
          <w:sz w:val="24"/>
          <w:szCs w:val="24"/>
        </w:rPr>
        <w:t xml:space="preserve">in relation </w:t>
      </w:r>
      <w:r w:rsidRPr="00365EF7">
        <w:rPr>
          <w:rFonts w:ascii="Arial" w:hAnsi="Arial" w:cs="Arial"/>
          <w:sz w:val="24"/>
          <w:szCs w:val="24"/>
        </w:rPr>
        <w:t xml:space="preserve">to the admissibility of the Application. The first </w:t>
      </w:r>
      <w:r w:rsidR="00093E7E" w:rsidRPr="00365EF7">
        <w:rPr>
          <w:rFonts w:ascii="Arial" w:hAnsi="Arial" w:cs="Arial"/>
          <w:sz w:val="24"/>
          <w:szCs w:val="24"/>
        </w:rPr>
        <w:t>objection</w:t>
      </w:r>
      <w:r w:rsidRPr="00365EF7">
        <w:rPr>
          <w:rFonts w:ascii="Arial" w:hAnsi="Arial" w:cs="Arial"/>
          <w:sz w:val="24"/>
          <w:szCs w:val="24"/>
        </w:rPr>
        <w:t xml:space="preserve"> relates to the requirement of exhaustion of local remedies and the second </w:t>
      </w:r>
      <w:r w:rsidR="00093E7E" w:rsidRPr="00365EF7">
        <w:rPr>
          <w:rFonts w:ascii="Arial" w:hAnsi="Arial" w:cs="Arial"/>
          <w:sz w:val="24"/>
          <w:szCs w:val="24"/>
        </w:rPr>
        <w:t xml:space="preserve">objection </w:t>
      </w:r>
      <w:r w:rsidRPr="00365EF7">
        <w:rPr>
          <w:rFonts w:ascii="Arial" w:hAnsi="Arial" w:cs="Arial"/>
          <w:sz w:val="24"/>
          <w:szCs w:val="24"/>
        </w:rPr>
        <w:t xml:space="preserve">relates to whether the </w:t>
      </w:r>
      <w:r w:rsidR="00CE5265" w:rsidRPr="00365EF7">
        <w:rPr>
          <w:rFonts w:ascii="Arial" w:hAnsi="Arial" w:cs="Arial"/>
          <w:sz w:val="24"/>
          <w:szCs w:val="24"/>
        </w:rPr>
        <w:t>A</w:t>
      </w:r>
      <w:r w:rsidRPr="00365EF7">
        <w:rPr>
          <w:rFonts w:ascii="Arial" w:hAnsi="Arial" w:cs="Arial"/>
          <w:sz w:val="24"/>
          <w:szCs w:val="24"/>
        </w:rPr>
        <w:t>pplication was filed within a reasonable time</w:t>
      </w:r>
      <w:r w:rsidR="00093E7E" w:rsidRPr="00365EF7">
        <w:rPr>
          <w:rFonts w:ascii="Arial" w:hAnsi="Arial" w:cs="Arial"/>
          <w:sz w:val="24"/>
          <w:szCs w:val="24"/>
        </w:rPr>
        <w:t xml:space="preserve"> or not</w:t>
      </w:r>
      <w:r w:rsidRPr="00365EF7">
        <w:rPr>
          <w:rFonts w:ascii="Arial" w:hAnsi="Arial" w:cs="Arial"/>
          <w:sz w:val="24"/>
          <w:szCs w:val="24"/>
        </w:rPr>
        <w:t xml:space="preserve">. </w:t>
      </w:r>
    </w:p>
    <w:p w14:paraId="4CFFC32E" w14:textId="77777777" w:rsidR="001F6531" w:rsidRPr="00365EF7" w:rsidRDefault="001F6531" w:rsidP="00AD28A8">
      <w:pPr>
        <w:spacing w:after="0" w:line="360" w:lineRule="auto"/>
        <w:contextualSpacing/>
        <w:jc w:val="both"/>
        <w:rPr>
          <w:rFonts w:ascii="Arial" w:hAnsi="Arial" w:cs="Arial"/>
          <w:sz w:val="24"/>
          <w:szCs w:val="24"/>
          <w:lang w:val="en-GB"/>
        </w:rPr>
      </w:pPr>
    </w:p>
    <w:p w14:paraId="0AEF945B" w14:textId="77777777" w:rsidR="001F6531" w:rsidRPr="00365EF7" w:rsidRDefault="001F6531" w:rsidP="00AD28A8">
      <w:pPr>
        <w:pStyle w:val="Heading1"/>
        <w:numPr>
          <w:ilvl w:val="0"/>
          <w:numId w:val="8"/>
        </w:numPr>
        <w:rPr>
          <w:rFonts w:cs="Arial"/>
          <w:b w:val="0"/>
          <w:szCs w:val="24"/>
        </w:rPr>
      </w:pPr>
      <w:bookmarkStart w:id="14" w:name="_Toc25922548"/>
      <w:r w:rsidRPr="00365EF7">
        <w:rPr>
          <w:rFonts w:cs="Arial"/>
          <w:szCs w:val="24"/>
        </w:rPr>
        <w:t>Conditions of admissibility in contention between the Parties</w:t>
      </w:r>
      <w:bookmarkEnd w:id="14"/>
    </w:p>
    <w:p w14:paraId="315BBAFB" w14:textId="77777777" w:rsidR="00867D39" w:rsidRPr="00365EF7" w:rsidRDefault="00867D39" w:rsidP="00AD28A8">
      <w:pPr>
        <w:pStyle w:val="Heading1"/>
        <w:numPr>
          <w:ilvl w:val="0"/>
          <w:numId w:val="0"/>
        </w:numPr>
        <w:ind w:left="720"/>
        <w:rPr>
          <w:rFonts w:cs="Arial"/>
          <w:b w:val="0"/>
          <w:szCs w:val="24"/>
        </w:rPr>
      </w:pPr>
    </w:p>
    <w:p w14:paraId="241B15F7" w14:textId="679D2FA8" w:rsidR="00306D33" w:rsidRPr="003E010A" w:rsidRDefault="001F6531" w:rsidP="003E010A">
      <w:pPr>
        <w:pStyle w:val="Heading3"/>
        <w:numPr>
          <w:ilvl w:val="0"/>
          <w:numId w:val="49"/>
        </w:numPr>
        <w:jc w:val="both"/>
        <w:rPr>
          <w:rFonts w:cs="Arial"/>
        </w:rPr>
      </w:pPr>
      <w:bookmarkStart w:id="15" w:name="_Toc25922549"/>
      <w:r w:rsidRPr="003E010A">
        <w:rPr>
          <w:rFonts w:cs="Arial"/>
        </w:rPr>
        <w:t xml:space="preserve">Objection </w:t>
      </w:r>
      <w:r w:rsidR="003920E6" w:rsidRPr="003E010A">
        <w:rPr>
          <w:rFonts w:cs="Arial"/>
        </w:rPr>
        <w:t>relating to</w:t>
      </w:r>
      <w:r w:rsidRPr="003E010A">
        <w:rPr>
          <w:rFonts w:cs="Arial"/>
        </w:rPr>
        <w:t xml:space="preserve"> non-exhaustion of local remedies</w:t>
      </w:r>
      <w:bookmarkEnd w:id="15"/>
    </w:p>
    <w:p w14:paraId="201F21A7" w14:textId="77777777" w:rsidR="00867D39" w:rsidRPr="00365EF7" w:rsidRDefault="00867D39" w:rsidP="00AD28A8">
      <w:pPr>
        <w:pStyle w:val="ListParagraph"/>
        <w:spacing w:after="0" w:line="360" w:lineRule="auto"/>
        <w:jc w:val="both"/>
        <w:rPr>
          <w:rFonts w:ascii="Arial" w:hAnsi="Arial" w:cs="Arial"/>
          <w:sz w:val="24"/>
          <w:szCs w:val="24"/>
        </w:rPr>
      </w:pPr>
    </w:p>
    <w:p w14:paraId="64234C1C" w14:textId="3E1716ED" w:rsidR="00E26B44" w:rsidRPr="00365EF7" w:rsidRDefault="0011460F"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Respondent State avers that, with respect to the allegation that the sentence imposed </w:t>
      </w:r>
      <w:r w:rsidR="00093E7E" w:rsidRPr="00365EF7">
        <w:rPr>
          <w:rFonts w:ascii="Arial" w:hAnsi="Arial" w:cs="Arial"/>
          <w:sz w:val="24"/>
          <w:szCs w:val="24"/>
        </w:rPr>
        <w:t xml:space="preserve">on the Applicant </w:t>
      </w:r>
      <w:r w:rsidRPr="00365EF7">
        <w:rPr>
          <w:rFonts w:ascii="Arial" w:hAnsi="Arial" w:cs="Arial"/>
          <w:sz w:val="24"/>
          <w:szCs w:val="24"/>
        </w:rPr>
        <w:t xml:space="preserve">was unconstitutional, the Applicant could have challenged </w:t>
      </w:r>
      <w:r w:rsidR="001C1020" w:rsidRPr="00365EF7">
        <w:rPr>
          <w:rFonts w:ascii="Arial" w:hAnsi="Arial" w:cs="Arial"/>
          <w:sz w:val="24"/>
          <w:szCs w:val="24"/>
        </w:rPr>
        <w:t>this</w:t>
      </w:r>
      <w:r w:rsidRPr="00365EF7">
        <w:rPr>
          <w:rFonts w:ascii="Arial" w:hAnsi="Arial" w:cs="Arial"/>
          <w:sz w:val="24"/>
          <w:szCs w:val="24"/>
        </w:rPr>
        <w:t xml:space="preserve"> </w:t>
      </w:r>
      <w:r w:rsidR="001A7380" w:rsidRPr="00365EF7">
        <w:rPr>
          <w:rFonts w:ascii="Arial" w:hAnsi="Arial" w:cs="Arial"/>
          <w:sz w:val="24"/>
          <w:szCs w:val="24"/>
        </w:rPr>
        <w:t>through the</w:t>
      </w:r>
      <w:r w:rsidR="00CE5265" w:rsidRPr="00365EF7">
        <w:rPr>
          <w:rFonts w:ascii="Arial" w:hAnsi="Arial" w:cs="Arial"/>
          <w:sz w:val="24"/>
          <w:szCs w:val="24"/>
        </w:rPr>
        <w:t xml:space="preserve"> procedure provided under the</w:t>
      </w:r>
      <w:r w:rsidR="001A7380" w:rsidRPr="00365EF7">
        <w:rPr>
          <w:rFonts w:ascii="Arial" w:hAnsi="Arial" w:cs="Arial"/>
          <w:sz w:val="24"/>
          <w:szCs w:val="24"/>
        </w:rPr>
        <w:t xml:space="preserve"> Basic Rights and Duties Enforcement Act</w:t>
      </w:r>
      <w:r w:rsidR="007A05F9" w:rsidRPr="00365EF7">
        <w:rPr>
          <w:rFonts w:ascii="Arial" w:hAnsi="Arial" w:cs="Arial"/>
          <w:sz w:val="24"/>
          <w:szCs w:val="24"/>
        </w:rPr>
        <w:t xml:space="preserve">. The Respondent State further contends, with regard to the allegation that the </w:t>
      </w:r>
      <w:r w:rsidR="001C1020" w:rsidRPr="00365EF7">
        <w:rPr>
          <w:rFonts w:ascii="Arial" w:hAnsi="Arial" w:cs="Arial"/>
          <w:sz w:val="24"/>
          <w:szCs w:val="24"/>
        </w:rPr>
        <w:t>thirty (</w:t>
      </w:r>
      <w:r w:rsidR="007A05F9" w:rsidRPr="00365EF7">
        <w:rPr>
          <w:rFonts w:ascii="Arial" w:hAnsi="Arial" w:cs="Arial"/>
          <w:sz w:val="24"/>
          <w:szCs w:val="24"/>
        </w:rPr>
        <w:t>30</w:t>
      </w:r>
      <w:r w:rsidR="001C1020" w:rsidRPr="00365EF7">
        <w:rPr>
          <w:rFonts w:ascii="Arial" w:hAnsi="Arial" w:cs="Arial"/>
          <w:sz w:val="24"/>
          <w:szCs w:val="24"/>
        </w:rPr>
        <w:t>)</w:t>
      </w:r>
      <w:r w:rsidR="00B80AA5" w:rsidRPr="00365EF7">
        <w:rPr>
          <w:rFonts w:ascii="Arial" w:hAnsi="Arial" w:cs="Arial"/>
          <w:sz w:val="24"/>
          <w:szCs w:val="24"/>
        </w:rPr>
        <w:t xml:space="preserve"> </w:t>
      </w:r>
      <w:r w:rsidR="007A05F9" w:rsidRPr="00365EF7">
        <w:rPr>
          <w:rFonts w:ascii="Arial" w:hAnsi="Arial" w:cs="Arial"/>
          <w:sz w:val="24"/>
          <w:szCs w:val="24"/>
        </w:rPr>
        <w:t xml:space="preserve">year sentence was inappropriate, </w:t>
      </w:r>
      <w:r w:rsidR="001C1020" w:rsidRPr="00365EF7">
        <w:rPr>
          <w:rFonts w:ascii="Arial" w:hAnsi="Arial" w:cs="Arial"/>
          <w:sz w:val="24"/>
          <w:szCs w:val="24"/>
        </w:rPr>
        <w:t xml:space="preserve">that </w:t>
      </w:r>
      <w:r w:rsidR="007A05F9" w:rsidRPr="00365EF7">
        <w:rPr>
          <w:rFonts w:ascii="Arial" w:hAnsi="Arial" w:cs="Arial"/>
          <w:sz w:val="24"/>
          <w:szCs w:val="24"/>
        </w:rPr>
        <w:t>the Applicant had the opportunity to argue this before the Court of Appeal which he did not</w:t>
      </w:r>
      <w:r w:rsidR="00093E7E" w:rsidRPr="00365EF7">
        <w:rPr>
          <w:rFonts w:ascii="Arial" w:hAnsi="Arial" w:cs="Arial"/>
          <w:sz w:val="24"/>
          <w:szCs w:val="24"/>
        </w:rPr>
        <w:t xml:space="preserve"> do</w:t>
      </w:r>
      <w:r w:rsidR="001C1020" w:rsidRPr="00365EF7">
        <w:rPr>
          <w:rFonts w:ascii="Arial" w:hAnsi="Arial" w:cs="Arial"/>
          <w:sz w:val="24"/>
          <w:szCs w:val="24"/>
        </w:rPr>
        <w:t xml:space="preserve"> despite being represented by an advocate</w:t>
      </w:r>
      <w:r w:rsidR="007A05F9" w:rsidRPr="00365EF7">
        <w:rPr>
          <w:rFonts w:ascii="Arial" w:hAnsi="Arial" w:cs="Arial"/>
          <w:sz w:val="24"/>
          <w:szCs w:val="24"/>
        </w:rPr>
        <w:t xml:space="preserve">. </w:t>
      </w:r>
    </w:p>
    <w:p w14:paraId="392BABE8" w14:textId="77777777" w:rsidR="00306D33" w:rsidRPr="00365EF7" w:rsidRDefault="00306D33" w:rsidP="002079EE">
      <w:pPr>
        <w:spacing w:after="0" w:line="360" w:lineRule="auto"/>
        <w:ind w:left="360"/>
        <w:contextualSpacing/>
        <w:jc w:val="both"/>
        <w:rPr>
          <w:rFonts w:ascii="Arial" w:hAnsi="Arial" w:cs="Arial"/>
          <w:sz w:val="24"/>
          <w:szCs w:val="24"/>
          <w:lang w:val="en-GB"/>
        </w:rPr>
      </w:pPr>
    </w:p>
    <w:p w14:paraId="5B6EC609" w14:textId="143A311A" w:rsidR="001F6531" w:rsidRPr="00365EF7" w:rsidRDefault="00E26B44"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Respondent </w:t>
      </w:r>
      <w:r w:rsidR="00306D33" w:rsidRPr="00365EF7">
        <w:rPr>
          <w:rFonts w:ascii="Arial" w:hAnsi="Arial" w:cs="Arial"/>
          <w:sz w:val="24"/>
          <w:szCs w:val="24"/>
        </w:rPr>
        <w:t xml:space="preserve">State also submits that, with regard to the allegation that the Applicant </w:t>
      </w:r>
      <w:r w:rsidR="00CE5265" w:rsidRPr="00365EF7">
        <w:rPr>
          <w:rFonts w:ascii="Arial" w:hAnsi="Arial" w:cs="Arial"/>
          <w:sz w:val="24"/>
          <w:szCs w:val="24"/>
        </w:rPr>
        <w:t xml:space="preserve">was denied </w:t>
      </w:r>
      <w:r w:rsidR="00306D33" w:rsidRPr="00365EF7">
        <w:rPr>
          <w:rFonts w:ascii="Arial" w:hAnsi="Arial" w:cs="Arial"/>
          <w:sz w:val="24"/>
          <w:szCs w:val="24"/>
        </w:rPr>
        <w:t>legal aid, the Applicant could have raised th</w:t>
      </w:r>
      <w:r w:rsidR="00B80AA5" w:rsidRPr="00365EF7">
        <w:rPr>
          <w:rFonts w:ascii="Arial" w:hAnsi="Arial" w:cs="Arial"/>
          <w:sz w:val="24"/>
          <w:szCs w:val="24"/>
        </w:rPr>
        <w:t>is</w:t>
      </w:r>
      <w:r w:rsidR="00306D33" w:rsidRPr="00365EF7">
        <w:rPr>
          <w:rFonts w:ascii="Arial" w:hAnsi="Arial" w:cs="Arial"/>
          <w:sz w:val="24"/>
          <w:szCs w:val="24"/>
        </w:rPr>
        <w:t xml:space="preserve"> issue before the </w:t>
      </w:r>
      <w:r w:rsidR="00CE5265" w:rsidRPr="00365EF7">
        <w:rPr>
          <w:rFonts w:ascii="Arial" w:hAnsi="Arial" w:cs="Arial"/>
          <w:sz w:val="24"/>
          <w:szCs w:val="24"/>
        </w:rPr>
        <w:t xml:space="preserve">trial </w:t>
      </w:r>
      <w:r w:rsidR="00306D33" w:rsidRPr="00365EF7">
        <w:rPr>
          <w:rFonts w:ascii="Arial" w:hAnsi="Arial" w:cs="Arial"/>
          <w:sz w:val="24"/>
          <w:szCs w:val="24"/>
        </w:rPr>
        <w:t>court</w:t>
      </w:r>
      <w:r w:rsidR="00CE5265" w:rsidRPr="00365EF7">
        <w:rPr>
          <w:rFonts w:ascii="Arial" w:hAnsi="Arial" w:cs="Arial"/>
          <w:sz w:val="24"/>
          <w:szCs w:val="24"/>
        </w:rPr>
        <w:t>.</w:t>
      </w:r>
      <w:r w:rsidR="00306D33" w:rsidRPr="00365EF7">
        <w:rPr>
          <w:rFonts w:ascii="Arial" w:hAnsi="Arial" w:cs="Arial"/>
          <w:sz w:val="24"/>
          <w:szCs w:val="24"/>
        </w:rPr>
        <w:t xml:space="preserve"> </w:t>
      </w:r>
      <w:r w:rsidR="001C1020" w:rsidRPr="00365EF7">
        <w:rPr>
          <w:rFonts w:ascii="Arial" w:hAnsi="Arial" w:cs="Arial"/>
          <w:sz w:val="24"/>
          <w:szCs w:val="24"/>
        </w:rPr>
        <w:t>The Respondent State thus submits that the Applicant had legal remedies at his disposal which he did not utilise and that it is</w:t>
      </w:r>
      <w:r w:rsidR="00093E7E" w:rsidRPr="00365EF7">
        <w:rPr>
          <w:rFonts w:ascii="Arial" w:hAnsi="Arial" w:cs="Arial"/>
          <w:sz w:val="24"/>
          <w:szCs w:val="24"/>
        </w:rPr>
        <w:t>, t</w:t>
      </w:r>
      <w:r w:rsidR="00B80AA5" w:rsidRPr="00365EF7">
        <w:rPr>
          <w:rFonts w:ascii="Arial" w:hAnsi="Arial" w:cs="Arial"/>
          <w:sz w:val="24"/>
          <w:szCs w:val="24"/>
        </w:rPr>
        <w:t>herefore,</w:t>
      </w:r>
      <w:r w:rsidR="001C1020" w:rsidRPr="00365EF7">
        <w:rPr>
          <w:rFonts w:ascii="Arial" w:hAnsi="Arial" w:cs="Arial"/>
          <w:sz w:val="24"/>
          <w:szCs w:val="24"/>
        </w:rPr>
        <w:t xml:space="preserve"> premature of him to institute this Application.</w:t>
      </w:r>
    </w:p>
    <w:p w14:paraId="59432634" w14:textId="5EDB6634" w:rsidR="00306D33" w:rsidRPr="00365EF7" w:rsidRDefault="00306D33" w:rsidP="002079EE">
      <w:pPr>
        <w:pStyle w:val="ListParagraph"/>
        <w:spacing w:after="0" w:line="360" w:lineRule="auto"/>
        <w:ind w:left="360"/>
        <w:jc w:val="both"/>
        <w:rPr>
          <w:rFonts w:ascii="Arial" w:hAnsi="Arial" w:cs="Arial"/>
          <w:sz w:val="24"/>
          <w:szCs w:val="24"/>
        </w:rPr>
      </w:pPr>
    </w:p>
    <w:p w14:paraId="03F84AEC" w14:textId="7B069A20" w:rsidR="00372E7C" w:rsidRPr="00365EF7" w:rsidRDefault="001C1020"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For his part, t</w:t>
      </w:r>
      <w:r w:rsidR="006069A7" w:rsidRPr="00365EF7">
        <w:rPr>
          <w:rFonts w:ascii="Arial" w:hAnsi="Arial" w:cs="Arial"/>
          <w:sz w:val="24"/>
          <w:szCs w:val="24"/>
        </w:rPr>
        <w:t>he Applicant submit</w:t>
      </w:r>
      <w:r w:rsidR="00372E7C" w:rsidRPr="00365EF7">
        <w:rPr>
          <w:rFonts w:ascii="Arial" w:hAnsi="Arial" w:cs="Arial"/>
          <w:sz w:val="24"/>
          <w:szCs w:val="24"/>
        </w:rPr>
        <w:t>s</w:t>
      </w:r>
      <w:r w:rsidR="006069A7" w:rsidRPr="00365EF7">
        <w:rPr>
          <w:rFonts w:ascii="Arial" w:hAnsi="Arial" w:cs="Arial"/>
          <w:sz w:val="24"/>
          <w:szCs w:val="24"/>
        </w:rPr>
        <w:t xml:space="preserve"> that </w:t>
      </w:r>
      <w:r w:rsidR="00372E7C" w:rsidRPr="00365EF7">
        <w:rPr>
          <w:rFonts w:ascii="Arial" w:hAnsi="Arial" w:cs="Arial"/>
          <w:sz w:val="24"/>
          <w:szCs w:val="24"/>
        </w:rPr>
        <w:t>he</w:t>
      </w:r>
      <w:r w:rsidR="006069A7" w:rsidRPr="00365EF7">
        <w:rPr>
          <w:rFonts w:ascii="Arial" w:hAnsi="Arial" w:cs="Arial"/>
          <w:sz w:val="24"/>
          <w:szCs w:val="24"/>
        </w:rPr>
        <w:t xml:space="preserve"> took </w:t>
      </w:r>
      <w:r w:rsidR="00372E7C" w:rsidRPr="00365EF7">
        <w:rPr>
          <w:rFonts w:ascii="Arial" w:hAnsi="Arial" w:cs="Arial"/>
          <w:sz w:val="24"/>
          <w:szCs w:val="24"/>
        </w:rPr>
        <w:t>his</w:t>
      </w:r>
      <w:r w:rsidR="006069A7" w:rsidRPr="00365EF7">
        <w:rPr>
          <w:rFonts w:ascii="Arial" w:hAnsi="Arial" w:cs="Arial"/>
          <w:sz w:val="24"/>
          <w:szCs w:val="24"/>
        </w:rPr>
        <w:t xml:space="preserve"> </w:t>
      </w:r>
      <w:r w:rsidR="00CE5265" w:rsidRPr="00365EF7">
        <w:rPr>
          <w:rFonts w:ascii="Arial" w:hAnsi="Arial" w:cs="Arial"/>
          <w:sz w:val="24"/>
          <w:szCs w:val="24"/>
        </w:rPr>
        <w:t xml:space="preserve">case </w:t>
      </w:r>
      <w:r w:rsidR="006069A7" w:rsidRPr="00365EF7">
        <w:rPr>
          <w:rFonts w:ascii="Arial" w:hAnsi="Arial" w:cs="Arial"/>
          <w:sz w:val="24"/>
          <w:szCs w:val="24"/>
        </w:rPr>
        <w:t xml:space="preserve">to the Court of Appeal which is the highest court in the Respondent State and that </w:t>
      </w:r>
      <w:r w:rsidR="00372E7C" w:rsidRPr="00365EF7">
        <w:rPr>
          <w:rFonts w:ascii="Arial" w:hAnsi="Arial" w:cs="Arial"/>
          <w:sz w:val="24"/>
          <w:szCs w:val="24"/>
        </w:rPr>
        <w:t>he</w:t>
      </w:r>
      <w:r w:rsidR="00CE5265" w:rsidRPr="00365EF7">
        <w:rPr>
          <w:rFonts w:ascii="Arial" w:hAnsi="Arial" w:cs="Arial"/>
          <w:sz w:val="24"/>
          <w:szCs w:val="24"/>
        </w:rPr>
        <w:t>,</w:t>
      </w:r>
      <w:r w:rsidR="006069A7" w:rsidRPr="00365EF7">
        <w:rPr>
          <w:rFonts w:ascii="Arial" w:hAnsi="Arial" w:cs="Arial"/>
          <w:sz w:val="24"/>
          <w:szCs w:val="24"/>
        </w:rPr>
        <w:t xml:space="preserve"> therefore</w:t>
      </w:r>
      <w:r w:rsidR="00CE5265" w:rsidRPr="00365EF7">
        <w:rPr>
          <w:rFonts w:ascii="Arial" w:hAnsi="Arial" w:cs="Arial"/>
          <w:sz w:val="24"/>
          <w:szCs w:val="24"/>
        </w:rPr>
        <w:t>,</w:t>
      </w:r>
      <w:r w:rsidR="006069A7" w:rsidRPr="00365EF7">
        <w:rPr>
          <w:rFonts w:ascii="Arial" w:hAnsi="Arial" w:cs="Arial"/>
          <w:sz w:val="24"/>
          <w:szCs w:val="24"/>
        </w:rPr>
        <w:t xml:space="preserve"> exhausted local remedies</w:t>
      </w:r>
      <w:r w:rsidR="00372E7C" w:rsidRPr="00365EF7">
        <w:rPr>
          <w:rFonts w:ascii="Arial" w:hAnsi="Arial" w:cs="Arial"/>
          <w:sz w:val="24"/>
          <w:szCs w:val="24"/>
        </w:rPr>
        <w:t xml:space="preserve">. </w:t>
      </w:r>
    </w:p>
    <w:p w14:paraId="7B15D6DB" w14:textId="77777777" w:rsidR="004B5D2E" w:rsidRPr="00365EF7" w:rsidRDefault="004B5D2E" w:rsidP="002079EE">
      <w:pPr>
        <w:pStyle w:val="ListParagraph"/>
        <w:spacing w:after="0" w:line="360" w:lineRule="auto"/>
        <w:ind w:left="360"/>
        <w:rPr>
          <w:rFonts w:ascii="Arial" w:hAnsi="Arial" w:cs="Arial"/>
          <w:sz w:val="24"/>
          <w:szCs w:val="24"/>
        </w:rPr>
      </w:pPr>
    </w:p>
    <w:p w14:paraId="3F0D1107" w14:textId="1A234BB0" w:rsidR="00AF4BA2" w:rsidRPr="00365EF7" w:rsidRDefault="001C1020" w:rsidP="00F34F4F">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C</w:t>
      </w:r>
      <w:r w:rsidR="000B5FAD" w:rsidRPr="00365EF7">
        <w:rPr>
          <w:rFonts w:ascii="Arial" w:hAnsi="Arial" w:cs="Arial"/>
          <w:sz w:val="24"/>
          <w:szCs w:val="24"/>
        </w:rPr>
        <w:t xml:space="preserve">oncerning the filing of a constitutional petition for violation of </w:t>
      </w:r>
      <w:r w:rsidRPr="00365EF7">
        <w:rPr>
          <w:rFonts w:ascii="Arial" w:hAnsi="Arial" w:cs="Arial"/>
          <w:sz w:val="24"/>
          <w:szCs w:val="24"/>
        </w:rPr>
        <w:t xml:space="preserve">his rights, </w:t>
      </w:r>
      <w:r w:rsidR="000B5FAD" w:rsidRPr="00365EF7">
        <w:rPr>
          <w:rFonts w:ascii="Arial" w:hAnsi="Arial" w:cs="Arial"/>
          <w:sz w:val="24"/>
          <w:szCs w:val="24"/>
        </w:rPr>
        <w:t>the Applicant</w:t>
      </w:r>
      <w:r w:rsidRPr="00365EF7">
        <w:rPr>
          <w:rFonts w:ascii="Arial" w:hAnsi="Arial" w:cs="Arial"/>
          <w:sz w:val="24"/>
          <w:szCs w:val="24"/>
        </w:rPr>
        <w:t xml:space="preserve"> submits </w:t>
      </w:r>
      <w:r w:rsidR="001345AE" w:rsidRPr="00365EF7">
        <w:rPr>
          <w:rFonts w:ascii="Arial" w:hAnsi="Arial" w:cs="Arial"/>
          <w:sz w:val="24"/>
          <w:szCs w:val="24"/>
        </w:rPr>
        <w:t>that the</w:t>
      </w:r>
      <w:r w:rsidR="000B5FAD" w:rsidRPr="00365EF7">
        <w:rPr>
          <w:rFonts w:ascii="Arial" w:hAnsi="Arial" w:cs="Arial"/>
          <w:sz w:val="24"/>
          <w:szCs w:val="24"/>
        </w:rPr>
        <w:t xml:space="preserve"> Court has consistently ruled that the application for review of a Court of Appeal decision amounts to an extraordinary measure which </w:t>
      </w:r>
      <w:r w:rsidR="000B5FAD" w:rsidRPr="00365EF7">
        <w:rPr>
          <w:rFonts w:ascii="Arial" w:hAnsi="Arial" w:cs="Arial"/>
          <w:sz w:val="24"/>
          <w:szCs w:val="24"/>
        </w:rPr>
        <w:lastRenderedPageBreak/>
        <w:t>need not be exhausted for admissibility before the Court.</w:t>
      </w:r>
      <w:r w:rsidRPr="00365EF7">
        <w:rPr>
          <w:rFonts w:ascii="Arial" w:hAnsi="Arial" w:cs="Arial"/>
          <w:sz w:val="24"/>
          <w:szCs w:val="24"/>
        </w:rPr>
        <w:t xml:space="preserve"> In support of this argument </w:t>
      </w:r>
      <w:r w:rsidR="00B80AA5" w:rsidRPr="00365EF7">
        <w:rPr>
          <w:rFonts w:ascii="Arial" w:hAnsi="Arial" w:cs="Arial"/>
          <w:sz w:val="24"/>
          <w:szCs w:val="24"/>
        </w:rPr>
        <w:t>he</w:t>
      </w:r>
      <w:r w:rsidRPr="00365EF7">
        <w:rPr>
          <w:rFonts w:ascii="Arial" w:hAnsi="Arial" w:cs="Arial"/>
          <w:sz w:val="24"/>
          <w:szCs w:val="24"/>
        </w:rPr>
        <w:t xml:space="preserve"> relies on the Court’s decision in </w:t>
      </w:r>
      <w:r w:rsidRPr="00365EF7">
        <w:rPr>
          <w:rFonts w:ascii="Arial" w:hAnsi="Arial" w:cs="Arial"/>
          <w:i/>
          <w:sz w:val="24"/>
          <w:szCs w:val="24"/>
        </w:rPr>
        <w:t>Alex Thomas v United Republic of Tanzania</w:t>
      </w:r>
      <w:r w:rsidRPr="00365EF7">
        <w:rPr>
          <w:rFonts w:ascii="Arial" w:hAnsi="Arial" w:cs="Arial"/>
          <w:sz w:val="24"/>
          <w:szCs w:val="24"/>
        </w:rPr>
        <w:t>.</w:t>
      </w:r>
    </w:p>
    <w:p w14:paraId="23BC2AB7" w14:textId="77777777" w:rsidR="005B10E0" w:rsidRPr="00365EF7" w:rsidRDefault="005B10E0" w:rsidP="002079EE">
      <w:pPr>
        <w:pStyle w:val="ListParagraph"/>
        <w:spacing w:after="0" w:line="360" w:lineRule="auto"/>
        <w:ind w:left="360"/>
        <w:rPr>
          <w:rFonts w:ascii="Arial" w:hAnsi="Arial" w:cs="Arial"/>
          <w:sz w:val="24"/>
          <w:szCs w:val="24"/>
        </w:rPr>
      </w:pPr>
    </w:p>
    <w:p w14:paraId="0E18C7AF" w14:textId="3C036198" w:rsidR="004340C8" w:rsidRPr="00A01C6F" w:rsidRDefault="00AF4BA2"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Applicant </w:t>
      </w:r>
      <w:r w:rsidR="00C902E6" w:rsidRPr="00365EF7">
        <w:rPr>
          <w:rFonts w:ascii="Arial" w:hAnsi="Arial" w:cs="Arial"/>
          <w:sz w:val="24"/>
          <w:szCs w:val="24"/>
        </w:rPr>
        <w:t xml:space="preserve">also </w:t>
      </w:r>
      <w:r w:rsidR="00302DBF" w:rsidRPr="00365EF7">
        <w:rPr>
          <w:rFonts w:ascii="Arial" w:hAnsi="Arial" w:cs="Arial"/>
          <w:sz w:val="24"/>
          <w:szCs w:val="24"/>
        </w:rPr>
        <w:t xml:space="preserve">contends </w:t>
      </w:r>
      <w:r w:rsidRPr="00365EF7">
        <w:rPr>
          <w:rFonts w:ascii="Arial" w:hAnsi="Arial" w:cs="Arial"/>
          <w:sz w:val="24"/>
          <w:szCs w:val="24"/>
        </w:rPr>
        <w:t>that</w:t>
      </w:r>
      <w:r w:rsidR="00302DBF" w:rsidRPr="00365EF7">
        <w:rPr>
          <w:rFonts w:ascii="Arial" w:hAnsi="Arial" w:cs="Arial"/>
          <w:sz w:val="24"/>
          <w:szCs w:val="24"/>
        </w:rPr>
        <w:t>,</w:t>
      </w:r>
      <w:r w:rsidRPr="00365EF7">
        <w:rPr>
          <w:rFonts w:ascii="Arial" w:hAnsi="Arial" w:cs="Arial"/>
          <w:sz w:val="24"/>
          <w:szCs w:val="24"/>
        </w:rPr>
        <w:t xml:space="preserve"> </w:t>
      </w:r>
      <w:r w:rsidR="00302DBF" w:rsidRPr="00365EF7">
        <w:rPr>
          <w:rFonts w:ascii="Arial" w:hAnsi="Arial" w:cs="Arial"/>
          <w:sz w:val="24"/>
          <w:szCs w:val="24"/>
        </w:rPr>
        <w:t xml:space="preserve">with regard to the </w:t>
      </w:r>
      <w:r w:rsidRPr="00365EF7">
        <w:rPr>
          <w:rFonts w:ascii="Arial" w:hAnsi="Arial" w:cs="Arial"/>
          <w:sz w:val="24"/>
          <w:szCs w:val="24"/>
        </w:rPr>
        <w:t xml:space="preserve">Respondent State’s submission that </w:t>
      </w:r>
      <w:r w:rsidR="00C902E6" w:rsidRPr="00365EF7">
        <w:rPr>
          <w:rFonts w:ascii="Arial" w:hAnsi="Arial" w:cs="Arial"/>
          <w:sz w:val="24"/>
          <w:szCs w:val="24"/>
        </w:rPr>
        <w:t>he c</w:t>
      </w:r>
      <w:r w:rsidRPr="00365EF7">
        <w:rPr>
          <w:rFonts w:ascii="Arial" w:hAnsi="Arial" w:cs="Arial"/>
          <w:sz w:val="24"/>
          <w:szCs w:val="24"/>
        </w:rPr>
        <w:t>ould have raised the issue of legal aid during his trial</w:t>
      </w:r>
      <w:r w:rsidR="00302DBF" w:rsidRPr="00365EF7">
        <w:rPr>
          <w:rFonts w:ascii="Arial" w:hAnsi="Arial" w:cs="Arial"/>
          <w:sz w:val="24"/>
          <w:szCs w:val="24"/>
        </w:rPr>
        <w:t xml:space="preserve">, being </w:t>
      </w:r>
      <w:r w:rsidR="00860C74" w:rsidRPr="00365EF7">
        <w:rPr>
          <w:rFonts w:ascii="Arial" w:hAnsi="Arial" w:cs="Arial"/>
          <w:sz w:val="24"/>
          <w:szCs w:val="24"/>
        </w:rPr>
        <w:t>a layman,</w:t>
      </w:r>
      <w:r w:rsidR="00302DBF" w:rsidRPr="00365EF7">
        <w:rPr>
          <w:rFonts w:ascii="Arial" w:hAnsi="Arial" w:cs="Arial"/>
          <w:sz w:val="24"/>
          <w:szCs w:val="24"/>
        </w:rPr>
        <w:t xml:space="preserve"> he had the right to be informed of his right </w:t>
      </w:r>
      <w:r w:rsidR="00302DBF" w:rsidRPr="00A01C6F">
        <w:rPr>
          <w:rFonts w:ascii="Arial" w:hAnsi="Arial" w:cs="Arial"/>
          <w:sz w:val="24"/>
          <w:szCs w:val="24"/>
        </w:rPr>
        <w:t xml:space="preserve">to </w:t>
      </w:r>
      <w:r w:rsidR="00A7214E" w:rsidRPr="00A01C6F">
        <w:rPr>
          <w:rFonts w:ascii="Arial" w:hAnsi="Arial" w:cs="Arial"/>
          <w:bCs/>
          <w:sz w:val="24"/>
          <w:szCs w:val="24"/>
        </w:rPr>
        <w:t>free legal aid</w:t>
      </w:r>
      <w:r w:rsidR="00A7214E" w:rsidRPr="00A01C6F">
        <w:rPr>
          <w:rFonts w:ascii="Arial" w:hAnsi="Arial" w:cs="Arial"/>
          <w:sz w:val="24"/>
          <w:szCs w:val="24"/>
        </w:rPr>
        <w:t xml:space="preserve"> </w:t>
      </w:r>
      <w:r w:rsidR="00302DBF" w:rsidRPr="00A01C6F">
        <w:rPr>
          <w:rFonts w:ascii="Arial" w:hAnsi="Arial" w:cs="Arial"/>
          <w:sz w:val="24"/>
          <w:szCs w:val="24"/>
        </w:rPr>
        <w:t xml:space="preserve">and be facilitated to access the same. </w:t>
      </w:r>
    </w:p>
    <w:p w14:paraId="67B14AB4" w14:textId="77777777" w:rsidR="004340C8" w:rsidRPr="00A01C6F" w:rsidRDefault="004340C8" w:rsidP="002079EE">
      <w:pPr>
        <w:pStyle w:val="ListParagraph"/>
        <w:spacing w:after="0" w:line="360" w:lineRule="auto"/>
        <w:ind w:left="360"/>
        <w:jc w:val="center"/>
        <w:rPr>
          <w:rFonts w:ascii="Arial" w:hAnsi="Arial" w:cs="Arial"/>
          <w:sz w:val="24"/>
          <w:szCs w:val="24"/>
        </w:rPr>
      </w:pPr>
      <w:r w:rsidRPr="00A01C6F">
        <w:rPr>
          <w:rFonts w:ascii="Arial" w:hAnsi="Arial" w:cs="Arial"/>
          <w:sz w:val="24"/>
          <w:szCs w:val="24"/>
        </w:rPr>
        <w:t>***</w:t>
      </w:r>
    </w:p>
    <w:p w14:paraId="4024C378" w14:textId="77777777" w:rsidR="00F03AA0" w:rsidRDefault="00F03AA0" w:rsidP="00F03AA0">
      <w:pPr>
        <w:pStyle w:val="ListParagraph"/>
        <w:spacing w:after="0" w:line="360" w:lineRule="auto"/>
        <w:ind w:left="540"/>
        <w:jc w:val="both"/>
        <w:rPr>
          <w:rFonts w:ascii="Arial" w:hAnsi="Arial" w:cs="Arial"/>
          <w:sz w:val="24"/>
          <w:szCs w:val="24"/>
        </w:rPr>
      </w:pPr>
    </w:p>
    <w:p w14:paraId="178BDC32" w14:textId="226AF8B8" w:rsidR="005D5A0E" w:rsidRPr="00A01C6F" w:rsidRDefault="004340C8" w:rsidP="007F211B">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sz w:val="24"/>
          <w:szCs w:val="24"/>
        </w:rPr>
        <w:t xml:space="preserve">The Court notes that </w:t>
      </w:r>
      <w:r w:rsidR="00C902E6" w:rsidRPr="00A01C6F">
        <w:rPr>
          <w:rFonts w:ascii="Arial" w:hAnsi="Arial" w:cs="Arial"/>
          <w:sz w:val="24"/>
          <w:szCs w:val="24"/>
        </w:rPr>
        <w:t>subsequent to the Applicant’s con</w:t>
      </w:r>
      <w:r w:rsidR="00E727F3" w:rsidRPr="00A01C6F">
        <w:rPr>
          <w:rFonts w:ascii="Arial" w:hAnsi="Arial" w:cs="Arial"/>
          <w:sz w:val="24"/>
          <w:szCs w:val="24"/>
        </w:rPr>
        <w:t>viction by the District Court at</w:t>
      </w:r>
      <w:r w:rsidR="00C902E6" w:rsidRPr="00A01C6F">
        <w:rPr>
          <w:rFonts w:ascii="Arial" w:hAnsi="Arial" w:cs="Arial"/>
          <w:sz w:val="24"/>
          <w:szCs w:val="24"/>
        </w:rPr>
        <w:t xml:space="preserve"> Mbinga,</w:t>
      </w:r>
      <w:r w:rsidR="007046F4" w:rsidRPr="00A01C6F">
        <w:rPr>
          <w:rFonts w:ascii="Arial" w:hAnsi="Arial" w:cs="Arial"/>
          <w:sz w:val="24"/>
          <w:szCs w:val="24"/>
        </w:rPr>
        <w:t xml:space="preserve"> </w:t>
      </w:r>
      <w:r w:rsidR="007046F4" w:rsidRPr="00A01C6F">
        <w:rPr>
          <w:rFonts w:ascii="Arial" w:hAnsi="Arial" w:cs="Arial"/>
          <w:bCs/>
          <w:sz w:val="24"/>
          <w:szCs w:val="24"/>
        </w:rPr>
        <w:t>Ruvuma Region</w:t>
      </w:r>
      <w:r w:rsidR="00A7214E" w:rsidRPr="00A01C6F">
        <w:rPr>
          <w:rFonts w:ascii="Arial" w:hAnsi="Arial" w:cs="Arial"/>
          <w:sz w:val="24"/>
          <w:szCs w:val="24"/>
        </w:rPr>
        <w:t>,</w:t>
      </w:r>
      <w:r w:rsidR="00C902E6" w:rsidRPr="00A01C6F">
        <w:rPr>
          <w:rFonts w:ascii="Arial" w:hAnsi="Arial" w:cs="Arial"/>
          <w:sz w:val="24"/>
          <w:szCs w:val="24"/>
        </w:rPr>
        <w:t xml:space="preserve"> </w:t>
      </w:r>
      <w:r w:rsidR="000D5570" w:rsidRPr="00A01C6F">
        <w:rPr>
          <w:rFonts w:ascii="Arial" w:hAnsi="Arial" w:cs="Arial"/>
          <w:sz w:val="24"/>
          <w:szCs w:val="24"/>
        </w:rPr>
        <w:t>he</w:t>
      </w:r>
      <w:r w:rsidR="005D5A0E" w:rsidRPr="00A01C6F">
        <w:rPr>
          <w:rFonts w:ascii="Arial" w:hAnsi="Arial" w:cs="Arial"/>
          <w:sz w:val="24"/>
          <w:szCs w:val="24"/>
        </w:rPr>
        <w:t xml:space="preserve"> filed an appeal </w:t>
      </w:r>
      <w:r w:rsidR="00C902E6" w:rsidRPr="00A01C6F">
        <w:rPr>
          <w:rFonts w:ascii="Arial" w:hAnsi="Arial" w:cs="Arial"/>
          <w:sz w:val="24"/>
          <w:szCs w:val="24"/>
        </w:rPr>
        <w:t>before the High Court and</w:t>
      </w:r>
      <w:r w:rsidR="003920E6" w:rsidRPr="00A01C6F">
        <w:rPr>
          <w:rFonts w:ascii="Arial" w:hAnsi="Arial" w:cs="Arial"/>
          <w:sz w:val="24"/>
          <w:szCs w:val="24"/>
        </w:rPr>
        <w:t>,</w:t>
      </w:r>
      <w:r w:rsidR="00C902E6" w:rsidRPr="00A01C6F">
        <w:rPr>
          <w:rFonts w:ascii="Arial" w:hAnsi="Arial" w:cs="Arial"/>
          <w:sz w:val="24"/>
          <w:szCs w:val="24"/>
        </w:rPr>
        <w:t xml:space="preserve"> subsequently</w:t>
      </w:r>
      <w:r w:rsidR="003920E6" w:rsidRPr="00A01C6F">
        <w:rPr>
          <w:rFonts w:ascii="Arial" w:hAnsi="Arial" w:cs="Arial"/>
          <w:sz w:val="24"/>
          <w:szCs w:val="24"/>
        </w:rPr>
        <w:t>,</w:t>
      </w:r>
      <w:r w:rsidR="00C902E6" w:rsidRPr="00A01C6F">
        <w:rPr>
          <w:rFonts w:ascii="Arial" w:hAnsi="Arial" w:cs="Arial"/>
          <w:sz w:val="24"/>
          <w:szCs w:val="24"/>
        </w:rPr>
        <w:t xml:space="preserve"> before the Court of Appeal. </w:t>
      </w:r>
      <w:r w:rsidR="003920E6" w:rsidRPr="00A01C6F">
        <w:rPr>
          <w:rFonts w:ascii="Arial" w:hAnsi="Arial" w:cs="Arial"/>
          <w:bCs/>
          <w:sz w:val="24"/>
          <w:szCs w:val="24"/>
        </w:rPr>
        <w:t>The High Court dismissed the Applicant’s appeal on 9 August 2001 and the Court of Appeal also dismissed his appeal on 9 April 2003.</w:t>
      </w:r>
      <w:r w:rsidR="003920E6" w:rsidRPr="00A01C6F">
        <w:rPr>
          <w:rFonts w:ascii="Arial" w:hAnsi="Arial" w:cs="Arial"/>
          <w:sz w:val="24"/>
          <w:szCs w:val="24"/>
        </w:rPr>
        <w:t xml:space="preserve"> </w:t>
      </w:r>
      <w:r w:rsidR="00C902E6" w:rsidRPr="00A01C6F">
        <w:rPr>
          <w:rFonts w:ascii="Arial" w:hAnsi="Arial" w:cs="Arial"/>
          <w:sz w:val="24"/>
          <w:szCs w:val="24"/>
        </w:rPr>
        <w:t>The Applicant, therefore, accessed the highest court in the Respondent State with regard to his grievances.</w:t>
      </w:r>
      <w:r w:rsidR="005D5A0E" w:rsidRPr="00A01C6F">
        <w:rPr>
          <w:rFonts w:ascii="Arial" w:hAnsi="Arial" w:cs="Arial"/>
          <w:sz w:val="24"/>
          <w:szCs w:val="24"/>
        </w:rPr>
        <w:t xml:space="preserve"> </w:t>
      </w:r>
    </w:p>
    <w:p w14:paraId="6B8B26DB" w14:textId="77777777" w:rsidR="00CE5265" w:rsidRPr="00A01C6F" w:rsidRDefault="00CE5265" w:rsidP="002079EE">
      <w:pPr>
        <w:pStyle w:val="ListParagraph"/>
        <w:spacing w:after="0" w:line="360" w:lineRule="auto"/>
        <w:ind w:left="363"/>
        <w:jc w:val="both"/>
        <w:rPr>
          <w:rFonts w:ascii="Arial" w:hAnsi="Arial" w:cs="Arial"/>
          <w:sz w:val="24"/>
          <w:szCs w:val="24"/>
        </w:rPr>
      </w:pPr>
    </w:p>
    <w:p w14:paraId="545E7E58" w14:textId="7F514177" w:rsidR="004340C8" w:rsidRPr="00A01C6F" w:rsidRDefault="0049503C" w:rsidP="007F211B">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bCs/>
          <w:sz w:val="24"/>
          <w:szCs w:val="24"/>
        </w:rPr>
        <w:t>The Court also notes that</w:t>
      </w:r>
      <w:r w:rsidR="005D5A0E" w:rsidRPr="00A01C6F">
        <w:rPr>
          <w:rFonts w:ascii="Arial" w:hAnsi="Arial" w:cs="Arial"/>
          <w:sz w:val="24"/>
          <w:szCs w:val="24"/>
        </w:rPr>
        <w:t xml:space="preserve"> the</w:t>
      </w:r>
      <w:r w:rsidR="004340C8" w:rsidRPr="00A01C6F">
        <w:rPr>
          <w:rFonts w:ascii="Arial" w:hAnsi="Arial" w:cs="Arial"/>
          <w:sz w:val="24"/>
          <w:szCs w:val="24"/>
        </w:rPr>
        <w:t xml:space="preserve"> alleged violations of </w:t>
      </w:r>
      <w:r w:rsidRPr="00A01C6F">
        <w:rPr>
          <w:rFonts w:ascii="Arial" w:hAnsi="Arial" w:cs="Arial"/>
          <w:bCs/>
          <w:sz w:val="24"/>
          <w:szCs w:val="24"/>
        </w:rPr>
        <w:t>his</w:t>
      </w:r>
      <w:r w:rsidR="00F95A84" w:rsidRPr="00A01C6F">
        <w:rPr>
          <w:rFonts w:ascii="Arial" w:hAnsi="Arial" w:cs="Arial"/>
          <w:sz w:val="24"/>
          <w:szCs w:val="24"/>
        </w:rPr>
        <w:t xml:space="preserve"> </w:t>
      </w:r>
      <w:r w:rsidR="004340C8" w:rsidRPr="00A01C6F">
        <w:rPr>
          <w:rFonts w:ascii="Arial" w:hAnsi="Arial" w:cs="Arial"/>
          <w:sz w:val="24"/>
          <w:szCs w:val="24"/>
        </w:rPr>
        <w:t xml:space="preserve">rights </w:t>
      </w:r>
      <w:r w:rsidRPr="00A01C6F">
        <w:rPr>
          <w:rFonts w:ascii="Arial" w:hAnsi="Arial" w:cs="Arial"/>
          <w:bCs/>
          <w:sz w:val="24"/>
          <w:szCs w:val="24"/>
        </w:rPr>
        <w:t>relate to</w:t>
      </w:r>
      <w:r w:rsidR="004340C8" w:rsidRPr="00A01C6F">
        <w:rPr>
          <w:rFonts w:ascii="Arial" w:hAnsi="Arial" w:cs="Arial"/>
          <w:sz w:val="24"/>
          <w:szCs w:val="24"/>
        </w:rPr>
        <w:t xml:space="preserve"> the domestic judicial proceedings that led to </w:t>
      </w:r>
      <w:r w:rsidR="00F95A84" w:rsidRPr="00A01C6F">
        <w:rPr>
          <w:rFonts w:ascii="Arial" w:hAnsi="Arial" w:cs="Arial"/>
          <w:sz w:val="24"/>
          <w:szCs w:val="24"/>
        </w:rPr>
        <w:t xml:space="preserve">his </w:t>
      </w:r>
      <w:r w:rsidR="004340C8" w:rsidRPr="00A01C6F">
        <w:rPr>
          <w:rFonts w:ascii="Arial" w:hAnsi="Arial" w:cs="Arial"/>
          <w:sz w:val="24"/>
          <w:szCs w:val="24"/>
        </w:rPr>
        <w:t>conviction and sentence. The allegations</w:t>
      </w:r>
      <w:r w:rsidR="00F95A84" w:rsidRPr="00A01C6F">
        <w:rPr>
          <w:rFonts w:ascii="Arial" w:hAnsi="Arial" w:cs="Arial"/>
          <w:sz w:val="24"/>
          <w:szCs w:val="24"/>
        </w:rPr>
        <w:t xml:space="preserve"> raised by the Applicant, therefore,</w:t>
      </w:r>
      <w:r w:rsidR="004340C8" w:rsidRPr="00A01C6F">
        <w:rPr>
          <w:rFonts w:ascii="Arial" w:hAnsi="Arial" w:cs="Arial"/>
          <w:sz w:val="24"/>
          <w:szCs w:val="24"/>
        </w:rPr>
        <w:t xml:space="preserve"> form part of the bundle </w:t>
      </w:r>
      <w:r w:rsidR="00302FE7" w:rsidRPr="00A01C6F">
        <w:rPr>
          <w:rFonts w:ascii="Arial" w:hAnsi="Arial" w:cs="Arial"/>
          <w:sz w:val="24"/>
          <w:szCs w:val="24"/>
        </w:rPr>
        <w:t xml:space="preserve">of rights </w:t>
      </w:r>
      <w:r w:rsidR="004340C8" w:rsidRPr="00A01C6F">
        <w:rPr>
          <w:rFonts w:ascii="Arial" w:hAnsi="Arial" w:cs="Arial"/>
          <w:sz w:val="24"/>
          <w:szCs w:val="24"/>
        </w:rPr>
        <w:t xml:space="preserve">and guarantees that were related to or were the basis of </w:t>
      </w:r>
      <w:r w:rsidR="00302FE7" w:rsidRPr="00A01C6F">
        <w:rPr>
          <w:rFonts w:ascii="Arial" w:hAnsi="Arial" w:cs="Arial"/>
          <w:sz w:val="24"/>
          <w:szCs w:val="24"/>
        </w:rPr>
        <w:t>his</w:t>
      </w:r>
      <w:r w:rsidR="004340C8" w:rsidRPr="00A01C6F">
        <w:rPr>
          <w:rFonts w:ascii="Arial" w:hAnsi="Arial" w:cs="Arial"/>
          <w:sz w:val="24"/>
          <w:szCs w:val="24"/>
        </w:rPr>
        <w:t xml:space="preserve"> appeals</w:t>
      </w:r>
      <w:r w:rsidR="007928D6" w:rsidRPr="00A01C6F">
        <w:rPr>
          <w:rFonts w:ascii="Arial" w:hAnsi="Arial" w:cs="Arial"/>
          <w:sz w:val="24"/>
          <w:szCs w:val="24"/>
        </w:rPr>
        <w:t xml:space="preserve"> </w:t>
      </w:r>
      <w:r w:rsidR="007928D6" w:rsidRPr="00A01C6F">
        <w:rPr>
          <w:rFonts w:ascii="Arial" w:hAnsi="Arial" w:cs="Arial"/>
          <w:bCs/>
          <w:sz w:val="24"/>
          <w:szCs w:val="24"/>
        </w:rPr>
        <w:t>and which</w:t>
      </w:r>
      <w:r w:rsidR="007928D6" w:rsidRPr="00A01C6F">
        <w:rPr>
          <w:rFonts w:ascii="Arial" w:hAnsi="Arial" w:cs="Arial"/>
          <w:sz w:val="24"/>
          <w:szCs w:val="24"/>
        </w:rPr>
        <w:t xml:space="preserve"> t</w:t>
      </w:r>
      <w:r w:rsidR="004340C8" w:rsidRPr="00A01C6F">
        <w:rPr>
          <w:rFonts w:ascii="Arial" w:hAnsi="Arial" w:cs="Arial"/>
          <w:sz w:val="24"/>
          <w:szCs w:val="24"/>
        </w:rPr>
        <w:t>he domestic</w:t>
      </w:r>
      <w:r w:rsidR="007928D6" w:rsidRPr="00A01C6F">
        <w:rPr>
          <w:rFonts w:ascii="Arial" w:hAnsi="Arial" w:cs="Arial"/>
          <w:sz w:val="24"/>
          <w:szCs w:val="24"/>
        </w:rPr>
        <w:t xml:space="preserve"> </w:t>
      </w:r>
      <w:r w:rsidR="007928D6" w:rsidRPr="00A01C6F">
        <w:rPr>
          <w:rFonts w:ascii="Arial" w:hAnsi="Arial" w:cs="Arial"/>
          <w:bCs/>
          <w:sz w:val="24"/>
          <w:szCs w:val="24"/>
        </w:rPr>
        <w:t>authorities</w:t>
      </w:r>
      <w:r w:rsidR="007928D6" w:rsidRPr="00A01C6F">
        <w:rPr>
          <w:rFonts w:ascii="Arial" w:hAnsi="Arial" w:cs="Arial"/>
          <w:sz w:val="24"/>
          <w:szCs w:val="24"/>
        </w:rPr>
        <w:t xml:space="preserve"> </w:t>
      </w:r>
      <w:r w:rsidR="004340C8" w:rsidRPr="00A01C6F">
        <w:rPr>
          <w:rFonts w:ascii="Arial" w:hAnsi="Arial" w:cs="Arial"/>
          <w:sz w:val="24"/>
          <w:szCs w:val="24"/>
        </w:rPr>
        <w:t xml:space="preserve">had ample opportunity to </w:t>
      </w:r>
      <w:r w:rsidR="007928D6" w:rsidRPr="00A01C6F">
        <w:rPr>
          <w:rFonts w:ascii="Arial" w:hAnsi="Arial" w:cs="Arial"/>
          <w:bCs/>
          <w:sz w:val="24"/>
          <w:szCs w:val="24"/>
        </w:rPr>
        <w:t>re</w:t>
      </w:r>
      <w:r w:rsidR="004340C8" w:rsidRPr="00A01C6F">
        <w:rPr>
          <w:rFonts w:ascii="Arial" w:hAnsi="Arial" w:cs="Arial"/>
          <w:bCs/>
          <w:sz w:val="24"/>
          <w:szCs w:val="24"/>
        </w:rPr>
        <w:t>dress</w:t>
      </w:r>
      <w:r w:rsidR="004340C8" w:rsidRPr="00A01C6F">
        <w:rPr>
          <w:rFonts w:ascii="Arial" w:hAnsi="Arial" w:cs="Arial"/>
          <w:sz w:val="24"/>
          <w:szCs w:val="24"/>
        </w:rPr>
        <w:t xml:space="preserve"> even </w:t>
      </w:r>
      <w:r w:rsidRPr="00A01C6F">
        <w:rPr>
          <w:rFonts w:ascii="Arial" w:hAnsi="Arial" w:cs="Arial"/>
          <w:bCs/>
          <w:sz w:val="24"/>
          <w:szCs w:val="24"/>
        </w:rPr>
        <w:t>though</w:t>
      </w:r>
      <w:r w:rsidRPr="00A01C6F">
        <w:rPr>
          <w:rFonts w:ascii="Arial" w:hAnsi="Arial" w:cs="Arial"/>
          <w:sz w:val="24"/>
          <w:szCs w:val="24"/>
        </w:rPr>
        <w:t xml:space="preserve"> </w:t>
      </w:r>
      <w:r w:rsidR="004340C8" w:rsidRPr="00A01C6F">
        <w:rPr>
          <w:rFonts w:ascii="Arial" w:hAnsi="Arial" w:cs="Arial"/>
          <w:sz w:val="24"/>
          <w:szCs w:val="24"/>
        </w:rPr>
        <w:t xml:space="preserve">the Applicant </w:t>
      </w:r>
      <w:r w:rsidR="007928D6" w:rsidRPr="00A01C6F">
        <w:rPr>
          <w:rFonts w:ascii="Arial" w:hAnsi="Arial" w:cs="Arial"/>
          <w:bCs/>
          <w:sz w:val="24"/>
          <w:szCs w:val="24"/>
        </w:rPr>
        <w:t>did</w:t>
      </w:r>
      <w:r w:rsidR="00302FE7" w:rsidRPr="00A01C6F">
        <w:rPr>
          <w:rFonts w:ascii="Arial" w:hAnsi="Arial" w:cs="Arial"/>
          <w:bCs/>
          <w:sz w:val="24"/>
          <w:szCs w:val="24"/>
        </w:rPr>
        <w:t xml:space="preserve"> </w:t>
      </w:r>
      <w:r w:rsidR="007928D6" w:rsidRPr="00A01C6F">
        <w:rPr>
          <w:rFonts w:ascii="Arial" w:hAnsi="Arial" w:cs="Arial"/>
          <w:bCs/>
          <w:sz w:val="24"/>
          <w:szCs w:val="24"/>
        </w:rPr>
        <w:t>not</w:t>
      </w:r>
      <w:r w:rsidR="007928D6" w:rsidRPr="00A01C6F">
        <w:rPr>
          <w:rFonts w:ascii="Arial" w:hAnsi="Arial" w:cs="Arial"/>
          <w:sz w:val="24"/>
          <w:szCs w:val="24"/>
        </w:rPr>
        <w:t xml:space="preserve"> </w:t>
      </w:r>
      <w:r w:rsidR="00302FE7" w:rsidRPr="00A01C6F">
        <w:rPr>
          <w:rFonts w:ascii="Arial" w:hAnsi="Arial" w:cs="Arial"/>
          <w:sz w:val="24"/>
          <w:szCs w:val="24"/>
        </w:rPr>
        <w:t xml:space="preserve">raise </w:t>
      </w:r>
      <w:r w:rsidR="004340C8" w:rsidRPr="00A01C6F">
        <w:rPr>
          <w:rFonts w:ascii="Arial" w:hAnsi="Arial" w:cs="Arial"/>
          <w:sz w:val="24"/>
          <w:szCs w:val="24"/>
        </w:rPr>
        <w:t xml:space="preserve">them explicitly. </w:t>
      </w:r>
      <w:r w:rsidR="009B06C2" w:rsidRPr="00A01C6F">
        <w:rPr>
          <w:rStyle w:val="FootnoteReference"/>
          <w:rFonts w:ascii="Arial" w:hAnsi="Arial" w:cs="Arial"/>
          <w:sz w:val="24"/>
          <w:szCs w:val="24"/>
        </w:rPr>
        <w:footnoteReference w:id="6"/>
      </w:r>
    </w:p>
    <w:p w14:paraId="4821C744" w14:textId="77777777" w:rsidR="00CE5265" w:rsidRPr="00A01C6F" w:rsidRDefault="00CE5265" w:rsidP="002079EE">
      <w:pPr>
        <w:pStyle w:val="ListParagraph"/>
        <w:spacing w:after="0" w:line="360" w:lineRule="auto"/>
        <w:ind w:left="363"/>
        <w:jc w:val="both"/>
        <w:rPr>
          <w:rFonts w:ascii="Arial" w:hAnsi="Arial" w:cs="Arial"/>
          <w:sz w:val="24"/>
          <w:szCs w:val="24"/>
        </w:rPr>
      </w:pPr>
    </w:p>
    <w:p w14:paraId="52E6589D" w14:textId="6B4963AB" w:rsidR="00AF4BA2" w:rsidRPr="00A01C6F" w:rsidRDefault="000D0990" w:rsidP="007F211B">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sz w:val="24"/>
          <w:szCs w:val="24"/>
        </w:rPr>
        <w:t>Concerning the filing of a constitutional petition for violation of the Applicant’s rights</w:t>
      </w:r>
      <w:r w:rsidR="00F35B05" w:rsidRPr="00A01C6F">
        <w:rPr>
          <w:rFonts w:ascii="Arial" w:hAnsi="Arial" w:cs="Arial"/>
          <w:sz w:val="24"/>
          <w:szCs w:val="24"/>
        </w:rPr>
        <w:t xml:space="preserve"> after the Court of Appeal dismissed </w:t>
      </w:r>
      <w:r w:rsidR="00BD303B" w:rsidRPr="00A01C6F">
        <w:rPr>
          <w:rFonts w:ascii="Arial" w:hAnsi="Arial" w:cs="Arial"/>
          <w:sz w:val="24"/>
          <w:szCs w:val="24"/>
        </w:rPr>
        <w:t>his</w:t>
      </w:r>
      <w:r w:rsidR="00F35B05" w:rsidRPr="00A01C6F">
        <w:rPr>
          <w:rFonts w:ascii="Arial" w:hAnsi="Arial" w:cs="Arial"/>
          <w:sz w:val="24"/>
          <w:szCs w:val="24"/>
        </w:rPr>
        <w:t xml:space="preserve"> appeal</w:t>
      </w:r>
      <w:r w:rsidRPr="00A01C6F">
        <w:rPr>
          <w:rFonts w:ascii="Arial" w:hAnsi="Arial" w:cs="Arial"/>
          <w:sz w:val="24"/>
          <w:szCs w:val="24"/>
        </w:rPr>
        <w:t>, the Court has already established that this remedy</w:t>
      </w:r>
      <w:r w:rsidR="00B9225E" w:rsidRPr="00A01C6F">
        <w:rPr>
          <w:rFonts w:ascii="Arial" w:hAnsi="Arial" w:cs="Arial"/>
          <w:sz w:val="24"/>
          <w:szCs w:val="24"/>
        </w:rPr>
        <w:t>,</w:t>
      </w:r>
      <w:r w:rsidRPr="00A01C6F">
        <w:rPr>
          <w:rFonts w:ascii="Arial" w:hAnsi="Arial" w:cs="Arial"/>
          <w:sz w:val="24"/>
          <w:szCs w:val="24"/>
        </w:rPr>
        <w:t xml:space="preserve"> in the </w:t>
      </w:r>
      <w:r w:rsidR="00CE5265" w:rsidRPr="00A01C6F">
        <w:rPr>
          <w:rFonts w:ascii="Arial" w:hAnsi="Arial" w:cs="Arial"/>
          <w:sz w:val="24"/>
          <w:szCs w:val="24"/>
        </w:rPr>
        <w:t xml:space="preserve">Respondent State’s </w:t>
      </w:r>
      <w:r w:rsidRPr="00A01C6F">
        <w:rPr>
          <w:rFonts w:ascii="Arial" w:hAnsi="Arial" w:cs="Arial"/>
          <w:sz w:val="24"/>
          <w:szCs w:val="24"/>
        </w:rPr>
        <w:t>judicial system</w:t>
      </w:r>
      <w:r w:rsidR="00B9225E" w:rsidRPr="00A01C6F">
        <w:rPr>
          <w:rFonts w:ascii="Arial" w:hAnsi="Arial" w:cs="Arial"/>
          <w:sz w:val="24"/>
          <w:szCs w:val="24"/>
        </w:rPr>
        <w:t>,</w:t>
      </w:r>
      <w:r w:rsidRPr="00A01C6F">
        <w:rPr>
          <w:rFonts w:ascii="Arial" w:hAnsi="Arial" w:cs="Arial"/>
          <w:sz w:val="24"/>
          <w:szCs w:val="24"/>
        </w:rPr>
        <w:t xml:space="preserve"> is an extraordinary remedy that </w:t>
      </w:r>
      <w:r w:rsidR="00B9225E" w:rsidRPr="00A01C6F">
        <w:rPr>
          <w:rFonts w:ascii="Arial" w:hAnsi="Arial" w:cs="Arial"/>
          <w:sz w:val="24"/>
          <w:szCs w:val="24"/>
        </w:rPr>
        <w:t>an</w:t>
      </w:r>
      <w:r w:rsidRPr="00A01C6F">
        <w:rPr>
          <w:rFonts w:ascii="Arial" w:hAnsi="Arial" w:cs="Arial"/>
          <w:sz w:val="24"/>
          <w:szCs w:val="24"/>
        </w:rPr>
        <w:t xml:space="preserve"> Applicant is not required to exhaust prior to seizing th</w:t>
      </w:r>
      <w:r w:rsidR="00A97B8D" w:rsidRPr="00A01C6F">
        <w:rPr>
          <w:rFonts w:ascii="Arial" w:hAnsi="Arial" w:cs="Arial"/>
          <w:sz w:val="24"/>
          <w:szCs w:val="24"/>
        </w:rPr>
        <w:t>e</w:t>
      </w:r>
      <w:r w:rsidRPr="00A01C6F">
        <w:rPr>
          <w:rFonts w:ascii="Arial" w:hAnsi="Arial" w:cs="Arial"/>
          <w:sz w:val="24"/>
          <w:szCs w:val="24"/>
        </w:rPr>
        <w:t xml:space="preserve"> Court.</w:t>
      </w:r>
      <w:r w:rsidR="00F24927" w:rsidRPr="00A01C6F">
        <w:rPr>
          <w:rStyle w:val="FootnoteReference"/>
          <w:rFonts w:ascii="Arial" w:hAnsi="Arial" w:cs="Arial"/>
          <w:sz w:val="24"/>
          <w:szCs w:val="24"/>
        </w:rPr>
        <w:footnoteReference w:id="7"/>
      </w:r>
      <w:r w:rsidRPr="00A01C6F">
        <w:rPr>
          <w:rFonts w:ascii="Arial" w:hAnsi="Arial" w:cs="Arial"/>
          <w:sz w:val="24"/>
          <w:szCs w:val="24"/>
        </w:rPr>
        <w:t xml:space="preserve"> </w:t>
      </w:r>
    </w:p>
    <w:p w14:paraId="11722536" w14:textId="77777777" w:rsidR="00BA4E3F" w:rsidRPr="00A01C6F" w:rsidRDefault="00BA4E3F" w:rsidP="002079EE">
      <w:pPr>
        <w:pStyle w:val="ListParagraph"/>
        <w:spacing w:after="0" w:line="360" w:lineRule="auto"/>
        <w:ind w:left="363"/>
        <w:jc w:val="both"/>
        <w:rPr>
          <w:rFonts w:ascii="Arial" w:hAnsi="Arial" w:cs="Arial"/>
          <w:sz w:val="24"/>
          <w:szCs w:val="24"/>
        </w:rPr>
      </w:pPr>
    </w:p>
    <w:p w14:paraId="2CD14B87" w14:textId="2A183AC4" w:rsidR="005D645D" w:rsidRPr="00A01C6F" w:rsidRDefault="005D645D" w:rsidP="007F211B">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sz w:val="24"/>
          <w:szCs w:val="24"/>
        </w:rPr>
        <w:lastRenderedPageBreak/>
        <w:t>Accordingly, the Court finds that the Applicant exhausted local reme</w:t>
      </w:r>
      <w:r w:rsidR="00CA5464" w:rsidRPr="00A01C6F">
        <w:rPr>
          <w:rFonts w:ascii="Arial" w:hAnsi="Arial" w:cs="Arial"/>
          <w:sz w:val="24"/>
          <w:szCs w:val="24"/>
        </w:rPr>
        <w:t>dies as envisaged under Article 56(5) of the Charter and Rule 40(5) of the Rules and</w:t>
      </w:r>
      <w:r w:rsidR="00593FC0" w:rsidRPr="00A01C6F">
        <w:rPr>
          <w:rFonts w:ascii="Arial" w:hAnsi="Arial" w:cs="Arial"/>
          <w:sz w:val="24"/>
          <w:szCs w:val="24"/>
        </w:rPr>
        <w:t>,</w:t>
      </w:r>
      <w:r w:rsidR="00CA5464" w:rsidRPr="00A01C6F">
        <w:rPr>
          <w:rFonts w:ascii="Arial" w:hAnsi="Arial" w:cs="Arial"/>
          <w:sz w:val="24"/>
          <w:szCs w:val="24"/>
        </w:rPr>
        <w:t xml:space="preserve"> therefore</w:t>
      </w:r>
      <w:r w:rsidR="00593FC0" w:rsidRPr="00A01C6F">
        <w:rPr>
          <w:rFonts w:ascii="Arial" w:hAnsi="Arial" w:cs="Arial"/>
          <w:sz w:val="24"/>
          <w:szCs w:val="24"/>
        </w:rPr>
        <w:t>,</w:t>
      </w:r>
      <w:r w:rsidR="00CA5464" w:rsidRPr="00A01C6F">
        <w:rPr>
          <w:rFonts w:ascii="Arial" w:hAnsi="Arial" w:cs="Arial"/>
          <w:sz w:val="24"/>
          <w:szCs w:val="24"/>
        </w:rPr>
        <w:t xml:space="preserve"> dismisses the Respondent State’s objection in relation to non-exhaustion of local remedies. </w:t>
      </w:r>
    </w:p>
    <w:p w14:paraId="4D49C854" w14:textId="77777777" w:rsidR="00C36827" w:rsidRPr="00365EF7" w:rsidRDefault="00C36827" w:rsidP="00AD28A8">
      <w:pPr>
        <w:pStyle w:val="NoSpacing"/>
        <w:spacing w:line="360" w:lineRule="auto"/>
        <w:contextualSpacing/>
        <w:rPr>
          <w:rFonts w:ascii="Arial" w:hAnsi="Arial" w:cs="Arial"/>
          <w:lang w:val="en-GB"/>
        </w:rPr>
      </w:pPr>
    </w:p>
    <w:p w14:paraId="744B57A0" w14:textId="64BC13D0" w:rsidR="002950BE" w:rsidRPr="003E010A" w:rsidRDefault="001F246C" w:rsidP="003E010A">
      <w:pPr>
        <w:pStyle w:val="Heading3"/>
        <w:numPr>
          <w:ilvl w:val="0"/>
          <w:numId w:val="49"/>
        </w:numPr>
        <w:jc w:val="both"/>
        <w:rPr>
          <w:rFonts w:cs="Arial"/>
        </w:rPr>
      </w:pPr>
      <w:bookmarkStart w:id="16" w:name="_Toc25922550"/>
      <w:r w:rsidRPr="00365EF7">
        <w:rPr>
          <w:rFonts w:cs="Arial"/>
        </w:rPr>
        <w:t xml:space="preserve">Objection </w:t>
      </w:r>
      <w:r w:rsidR="003920E6" w:rsidRPr="00365EF7">
        <w:rPr>
          <w:rFonts w:cs="Arial"/>
        </w:rPr>
        <w:t>relating</w:t>
      </w:r>
      <w:r w:rsidRPr="00365EF7">
        <w:rPr>
          <w:rFonts w:cs="Arial"/>
        </w:rPr>
        <w:t xml:space="preserve"> to </w:t>
      </w:r>
      <w:r w:rsidR="003920E6" w:rsidRPr="00365EF7">
        <w:rPr>
          <w:rFonts w:cs="Arial"/>
        </w:rPr>
        <w:t xml:space="preserve">failure to </w:t>
      </w:r>
      <w:r w:rsidR="00593FC0" w:rsidRPr="00365EF7">
        <w:rPr>
          <w:rFonts w:cs="Arial"/>
        </w:rPr>
        <w:t xml:space="preserve">file </w:t>
      </w:r>
      <w:r w:rsidRPr="00365EF7">
        <w:rPr>
          <w:rFonts w:cs="Arial"/>
        </w:rPr>
        <w:t>the Application within a reasonable time</w:t>
      </w:r>
      <w:bookmarkEnd w:id="16"/>
      <w:r w:rsidRPr="00365EF7">
        <w:rPr>
          <w:rFonts w:cs="Arial"/>
        </w:rPr>
        <w:t xml:space="preserve"> </w:t>
      </w:r>
    </w:p>
    <w:p w14:paraId="5D0D72C1" w14:textId="77777777" w:rsidR="00C36827" w:rsidRPr="00365EF7" w:rsidRDefault="00C36827" w:rsidP="00AD28A8">
      <w:pPr>
        <w:pStyle w:val="NoSpacing"/>
        <w:spacing w:line="360" w:lineRule="auto"/>
        <w:contextualSpacing/>
        <w:rPr>
          <w:rFonts w:ascii="Arial" w:hAnsi="Arial" w:cs="Arial"/>
        </w:rPr>
      </w:pPr>
    </w:p>
    <w:p w14:paraId="096D9050" w14:textId="7981979F" w:rsidR="003E7F1F" w:rsidRPr="00365EF7" w:rsidRDefault="003E7F1F"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Respondent State submits that the per</w:t>
      </w:r>
      <w:r w:rsidR="008809E2" w:rsidRPr="00365EF7">
        <w:rPr>
          <w:rFonts w:ascii="Arial" w:hAnsi="Arial" w:cs="Arial"/>
          <w:sz w:val="24"/>
          <w:szCs w:val="24"/>
        </w:rPr>
        <w:t xml:space="preserve">iod of five </w:t>
      </w:r>
      <w:r w:rsidR="00C3289E" w:rsidRPr="00365EF7">
        <w:rPr>
          <w:rFonts w:ascii="Arial" w:hAnsi="Arial" w:cs="Arial"/>
          <w:sz w:val="24"/>
          <w:szCs w:val="24"/>
        </w:rPr>
        <w:t xml:space="preserve">(5) </w:t>
      </w:r>
      <w:r w:rsidR="008809E2" w:rsidRPr="00365EF7">
        <w:rPr>
          <w:rFonts w:ascii="Arial" w:hAnsi="Arial" w:cs="Arial"/>
          <w:sz w:val="24"/>
          <w:szCs w:val="24"/>
        </w:rPr>
        <w:t xml:space="preserve">years and six </w:t>
      </w:r>
      <w:r w:rsidR="00C3289E" w:rsidRPr="00365EF7">
        <w:rPr>
          <w:rFonts w:ascii="Arial" w:hAnsi="Arial" w:cs="Arial"/>
          <w:sz w:val="24"/>
          <w:szCs w:val="24"/>
        </w:rPr>
        <w:t xml:space="preserve">(6) </w:t>
      </w:r>
      <w:r w:rsidR="008809E2" w:rsidRPr="00365EF7">
        <w:rPr>
          <w:rFonts w:ascii="Arial" w:hAnsi="Arial" w:cs="Arial"/>
          <w:sz w:val="24"/>
          <w:szCs w:val="24"/>
        </w:rPr>
        <w:t xml:space="preserve">months that the Applicant </w:t>
      </w:r>
      <w:r w:rsidR="00593FC0" w:rsidRPr="00365EF7">
        <w:rPr>
          <w:rFonts w:ascii="Arial" w:hAnsi="Arial" w:cs="Arial"/>
          <w:sz w:val="24"/>
          <w:szCs w:val="24"/>
        </w:rPr>
        <w:t xml:space="preserve">took </w:t>
      </w:r>
      <w:r w:rsidR="008809E2" w:rsidRPr="00365EF7">
        <w:rPr>
          <w:rFonts w:ascii="Arial" w:hAnsi="Arial" w:cs="Arial"/>
          <w:sz w:val="24"/>
          <w:szCs w:val="24"/>
        </w:rPr>
        <w:t>to file th</w:t>
      </w:r>
      <w:r w:rsidR="00302FE7" w:rsidRPr="00365EF7">
        <w:rPr>
          <w:rFonts w:ascii="Arial" w:hAnsi="Arial" w:cs="Arial"/>
          <w:sz w:val="24"/>
          <w:szCs w:val="24"/>
        </w:rPr>
        <w:t>is</w:t>
      </w:r>
      <w:r w:rsidR="008809E2" w:rsidRPr="00365EF7">
        <w:rPr>
          <w:rFonts w:ascii="Arial" w:hAnsi="Arial" w:cs="Arial"/>
          <w:sz w:val="24"/>
          <w:szCs w:val="24"/>
        </w:rPr>
        <w:t xml:space="preserve"> Application</w:t>
      </w:r>
      <w:r w:rsidR="00A97B8D" w:rsidRPr="00365EF7">
        <w:rPr>
          <w:rFonts w:ascii="Arial" w:hAnsi="Arial" w:cs="Arial"/>
          <w:sz w:val="24"/>
          <w:szCs w:val="24"/>
        </w:rPr>
        <w:t>,</w:t>
      </w:r>
      <w:r w:rsidR="008809E2" w:rsidRPr="00365EF7">
        <w:rPr>
          <w:rFonts w:ascii="Arial" w:hAnsi="Arial" w:cs="Arial"/>
          <w:sz w:val="24"/>
          <w:szCs w:val="24"/>
        </w:rPr>
        <w:t xml:space="preserve"> after the Court of Appeal delivered its judgment</w:t>
      </w:r>
      <w:r w:rsidR="00A97B8D" w:rsidRPr="00365EF7">
        <w:rPr>
          <w:rFonts w:ascii="Arial" w:hAnsi="Arial" w:cs="Arial"/>
          <w:sz w:val="24"/>
          <w:szCs w:val="24"/>
        </w:rPr>
        <w:t>,</w:t>
      </w:r>
      <w:r w:rsidR="008809E2" w:rsidRPr="00365EF7">
        <w:rPr>
          <w:rFonts w:ascii="Arial" w:hAnsi="Arial" w:cs="Arial"/>
          <w:sz w:val="24"/>
          <w:szCs w:val="24"/>
        </w:rPr>
        <w:t xml:space="preserve"> </w:t>
      </w:r>
      <w:r w:rsidR="00432336" w:rsidRPr="00365EF7">
        <w:rPr>
          <w:rFonts w:ascii="Arial" w:hAnsi="Arial" w:cs="Arial"/>
          <w:sz w:val="24"/>
          <w:szCs w:val="24"/>
        </w:rPr>
        <w:t>is un</w:t>
      </w:r>
      <w:r w:rsidR="00D24682" w:rsidRPr="00365EF7">
        <w:rPr>
          <w:rFonts w:ascii="Arial" w:hAnsi="Arial" w:cs="Arial"/>
          <w:sz w:val="24"/>
          <w:szCs w:val="24"/>
        </w:rPr>
        <w:t>reasonable within the meaning of Rule 40(6) of the Rules. In support of its argument</w:t>
      </w:r>
      <w:r w:rsidR="000F30DC" w:rsidRPr="00365EF7">
        <w:rPr>
          <w:rFonts w:ascii="Arial" w:hAnsi="Arial" w:cs="Arial"/>
          <w:sz w:val="24"/>
          <w:szCs w:val="24"/>
        </w:rPr>
        <w:t>,</w:t>
      </w:r>
      <w:r w:rsidR="00D24682" w:rsidRPr="00365EF7">
        <w:rPr>
          <w:rFonts w:ascii="Arial" w:hAnsi="Arial" w:cs="Arial"/>
          <w:sz w:val="24"/>
          <w:szCs w:val="24"/>
        </w:rPr>
        <w:t xml:space="preserve"> the Respondent State refers to the decision of the African Commission </w:t>
      </w:r>
      <w:r w:rsidR="00593FC0" w:rsidRPr="00365EF7">
        <w:rPr>
          <w:rFonts w:ascii="Arial" w:hAnsi="Arial" w:cs="Arial"/>
          <w:sz w:val="24"/>
          <w:szCs w:val="24"/>
        </w:rPr>
        <w:t>on Human and Peoples’ Rights</w:t>
      </w:r>
      <w:r w:rsidR="000F30DC" w:rsidRPr="00365EF7">
        <w:rPr>
          <w:rFonts w:ascii="Arial" w:hAnsi="Arial" w:cs="Arial"/>
          <w:sz w:val="24"/>
          <w:szCs w:val="24"/>
        </w:rPr>
        <w:t xml:space="preserve"> (hereinafter “the Commission”)</w:t>
      </w:r>
      <w:r w:rsidR="00593FC0" w:rsidRPr="00365EF7">
        <w:rPr>
          <w:rFonts w:ascii="Arial" w:hAnsi="Arial" w:cs="Arial"/>
          <w:sz w:val="24"/>
          <w:szCs w:val="24"/>
        </w:rPr>
        <w:t xml:space="preserve"> </w:t>
      </w:r>
      <w:r w:rsidR="00D24682" w:rsidRPr="00365EF7">
        <w:rPr>
          <w:rFonts w:ascii="Arial" w:hAnsi="Arial" w:cs="Arial"/>
          <w:sz w:val="24"/>
          <w:szCs w:val="24"/>
        </w:rPr>
        <w:t xml:space="preserve">in </w:t>
      </w:r>
      <w:r w:rsidR="00D24682" w:rsidRPr="00365EF7">
        <w:rPr>
          <w:rFonts w:ascii="Arial" w:hAnsi="Arial" w:cs="Arial"/>
          <w:i/>
          <w:sz w:val="24"/>
          <w:szCs w:val="24"/>
        </w:rPr>
        <w:t>Michael Majuru v. Republic of Zimbabwe</w:t>
      </w:r>
      <w:r w:rsidR="00D24682" w:rsidRPr="00365EF7">
        <w:rPr>
          <w:rFonts w:ascii="Arial" w:hAnsi="Arial" w:cs="Arial"/>
          <w:sz w:val="24"/>
          <w:szCs w:val="24"/>
        </w:rPr>
        <w:t xml:space="preserve"> and prays the Court to declare the matter inadmissible.</w:t>
      </w:r>
    </w:p>
    <w:p w14:paraId="4B45F1DA" w14:textId="77777777" w:rsidR="00593FC0" w:rsidRPr="00365EF7" w:rsidRDefault="00593FC0" w:rsidP="002079EE">
      <w:pPr>
        <w:pStyle w:val="NoSpacing"/>
        <w:spacing w:line="360" w:lineRule="auto"/>
        <w:contextualSpacing/>
        <w:rPr>
          <w:rFonts w:ascii="Arial" w:hAnsi="Arial" w:cs="Arial"/>
        </w:rPr>
      </w:pPr>
    </w:p>
    <w:p w14:paraId="555C1927" w14:textId="77777777" w:rsidR="00834567" w:rsidRPr="00365EF7" w:rsidRDefault="00834567"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Applicant contend</w:t>
      </w:r>
      <w:r w:rsidR="00593FC0" w:rsidRPr="00365EF7">
        <w:rPr>
          <w:rFonts w:ascii="Arial" w:hAnsi="Arial" w:cs="Arial"/>
          <w:sz w:val="24"/>
          <w:szCs w:val="24"/>
        </w:rPr>
        <w:t>s</w:t>
      </w:r>
      <w:r w:rsidRPr="00365EF7">
        <w:rPr>
          <w:rFonts w:ascii="Arial" w:hAnsi="Arial" w:cs="Arial"/>
          <w:sz w:val="24"/>
          <w:szCs w:val="24"/>
        </w:rPr>
        <w:t xml:space="preserve"> that the Application must be considered to have been filed within a reasonable time given the circumstances of the matter and his situation as </w:t>
      </w:r>
      <w:r w:rsidR="00593FC0" w:rsidRPr="00365EF7">
        <w:rPr>
          <w:rFonts w:ascii="Arial" w:hAnsi="Arial" w:cs="Arial"/>
          <w:sz w:val="24"/>
          <w:szCs w:val="24"/>
        </w:rPr>
        <w:t xml:space="preserve">a </w:t>
      </w:r>
      <w:r w:rsidRPr="00365EF7">
        <w:rPr>
          <w:rFonts w:ascii="Arial" w:hAnsi="Arial" w:cs="Arial"/>
          <w:sz w:val="24"/>
          <w:szCs w:val="24"/>
        </w:rPr>
        <w:t xml:space="preserve">lay, indigent and incarcerated person. </w:t>
      </w:r>
    </w:p>
    <w:p w14:paraId="40A80A46" w14:textId="77777777" w:rsidR="0003668F" w:rsidRPr="00365EF7" w:rsidRDefault="0003668F" w:rsidP="002079EE">
      <w:pPr>
        <w:pStyle w:val="ListParagraph"/>
        <w:spacing w:after="0" w:line="360" w:lineRule="auto"/>
        <w:ind w:left="360"/>
        <w:jc w:val="center"/>
        <w:rPr>
          <w:rFonts w:ascii="Arial" w:hAnsi="Arial" w:cs="Arial"/>
          <w:b/>
          <w:sz w:val="24"/>
          <w:szCs w:val="24"/>
        </w:rPr>
      </w:pPr>
    </w:p>
    <w:p w14:paraId="493DC8A8" w14:textId="77777777" w:rsidR="00B022D4" w:rsidRPr="00365EF7" w:rsidRDefault="00B022D4" w:rsidP="002079EE">
      <w:pPr>
        <w:pStyle w:val="ListParagraph"/>
        <w:spacing w:after="0" w:line="360" w:lineRule="auto"/>
        <w:ind w:left="360"/>
        <w:jc w:val="center"/>
        <w:rPr>
          <w:rFonts w:ascii="Arial" w:hAnsi="Arial" w:cs="Arial"/>
          <w:b/>
          <w:sz w:val="24"/>
          <w:szCs w:val="24"/>
        </w:rPr>
      </w:pPr>
      <w:r w:rsidRPr="00365EF7">
        <w:rPr>
          <w:rFonts w:ascii="Arial" w:hAnsi="Arial" w:cs="Arial"/>
          <w:b/>
          <w:sz w:val="24"/>
          <w:szCs w:val="24"/>
        </w:rPr>
        <w:t>***</w:t>
      </w:r>
    </w:p>
    <w:p w14:paraId="2F9736F0" w14:textId="77777777" w:rsidR="004755A5" w:rsidRPr="00365EF7" w:rsidRDefault="004755A5" w:rsidP="002079EE">
      <w:pPr>
        <w:pStyle w:val="NoSpacing"/>
        <w:spacing w:line="360" w:lineRule="auto"/>
        <w:contextualSpacing/>
        <w:rPr>
          <w:rFonts w:ascii="Arial" w:hAnsi="Arial" w:cs="Arial"/>
        </w:rPr>
      </w:pPr>
    </w:p>
    <w:p w14:paraId="252BE2E5" w14:textId="3B5C7C86" w:rsidR="00763835" w:rsidRPr="00365EF7" w:rsidRDefault="00763835"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Court notes that Article 56(6) of the Charter does not set a limit for</w:t>
      </w:r>
      <w:r w:rsidR="00CC7BE9" w:rsidRPr="00365EF7">
        <w:rPr>
          <w:rFonts w:ascii="Arial" w:hAnsi="Arial" w:cs="Arial"/>
          <w:sz w:val="24"/>
          <w:szCs w:val="24"/>
        </w:rPr>
        <w:t xml:space="preserve"> the</w:t>
      </w:r>
      <w:r w:rsidRPr="00365EF7">
        <w:rPr>
          <w:rFonts w:ascii="Arial" w:hAnsi="Arial" w:cs="Arial"/>
          <w:sz w:val="24"/>
          <w:szCs w:val="24"/>
        </w:rPr>
        <w:t xml:space="preserve"> filing of cases before it</w:t>
      </w:r>
      <w:r w:rsidR="00CC7BE9" w:rsidRPr="00365EF7">
        <w:rPr>
          <w:rFonts w:ascii="Arial" w:hAnsi="Arial" w:cs="Arial"/>
          <w:sz w:val="24"/>
          <w:szCs w:val="24"/>
        </w:rPr>
        <w:t>. The Court also notes</w:t>
      </w:r>
      <w:r w:rsidRPr="00365EF7">
        <w:rPr>
          <w:rFonts w:ascii="Arial" w:hAnsi="Arial" w:cs="Arial"/>
          <w:sz w:val="24"/>
          <w:szCs w:val="24"/>
        </w:rPr>
        <w:t xml:space="preserve"> that Rule 40(6) of the Rules </w:t>
      </w:r>
      <w:r w:rsidR="0098281E" w:rsidRPr="00365EF7">
        <w:rPr>
          <w:rFonts w:ascii="Arial" w:hAnsi="Arial" w:cs="Arial"/>
          <w:sz w:val="24"/>
          <w:szCs w:val="24"/>
        </w:rPr>
        <w:t xml:space="preserve">simply refers to </w:t>
      </w:r>
      <w:r w:rsidRPr="00365EF7">
        <w:rPr>
          <w:rFonts w:ascii="Arial" w:hAnsi="Arial" w:cs="Arial"/>
          <w:sz w:val="24"/>
          <w:szCs w:val="24"/>
        </w:rPr>
        <w:t>a “</w:t>
      </w:r>
      <w:r w:rsidRPr="00365EF7">
        <w:rPr>
          <w:rFonts w:ascii="Arial" w:hAnsi="Arial" w:cs="Arial"/>
        </w:rPr>
        <w:t>reasonable time from the date local remedies were exhausted or from the date set by the Court as being the commencement of the time limit within which it shall be seized with the matter..</w:t>
      </w:r>
      <w:r w:rsidRPr="00365EF7">
        <w:rPr>
          <w:rFonts w:ascii="Arial" w:hAnsi="Arial" w:cs="Arial"/>
          <w:sz w:val="24"/>
          <w:szCs w:val="24"/>
        </w:rPr>
        <w:t>.”</w:t>
      </w:r>
      <w:r w:rsidR="004B5D2E" w:rsidRPr="00365EF7">
        <w:rPr>
          <w:rFonts w:ascii="Arial" w:hAnsi="Arial" w:cs="Arial"/>
          <w:sz w:val="24"/>
          <w:szCs w:val="24"/>
        </w:rPr>
        <w:t xml:space="preserve"> </w:t>
      </w:r>
      <w:r w:rsidR="0098281E" w:rsidRPr="00365EF7">
        <w:rPr>
          <w:rFonts w:ascii="Arial" w:hAnsi="Arial" w:cs="Arial"/>
          <w:sz w:val="24"/>
          <w:szCs w:val="24"/>
        </w:rPr>
        <w:t>without prescribing any specific period of time.</w:t>
      </w:r>
    </w:p>
    <w:p w14:paraId="1FAC35F9" w14:textId="77777777" w:rsidR="00763835" w:rsidRPr="00365EF7" w:rsidRDefault="00763835" w:rsidP="002079EE">
      <w:pPr>
        <w:pStyle w:val="NoSpacing"/>
        <w:spacing w:line="360" w:lineRule="auto"/>
        <w:contextualSpacing/>
        <w:rPr>
          <w:rFonts w:ascii="Arial" w:hAnsi="Arial" w:cs="Arial"/>
        </w:rPr>
      </w:pPr>
    </w:p>
    <w:p w14:paraId="22CCE04F" w14:textId="28562B8D" w:rsidR="00763835" w:rsidRPr="00365EF7" w:rsidRDefault="00763835"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As the Court has held “the reasonableness of a time limit of seizure will</w:t>
      </w:r>
      <w:r w:rsidRPr="00365EF7">
        <w:rPr>
          <w:rFonts w:ascii="Arial" w:hAnsi="Arial" w:cs="Arial"/>
          <w:sz w:val="24"/>
          <w:szCs w:val="24"/>
          <w:lang w:val="en-ZA"/>
        </w:rPr>
        <w:t xml:space="preserve"> depend on the particular circumstances of each case and should be determined on a case by case basis.” </w:t>
      </w:r>
      <w:r w:rsidRPr="00365EF7">
        <w:rPr>
          <w:rFonts w:ascii="Arial" w:hAnsi="Arial" w:cs="Arial"/>
          <w:sz w:val="24"/>
          <w:szCs w:val="24"/>
          <w:vertAlign w:val="superscript"/>
          <w:lang w:val="en-ZA"/>
        </w:rPr>
        <w:footnoteReference w:id="8"/>
      </w:r>
      <w:r w:rsidR="00B671DE" w:rsidRPr="00365EF7">
        <w:rPr>
          <w:rFonts w:ascii="Arial" w:hAnsi="Arial" w:cs="Arial"/>
          <w:sz w:val="24"/>
          <w:szCs w:val="24"/>
          <w:lang w:val="en-ZA"/>
        </w:rPr>
        <w:t xml:space="preserve"> A non-exhaustive list of circumstances that the Court has considered in determining the reasonableness of time before the filing of an </w:t>
      </w:r>
      <w:r w:rsidR="00B671DE" w:rsidRPr="00365EF7">
        <w:rPr>
          <w:rFonts w:ascii="Arial" w:hAnsi="Arial" w:cs="Arial"/>
          <w:sz w:val="24"/>
          <w:szCs w:val="24"/>
          <w:lang w:val="en-ZA"/>
        </w:rPr>
        <w:lastRenderedPageBreak/>
        <w:t>Application include the following: imprisonment, being lay without the benefit of legal assistance, indigence, illiteracy, lack of awareness of the existence of the Court, intimidation and fear of reprisals and the use of extraordinary remedies.</w:t>
      </w:r>
      <w:r w:rsidR="00B671DE" w:rsidRPr="00365EF7">
        <w:rPr>
          <w:rStyle w:val="FootnoteReference"/>
          <w:rFonts w:ascii="Arial" w:hAnsi="Arial" w:cs="Arial"/>
          <w:sz w:val="24"/>
          <w:szCs w:val="24"/>
          <w:lang w:val="en-ZA"/>
        </w:rPr>
        <w:footnoteReference w:id="9"/>
      </w:r>
    </w:p>
    <w:p w14:paraId="28C5EAA0" w14:textId="77777777" w:rsidR="00763835" w:rsidRPr="00365EF7" w:rsidRDefault="00763835" w:rsidP="002079EE">
      <w:pPr>
        <w:pStyle w:val="ListParagraph"/>
        <w:spacing w:after="0" w:line="360" w:lineRule="auto"/>
        <w:ind w:left="360"/>
        <w:rPr>
          <w:rFonts w:ascii="Arial" w:hAnsi="Arial" w:cs="Arial"/>
          <w:sz w:val="24"/>
          <w:szCs w:val="24"/>
        </w:rPr>
      </w:pPr>
    </w:p>
    <w:p w14:paraId="2C9F4F93" w14:textId="61890242" w:rsidR="00763835" w:rsidRPr="00365EF7" w:rsidRDefault="00763835"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lang w:val="en-ZA"/>
        </w:rPr>
        <w:t xml:space="preserve">In the present matter, </w:t>
      </w:r>
      <w:r w:rsidRPr="00365EF7">
        <w:rPr>
          <w:rFonts w:ascii="Arial" w:hAnsi="Arial" w:cs="Arial"/>
          <w:sz w:val="24"/>
          <w:szCs w:val="24"/>
        </w:rPr>
        <w:t xml:space="preserve">the Court notes that the Court of Appeal dismissed the Applicant’s appeal on 9 April 2003 and that the Applicant filed </w:t>
      </w:r>
      <w:r w:rsidR="004B5D2E" w:rsidRPr="00A01C6F">
        <w:rPr>
          <w:rFonts w:ascii="Arial" w:hAnsi="Arial" w:cs="Arial"/>
          <w:bCs/>
          <w:sz w:val="24"/>
          <w:szCs w:val="24"/>
        </w:rPr>
        <w:t>t</w:t>
      </w:r>
      <w:r w:rsidRPr="00A01C6F">
        <w:rPr>
          <w:rFonts w:ascii="Arial" w:hAnsi="Arial" w:cs="Arial"/>
          <w:bCs/>
          <w:sz w:val="24"/>
          <w:szCs w:val="24"/>
        </w:rPr>
        <w:t>his</w:t>
      </w:r>
      <w:r w:rsidRPr="00365EF7">
        <w:rPr>
          <w:rFonts w:ascii="Arial" w:hAnsi="Arial" w:cs="Arial"/>
          <w:b/>
          <w:bCs/>
          <w:sz w:val="24"/>
          <w:szCs w:val="24"/>
        </w:rPr>
        <w:t xml:space="preserve"> </w:t>
      </w:r>
      <w:r w:rsidRPr="00365EF7">
        <w:rPr>
          <w:rFonts w:ascii="Arial" w:hAnsi="Arial" w:cs="Arial"/>
          <w:sz w:val="24"/>
          <w:szCs w:val="24"/>
        </w:rPr>
        <w:t>Application on 16 September 2015. The Court further notes that the Respondent State deposited i</w:t>
      </w:r>
      <w:r w:rsidR="0098281E" w:rsidRPr="00365EF7">
        <w:rPr>
          <w:rFonts w:ascii="Arial" w:hAnsi="Arial" w:cs="Arial"/>
          <w:sz w:val="24"/>
          <w:szCs w:val="24"/>
        </w:rPr>
        <w:t>ts Declaration under Article 34</w:t>
      </w:r>
      <w:r w:rsidRPr="00365EF7">
        <w:rPr>
          <w:rFonts w:ascii="Arial" w:hAnsi="Arial" w:cs="Arial"/>
          <w:sz w:val="24"/>
          <w:szCs w:val="24"/>
        </w:rPr>
        <w:t xml:space="preserve">(6) on 29 March 2010, allowing individuals and non-governmental organisations to directly access the Court. In total, therefore, the Applicant filed this Application five (5) years and six (6) months after the Respondent State deposited its Declaration. </w:t>
      </w:r>
      <w:r w:rsidR="00B671DE" w:rsidRPr="00365EF7">
        <w:rPr>
          <w:rFonts w:ascii="Arial" w:hAnsi="Arial" w:cs="Arial"/>
          <w:sz w:val="24"/>
          <w:szCs w:val="24"/>
        </w:rPr>
        <w:t xml:space="preserve">The question that </w:t>
      </w:r>
      <w:r w:rsidR="00FA6C5E" w:rsidRPr="00F03AA0">
        <w:rPr>
          <w:rFonts w:ascii="Arial" w:hAnsi="Arial" w:cs="Arial"/>
          <w:bCs/>
          <w:sz w:val="24"/>
          <w:szCs w:val="24"/>
        </w:rPr>
        <w:t>remains</w:t>
      </w:r>
      <w:r w:rsidR="00B671DE" w:rsidRPr="00365EF7">
        <w:rPr>
          <w:rFonts w:ascii="Arial" w:hAnsi="Arial" w:cs="Arial"/>
          <w:sz w:val="24"/>
          <w:szCs w:val="24"/>
        </w:rPr>
        <w:t>, therefore, is whether, in the circumstances of the case, the period of five (5) years and six (6) months is reasonable.</w:t>
      </w:r>
    </w:p>
    <w:p w14:paraId="23312C13" w14:textId="77777777" w:rsidR="00B671DE" w:rsidRPr="00365EF7" w:rsidRDefault="00B671DE" w:rsidP="002079EE">
      <w:pPr>
        <w:pStyle w:val="ListParagraph"/>
        <w:spacing w:after="0" w:line="360" w:lineRule="auto"/>
        <w:ind w:left="360"/>
        <w:rPr>
          <w:rFonts w:ascii="Arial" w:hAnsi="Arial" w:cs="Arial"/>
          <w:sz w:val="24"/>
          <w:szCs w:val="24"/>
        </w:rPr>
      </w:pPr>
    </w:p>
    <w:p w14:paraId="65E0E581" w14:textId="588B3D7D" w:rsidR="00432336" w:rsidRPr="00365EF7" w:rsidRDefault="008645F6"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 xml:space="preserve">The Court notes that in </w:t>
      </w:r>
      <w:r w:rsidRPr="00365EF7">
        <w:rPr>
          <w:rFonts w:ascii="Arial" w:hAnsi="Arial" w:cs="Arial"/>
          <w:i/>
          <w:sz w:val="24"/>
          <w:szCs w:val="24"/>
        </w:rPr>
        <w:t>Amiri Ramadhani v United Republic of Tanzania</w:t>
      </w:r>
      <w:r w:rsidRPr="00365EF7">
        <w:rPr>
          <w:rStyle w:val="FootnoteReference"/>
          <w:rFonts w:ascii="Arial" w:hAnsi="Arial" w:cs="Arial"/>
          <w:sz w:val="24"/>
          <w:szCs w:val="24"/>
        </w:rPr>
        <w:footnoteReference w:id="10"/>
      </w:r>
      <w:r w:rsidRPr="00365EF7">
        <w:rPr>
          <w:rFonts w:ascii="Arial" w:hAnsi="Arial" w:cs="Arial"/>
          <w:sz w:val="24"/>
          <w:szCs w:val="24"/>
        </w:rPr>
        <w:t xml:space="preserve"> and </w:t>
      </w:r>
      <w:r w:rsidRPr="00365EF7">
        <w:rPr>
          <w:rFonts w:ascii="Arial" w:hAnsi="Arial" w:cs="Arial"/>
          <w:i/>
          <w:sz w:val="24"/>
          <w:szCs w:val="24"/>
        </w:rPr>
        <w:t>Christopher Jonas v United Republic of Tanzania</w:t>
      </w:r>
      <w:r w:rsidRPr="00365EF7">
        <w:rPr>
          <w:rStyle w:val="FootnoteReference"/>
          <w:rFonts w:ascii="Arial" w:hAnsi="Arial" w:cs="Arial"/>
          <w:sz w:val="24"/>
          <w:szCs w:val="24"/>
        </w:rPr>
        <w:footnoteReference w:id="11"/>
      </w:r>
      <w:r w:rsidRPr="00365EF7">
        <w:rPr>
          <w:rFonts w:ascii="Arial" w:hAnsi="Arial" w:cs="Arial"/>
          <w:sz w:val="24"/>
          <w:szCs w:val="24"/>
        </w:rPr>
        <w:t xml:space="preserve"> </w:t>
      </w:r>
      <w:r w:rsidR="0098281E" w:rsidRPr="00365EF7">
        <w:rPr>
          <w:rFonts w:ascii="Arial" w:hAnsi="Arial" w:cs="Arial"/>
          <w:sz w:val="24"/>
          <w:szCs w:val="24"/>
        </w:rPr>
        <w:t>it</w:t>
      </w:r>
      <w:r w:rsidRPr="00365EF7">
        <w:rPr>
          <w:rFonts w:ascii="Arial" w:hAnsi="Arial" w:cs="Arial"/>
          <w:sz w:val="24"/>
          <w:szCs w:val="24"/>
        </w:rPr>
        <w:t xml:space="preserve"> held that the period of five (5) years and one (1) month was reasonable owing to the circumstances of the Applicants. ln these cases</w:t>
      </w:r>
      <w:r w:rsidR="00106AC6" w:rsidRPr="00365EF7">
        <w:rPr>
          <w:rFonts w:ascii="Arial" w:hAnsi="Arial" w:cs="Arial"/>
          <w:sz w:val="24"/>
          <w:szCs w:val="24"/>
        </w:rPr>
        <w:t>,</w:t>
      </w:r>
      <w:r w:rsidRPr="00365EF7">
        <w:rPr>
          <w:rFonts w:ascii="Arial" w:hAnsi="Arial" w:cs="Arial"/>
          <w:sz w:val="24"/>
          <w:szCs w:val="24"/>
        </w:rPr>
        <w:t xml:space="preserve"> the Court took into consideration the fact that the Applicants were imprisoned, restricted in their movements and with limited access to information; they were lay, indigent, did not have the assistance of a lawyer in their trials at the domestic court, were illiterate and were not aware of the existence of the Court. Again, in </w:t>
      </w:r>
      <w:r w:rsidRPr="00365EF7">
        <w:rPr>
          <w:rFonts w:ascii="Arial" w:hAnsi="Arial" w:cs="Arial"/>
          <w:i/>
          <w:sz w:val="24"/>
          <w:szCs w:val="24"/>
        </w:rPr>
        <w:t>Werema Wangoko and another v. United Republic of Tanzania</w:t>
      </w:r>
      <w:r w:rsidRPr="00365EF7">
        <w:rPr>
          <w:rFonts w:ascii="Arial" w:hAnsi="Arial" w:cs="Arial"/>
          <w:sz w:val="24"/>
          <w:szCs w:val="24"/>
        </w:rPr>
        <w:t>,</w:t>
      </w:r>
      <w:r w:rsidR="002D77D3" w:rsidRPr="00365EF7">
        <w:rPr>
          <w:rStyle w:val="FootnoteReference"/>
          <w:rFonts w:ascii="Arial" w:hAnsi="Arial" w:cs="Arial"/>
          <w:sz w:val="24"/>
          <w:szCs w:val="24"/>
        </w:rPr>
        <w:footnoteReference w:id="12"/>
      </w:r>
      <w:r w:rsidRPr="00365EF7">
        <w:rPr>
          <w:rFonts w:ascii="Arial" w:hAnsi="Arial" w:cs="Arial"/>
          <w:sz w:val="24"/>
          <w:szCs w:val="24"/>
        </w:rPr>
        <w:t xml:space="preserve"> the Court decided that the Applicants</w:t>
      </w:r>
      <w:r w:rsidR="00A2118C" w:rsidRPr="00365EF7">
        <w:rPr>
          <w:rFonts w:ascii="Arial" w:hAnsi="Arial" w:cs="Arial"/>
          <w:sz w:val="24"/>
          <w:szCs w:val="24"/>
        </w:rPr>
        <w:t>,</w:t>
      </w:r>
      <w:r w:rsidRPr="00365EF7">
        <w:rPr>
          <w:rFonts w:ascii="Arial" w:hAnsi="Arial" w:cs="Arial"/>
          <w:sz w:val="24"/>
          <w:szCs w:val="24"/>
        </w:rPr>
        <w:t xml:space="preserve"> having used the review procedure, were entitled to wait for the review judgment to be delivered and that this justified the filing of their Application five (5) years</w:t>
      </w:r>
      <w:r w:rsidR="00106AC6" w:rsidRPr="00365EF7">
        <w:rPr>
          <w:rFonts w:ascii="Arial" w:hAnsi="Arial" w:cs="Arial"/>
          <w:sz w:val="24"/>
          <w:szCs w:val="24"/>
        </w:rPr>
        <w:t xml:space="preserve"> and</w:t>
      </w:r>
      <w:r w:rsidRPr="00365EF7">
        <w:rPr>
          <w:rFonts w:ascii="Arial" w:hAnsi="Arial" w:cs="Arial"/>
          <w:sz w:val="24"/>
          <w:szCs w:val="24"/>
        </w:rPr>
        <w:t xml:space="preserve"> five (5) months after exhaustion of local remedies.</w:t>
      </w:r>
    </w:p>
    <w:p w14:paraId="30FF9552" w14:textId="77777777" w:rsidR="00A2118C" w:rsidRPr="00365EF7" w:rsidRDefault="00A2118C" w:rsidP="002079EE">
      <w:pPr>
        <w:pStyle w:val="ListParagraph"/>
        <w:spacing w:after="0" w:line="360" w:lineRule="auto"/>
        <w:ind w:left="360"/>
        <w:rPr>
          <w:rFonts w:ascii="Arial" w:hAnsi="Arial" w:cs="Arial"/>
          <w:sz w:val="24"/>
          <w:szCs w:val="24"/>
        </w:rPr>
      </w:pPr>
    </w:p>
    <w:p w14:paraId="4BC3C8EA" w14:textId="635460F4" w:rsidR="00A2118C" w:rsidRPr="00365EF7" w:rsidRDefault="00A2118C"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lastRenderedPageBreak/>
        <w:t xml:space="preserve">In </w:t>
      </w:r>
      <w:r w:rsidRPr="00365EF7">
        <w:rPr>
          <w:rFonts w:ascii="Arial" w:hAnsi="Arial" w:cs="Arial"/>
          <w:i/>
          <w:sz w:val="24"/>
          <w:szCs w:val="24"/>
        </w:rPr>
        <w:t>Godfred Anthony and another v United Republic of Tanzania</w:t>
      </w:r>
      <w:r w:rsidRPr="00365EF7">
        <w:rPr>
          <w:rFonts w:ascii="Arial" w:hAnsi="Arial" w:cs="Arial"/>
          <w:sz w:val="24"/>
          <w:szCs w:val="24"/>
        </w:rPr>
        <w:t>, however, the Court held that a period of five (5) years and four (4) months was an unreasonable lapse of time before the filing of an application. In the preceding case, the Court reasoned that while the applicants were incarcerated and therefore restricted in their movements they had not “asserted or provided any proof that they are illiterate, lay, or had no knowledge of the existence of the Court.</w:t>
      </w:r>
      <w:r w:rsidR="000521B2" w:rsidRPr="00365EF7">
        <w:rPr>
          <w:rStyle w:val="FootnoteReference"/>
          <w:rFonts w:ascii="Arial" w:hAnsi="Arial" w:cs="Arial"/>
          <w:sz w:val="24"/>
          <w:szCs w:val="24"/>
        </w:rPr>
        <w:footnoteReference w:id="13"/>
      </w:r>
      <w:r w:rsidRPr="00365EF7">
        <w:rPr>
          <w:rFonts w:ascii="Arial" w:hAnsi="Arial" w:cs="Arial"/>
          <w:sz w:val="24"/>
          <w:szCs w:val="24"/>
        </w:rPr>
        <w:t xml:space="preserve"> The Court concluded that while it has always considered the personal circumstances of applicants in assessing the reasonableness of the lapse of time before the filing of an application, the applicants had failed to provide it with material on the basis of which it could conclude that the period of five (5) years and four (4) months was reasonable.</w:t>
      </w:r>
      <w:r w:rsidR="0098281E" w:rsidRPr="00365EF7">
        <w:rPr>
          <w:rStyle w:val="FootnoteReference"/>
          <w:rFonts w:ascii="Arial" w:hAnsi="Arial" w:cs="Arial"/>
          <w:sz w:val="24"/>
          <w:szCs w:val="24"/>
        </w:rPr>
        <w:t xml:space="preserve"> </w:t>
      </w:r>
      <w:r w:rsidR="0098281E" w:rsidRPr="00365EF7">
        <w:rPr>
          <w:rStyle w:val="FootnoteReference"/>
          <w:rFonts w:ascii="Arial" w:hAnsi="Arial" w:cs="Arial"/>
          <w:sz w:val="24"/>
          <w:szCs w:val="24"/>
        </w:rPr>
        <w:footnoteReference w:id="14"/>
      </w:r>
    </w:p>
    <w:p w14:paraId="0F7B8D9C" w14:textId="77777777" w:rsidR="000521B2" w:rsidRPr="00365EF7" w:rsidRDefault="000521B2" w:rsidP="002079EE">
      <w:pPr>
        <w:pStyle w:val="ListParagraph"/>
        <w:spacing w:after="0" w:line="360" w:lineRule="auto"/>
        <w:ind w:left="360"/>
        <w:rPr>
          <w:rFonts w:ascii="Arial" w:hAnsi="Arial" w:cs="Arial"/>
          <w:sz w:val="24"/>
          <w:szCs w:val="24"/>
        </w:rPr>
      </w:pPr>
    </w:p>
    <w:p w14:paraId="687C52DF" w14:textId="0CAC9DF0" w:rsidR="0019392C" w:rsidRPr="00A01C6F" w:rsidRDefault="000521B2"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In the present case, the Court notes that the Applicant has indicated that he is “an indigent incarcerated person operating without legal assistance or legal representation …</w:t>
      </w:r>
      <w:r w:rsidRPr="00A01C6F">
        <w:rPr>
          <w:rFonts w:ascii="Arial" w:hAnsi="Arial" w:cs="Arial"/>
          <w:sz w:val="24"/>
          <w:szCs w:val="24"/>
        </w:rPr>
        <w:t xml:space="preserve">” The Applicant has also stated that he is a peasant. The Court observes, however, that aside from the </w:t>
      </w:r>
      <w:r w:rsidR="0019392C" w:rsidRPr="00A01C6F">
        <w:rPr>
          <w:rFonts w:ascii="Arial" w:hAnsi="Arial" w:cs="Arial"/>
          <w:bCs/>
          <w:sz w:val="24"/>
          <w:szCs w:val="24"/>
        </w:rPr>
        <w:t xml:space="preserve">blanket </w:t>
      </w:r>
      <w:r w:rsidRPr="00A01C6F">
        <w:rPr>
          <w:rFonts w:ascii="Arial" w:hAnsi="Arial" w:cs="Arial"/>
          <w:sz w:val="24"/>
          <w:szCs w:val="24"/>
        </w:rPr>
        <w:t xml:space="preserve">assertion of indigence the Applicant has not attempted to adduce evidence explaining why it took him five (5) years and </w:t>
      </w:r>
      <w:r w:rsidR="003E0C17" w:rsidRPr="00A01C6F">
        <w:rPr>
          <w:rFonts w:ascii="Arial" w:hAnsi="Arial" w:cs="Arial"/>
          <w:bCs/>
          <w:sz w:val="24"/>
          <w:szCs w:val="24"/>
        </w:rPr>
        <w:t>Six</w:t>
      </w:r>
      <w:r w:rsidRPr="00A01C6F">
        <w:rPr>
          <w:rFonts w:ascii="Arial" w:hAnsi="Arial" w:cs="Arial"/>
          <w:bCs/>
          <w:sz w:val="24"/>
          <w:szCs w:val="24"/>
        </w:rPr>
        <w:t xml:space="preserve"> (</w:t>
      </w:r>
      <w:r w:rsidR="003E0C17" w:rsidRPr="00A01C6F">
        <w:rPr>
          <w:rFonts w:ascii="Arial" w:hAnsi="Arial" w:cs="Arial"/>
          <w:bCs/>
          <w:sz w:val="24"/>
          <w:szCs w:val="24"/>
        </w:rPr>
        <w:t>6</w:t>
      </w:r>
      <w:r w:rsidRPr="00A01C6F">
        <w:rPr>
          <w:rFonts w:ascii="Arial" w:hAnsi="Arial" w:cs="Arial"/>
          <w:bCs/>
          <w:sz w:val="24"/>
          <w:szCs w:val="24"/>
        </w:rPr>
        <w:t>)</w:t>
      </w:r>
      <w:r w:rsidRPr="00A01C6F">
        <w:rPr>
          <w:rFonts w:ascii="Arial" w:hAnsi="Arial" w:cs="Arial"/>
          <w:sz w:val="24"/>
          <w:szCs w:val="24"/>
        </w:rPr>
        <w:t xml:space="preserve"> months to file his Application.</w:t>
      </w:r>
      <w:r w:rsidR="00B43A9D" w:rsidRPr="00A01C6F">
        <w:rPr>
          <w:rFonts w:ascii="Arial" w:hAnsi="Arial" w:cs="Arial"/>
          <w:sz w:val="24"/>
          <w:szCs w:val="24"/>
        </w:rPr>
        <w:t xml:space="preserve"> </w:t>
      </w:r>
    </w:p>
    <w:p w14:paraId="071A9A0E" w14:textId="77777777" w:rsidR="0019392C" w:rsidRPr="00A01C6F" w:rsidRDefault="0019392C" w:rsidP="002079EE">
      <w:pPr>
        <w:pStyle w:val="ListParagraph"/>
        <w:spacing w:after="0" w:line="360" w:lineRule="auto"/>
        <w:ind w:left="360"/>
        <w:rPr>
          <w:rFonts w:ascii="Arial" w:hAnsi="Arial" w:cs="Arial"/>
          <w:sz w:val="24"/>
          <w:szCs w:val="24"/>
        </w:rPr>
      </w:pPr>
    </w:p>
    <w:p w14:paraId="443A4CAA" w14:textId="74D0D6C4" w:rsidR="000521B2" w:rsidRPr="00365EF7" w:rsidRDefault="00B43A9D" w:rsidP="007F211B">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sz w:val="24"/>
          <w:szCs w:val="24"/>
        </w:rPr>
        <w:t>The Court notes that</w:t>
      </w:r>
      <w:r w:rsidR="004B5D2E" w:rsidRPr="00A01C6F">
        <w:rPr>
          <w:rFonts w:ascii="Arial" w:hAnsi="Arial" w:cs="Arial"/>
          <w:sz w:val="24"/>
          <w:szCs w:val="24"/>
        </w:rPr>
        <w:t xml:space="preserve"> </w:t>
      </w:r>
      <w:r w:rsidR="0019392C" w:rsidRPr="00A01C6F">
        <w:rPr>
          <w:rFonts w:ascii="Arial" w:hAnsi="Arial" w:cs="Arial"/>
          <w:bCs/>
          <w:sz w:val="24"/>
          <w:szCs w:val="24"/>
        </w:rPr>
        <w:t xml:space="preserve">unlike the applicants in </w:t>
      </w:r>
      <w:r w:rsidR="0019392C" w:rsidRPr="00A01C6F">
        <w:rPr>
          <w:rFonts w:ascii="Arial" w:hAnsi="Arial" w:cs="Arial"/>
          <w:bCs/>
          <w:i/>
          <w:sz w:val="24"/>
          <w:szCs w:val="24"/>
        </w:rPr>
        <w:t>Amiri Ramadhani v United Republic of Tanzania</w:t>
      </w:r>
      <w:r w:rsidR="0019392C" w:rsidRPr="00A01C6F">
        <w:rPr>
          <w:rStyle w:val="FootnoteReference"/>
          <w:rFonts w:ascii="Arial" w:hAnsi="Arial" w:cs="Arial"/>
          <w:bCs/>
          <w:sz w:val="24"/>
          <w:szCs w:val="24"/>
        </w:rPr>
        <w:footnoteReference w:id="15"/>
      </w:r>
      <w:r w:rsidR="0019392C" w:rsidRPr="00A01C6F">
        <w:rPr>
          <w:rFonts w:ascii="Arial" w:hAnsi="Arial" w:cs="Arial"/>
          <w:bCs/>
          <w:sz w:val="24"/>
          <w:szCs w:val="24"/>
        </w:rPr>
        <w:t xml:space="preserve"> </w:t>
      </w:r>
      <w:r w:rsidR="0019392C" w:rsidRPr="00A01C6F">
        <w:rPr>
          <w:rFonts w:ascii="Arial" w:hAnsi="Arial" w:cs="Arial"/>
          <w:sz w:val="24"/>
          <w:szCs w:val="24"/>
        </w:rPr>
        <w:t>and</w:t>
      </w:r>
      <w:r w:rsidR="0019392C" w:rsidRPr="00A01C6F">
        <w:rPr>
          <w:rFonts w:ascii="Arial" w:hAnsi="Arial" w:cs="Arial"/>
          <w:bCs/>
          <w:sz w:val="24"/>
          <w:szCs w:val="24"/>
        </w:rPr>
        <w:t xml:space="preserve"> </w:t>
      </w:r>
      <w:r w:rsidR="0019392C" w:rsidRPr="00A01C6F">
        <w:rPr>
          <w:rFonts w:ascii="Arial" w:hAnsi="Arial" w:cs="Arial"/>
          <w:bCs/>
          <w:i/>
          <w:sz w:val="24"/>
          <w:szCs w:val="24"/>
        </w:rPr>
        <w:t>Christopher Jonas v United Republic of Tanzania</w:t>
      </w:r>
      <w:r w:rsidR="0019392C" w:rsidRPr="00A01C6F">
        <w:rPr>
          <w:rFonts w:ascii="Arial" w:hAnsi="Arial" w:cs="Arial"/>
          <w:i/>
          <w:sz w:val="24"/>
          <w:szCs w:val="24"/>
        </w:rPr>
        <w:t xml:space="preserve"> </w:t>
      </w:r>
      <w:r w:rsidRPr="00A01C6F">
        <w:rPr>
          <w:rFonts w:ascii="Arial" w:hAnsi="Arial" w:cs="Arial"/>
          <w:sz w:val="24"/>
          <w:szCs w:val="24"/>
        </w:rPr>
        <w:t xml:space="preserve">the Applicant </w:t>
      </w:r>
      <w:r w:rsidR="004B5D2E" w:rsidRPr="00A01C6F">
        <w:rPr>
          <w:rFonts w:ascii="Arial" w:hAnsi="Arial" w:cs="Arial"/>
          <w:bCs/>
          <w:sz w:val="24"/>
          <w:szCs w:val="24"/>
        </w:rPr>
        <w:t xml:space="preserve">in the present case </w:t>
      </w:r>
      <w:r w:rsidRPr="00A01C6F">
        <w:rPr>
          <w:rFonts w:ascii="Arial" w:hAnsi="Arial" w:cs="Arial"/>
          <w:sz w:val="24"/>
          <w:szCs w:val="24"/>
        </w:rPr>
        <w:t>had legal representation in pursuing his appeals both before the High Court and the Court of Appeal.</w:t>
      </w:r>
      <w:r w:rsidR="000521B2" w:rsidRPr="00A01C6F">
        <w:rPr>
          <w:rFonts w:ascii="Arial" w:hAnsi="Arial" w:cs="Arial"/>
          <w:sz w:val="24"/>
          <w:szCs w:val="24"/>
        </w:rPr>
        <w:t xml:space="preserve"> In the absence of any</w:t>
      </w:r>
      <w:r w:rsidRPr="00A01C6F">
        <w:rPr>
          <w:rFonts w:ascii="Arial" w:hAnsi="Arial" w:cs="Arial"/>
          <w:sz w:val="24"/>
          <w:szCs w:val="24"/>
        </w:rPr>
        <w:t xml:space="preserve"> clear</w:t>
      </w:r>
      <w:r w:rsidR="00CC282B" w:rsidRPr="00A01C6F">
        <w:rPr>
          <w:rFonts w:ascii="Arial" w:hAnsi="Arial" w:cs="Arial"/>
          <w:sz w:val="24"/>
          <w:szCs w:val="24"/>
        </w:rPr>
        <w:t xml:space="preserve"> </w:t>
      </w:r>
      <w:r w:rsidR="00CC282B" w:rsidRPr="00A01C6F">
        <w:rPr>
          <w:rFonts w:ascii="Arial" w:hAnsi="Arial" w:cs="Arial"/>
          <w:bCs/>
          <w:sz w:val="24"/>
          <w:szCs w:val="24"/>
        </w:rPr>
        <w:t>and compelling</w:t>
      </w:r>
      <w:r w:rsidR="000521B2" w:rsidRPr="00A01C6F">
        <w:rPr>
          <w:rFonts w:ascii="Arial" w:hAnsi="Arial" w:cs="Arial"/>
          <w:sz w:val="24"/>
          <w:szCs w:val="24"/>
        </w:rPr>
        <w:t xml:space="preserve"> justification for the lapse of five (5) years and </w:t>
      </w:r>
      <w:r w:rsidR="003E0C17" w:rsidRPr="00A01C6F">
        <w:rPr>
          <w:rFonts w:ascii="Arial" w:hAnsi="Arial" w:cs="Arial"/>
          <w:bCs/>
          <w:sz w:val="24"/>
          <w:szCs w:val="24"/>
        </w:rPr>
        <w:t>Six</w:t>
      </w:r>
      <w:r w:rsidR="000521B2" w:rsidRPr="00A01C6F">
        <w:rPr>
          <w:rFonts w:ascii="Arial" w:hAnsi="Arial" w:cs="Arial"/>
          <w:bCs/>
          <w:sz w:val="24"/>
          <w:szCs w:val="24"/>
        </w:rPr>
        <w:t xml:space="preserve"> (</w:t>
      </w:r>
      <w:r w:rsidR="003E0C17" w:rsidRPr="00A01C6F">
        <w:rPr>
          <w:rFonts w:ascii="Arial" w:hAnsi="Arial" w:cs="Arial"/>
          <w:bCs/>
          <w:sz w:val="24"/>
          <w:szCs w:val="24"/>
        </w:rPr>
        <w:t>6</w:t>
      </w:r>
      <w:r w:rsidR="000521B2" w:rsidRPr="00A01C6F">
        <w:rPr>
          <w:rFonts w:ascii="Arial" w:hAnsi="Arial" w:cs="Arial"/>
          <w:bCs/>
          <w:sz w:val="24"/>
          <w:szCs w:val="24"/>
        </w:rPr>
        <w:t>)</w:t>
      </w:r>
      <w:r w:rsidR="000521B2" w:rsidRPr="00A01C6F">
        <w:rPr>
          <w:rFonts w:ascii="Arial" w:hAnsi="Arial" w:cs="Arial"/>
          <w:sz w:val="24"/>
          <w:szCs w:val="24"/>
        </w:rPr>
        <w:t xml:space="preserve"> months</w:t>
      </w:r>
      <w:r w:rsidRPr="00A01C6F">
        <w:rPr>
          <w:rFonts w:ascii="Arial" w:hAnsi="Arial" w:cs="Arial"/>
          <w:sz w:val="24"/>
          <w:szCs w:val="24"/>
        </w:rPr>
        <w:t xml:space="preserve"> before the filing of the Application</w:t>
      </w:r>
      <w:r w:rsidR="000521B2" w:rsidRPr="00A01C6F">
        <w:rPr>
          <w:rFonts w:ascii="Arial" w:hAnsi="Arial" w:cs="Arial"/>
          <w:sz w:val="24"/>
          <w:szCs w:val="24"/>
        </w:rPr>
        <w:t>, the Court finds that this Application was not filed within a reasonable time within the meaning of Article 56(6) of the Charter which requirement is re</w:t>
      </w:r>
      <w:r w:rsidR="000521B2" w:rsidRPr="00365EF7">
        <w:rPr>
          <w:rFonts w:ascii="Arial" w:hAnsi="Arial" w:cs="Arial"/>
          <w:sz w:val="24"/>
          <w:szCs w:val="24"/>
        </w:rPr>
        <w:t>stated in Rule 40(6) of the Rules.</w:t>
      </w:r>
    </w:p>
    <w:p w14:paraId="76130B78" w14:textId="77777777" w:rsidR="000521B2" w:rsidRPr="00365EF7" w:rsidRDefault="000521B2" w:rsidP="002079EE">
      <w:pPr>
        <w:pStyle w:val="ListParagraph"/>
        <w:spacing w:after="0" w:line="360" w:lineRule="auto"/>
        <w:ind w:left="360"/>
        <w:rPr>
          <w:rFonts w:ascii="Arial" w:hAnsi="Arial" w:cs="Arial"/>
          <w:sz w:val="24"/>
          <w:szCs w:val="24"/>
        </w:rPr>
      </w:pPr>
    </w:p>
    <w:p w14:paraId="43CC4B8F" w14:textId="6E7880E8" w:rsidR="000521B2" w:rsidRPr="00365EF7" w:rsidRDefault="000521B2"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Court</w:t>
      </w:r>
      <w:r w:rsidR="00B43A9D" w:rsidRPr="00365EF7">
        <w:rPr>
          <w:rFonts w:ascii="Arial" w:hAnsi="Arial" w:cs="Arial"/>
          <w:sz w:val="24"/>
          <w:szCs w:val="24"/>
        </w:rPr>
        <w:t xml:space="preserve"> recalls that the conditions of admissibility under the Charter are cumulative such that if one condition is not fulfilled then the Application become</w:t>
      </w:r>
      <w:r w:rsidR="003F19EE" w:rsidRPr="00365EF7">
        <w:rPr>
          <w:rFonts w:ascii="Arial" w:hAnsi="Arial" w:cs="Arial"/>
          <w:sz w:val="24"/>
          <w:szCs w:val="24"/>
        </w:rPr>
        <w:t>s</w:t>
      </w:r>
      <w:r w:rsidR="00B43A9D" w:rsidRPr="00365EF7">
        <w:rPr>
          <w:rFonts w:ascii="Arial" w:hAnsi="Arial" w:cs="Arial"/>
          <w:sz w:val="24"/>
          <w:szCs w:val="24"/>
        </w:rPr>
        <w:t xml:space="preserve"> </w:t>
      </w:r>
      <w:r w:rsidR="00B43A9D" w:rsidRPr="00365EF7">
        <w:rPr>
          <w:rFonts w:ascii="Arial" w:hAnsi="Arial" w:cs="Arial"/>
          <w:sz w:val="24"/>
          <w:szCs w:val="24"/>
        </w:rPr>
        <w:lastRenderedPageBreak/>
        <w:t>inadmissible.</w:t>
      </w:r>
      <w:r w:rsidR="003F19EE" w:rsidRPr="00365EF7">
        <w:rPr>
          <w:rStyle w:val="FootnoteReference"/>
          <w:rFonts w:ascii="Arial" w:hAnsi="Arial" w:cs="Arial"/>
          <w:sz w:val="24"/>
          <w:szCs w:val="24"/>
        </w:rPr>
        <w:footnoteReference w:id="16"/>
      </w:r>
      <w:r w:rsidR="00B43A9D" w:rsidRPr="00365EF7">
        <w:rPr>
          <w:rFonts w:ascii="Arial" w:hAnsi="Arial" w:cs="Arial"/>
          <w:sz w:val="24"/>
          <w:szCs w:val="24"/>
        </w:rPr>
        <w:t xml:space="preserve"> In the present case</w:t>
      </w:r>
      <w:r w:rsidRPr="00365EF7">
        <w:rPr>
          <w:rFonts w:ascii="Arial" w:hAnsi="Arial" w:cs="Arial"/>
          <w:sz w:val="24"/>
          <w:szCs w:val="24"/>
        </w:rPr>
        <w:t>,</w:t>
      </w:r>
      <w:r w:rsidR="00B43A9D" w:rsidRPr="00365EF7">
        <w:rPr>
          <w:rFonts w:ascii="Arial" w:hAnsi="Arial" w:cs="Arial"/>
          <w:sz w:val="24"/>
          <w:szCs w:val="24"/>
        </w:rPr>
        <w:t xml:space="preserve"> since the Application has failed to fulfil the requirement under </w:t>
      </w:r>
      <w:r w:rsidRPr="00365EF7">
        <w:rPr>
          <w:rFonts w:ascii="Arial" w:hAnsi="Arial" w:cs="Arial"/>
          <w:sz w:val="24"/>
          <w:szCs w:val="24"/>
        </w:rPr>
        <w:t>Article 56(6) of the Charter</w:t>
      </w:r>
      <w:r w:rsidR="00B43A9D" w:rsidRPr="00365EF7">
        <w:rPr>
          <w:rFonts w:ascii="Arial" w:hAnsi="Arial" w:cs="Arial"/>
          <w:sz w:val="24"/>
          <w:szCs w:val="24"/>
        </w:rPr>
        <w:t>, which is restated in</w:t>
      </w:r>
      <w:r w:rsidRPr="00365EF7">
        <w:rPr>
          <w:rFonts w:ascii="Arial" w:hAnsi="Arial" w:cs="Arial"/>
          <w:sz w:val="24"/>
          <w:szCs w:val="24"/>
        </w:rPr>
        <w:t xml:space="preserve"> Rule 40(6) of the Rules</w:t>
      </w:r>
      <w:r w:rsidR="00B43A9D" w:rsidRPr="00365EF7">
        <w:rPr>
          <w:rFonts w:ascii="Arial" w:hAnsi="Arial" w:cs="Arial"/>
          <w:sz w:val="24"/>
          <w:szCs w:val="24"/>
        </w:rPr>
        <w:t>, the Court, therefore, finds that the Application is inadmissible</w:t>
      </w:r>
      <w:r w:rsidRPr="00365EF7">
        <w:rPr>
          <w:rFonts w:ascii="Arial" w:hAnsi="Arial" w:cs="Arial"/>
          <w:sz w:val="24"/>
          <w:szCs w:val="24"/>
        </w:rPr>
        <w:t xml:space="preserve">. </w:t>
      </w:r>
    </w:p>
    <w:p w14:paraId="099F08B5" w14:textId="77777777" w:rsidR="0003668F" w:rsidRPr="00365EF7" w:rsidRDefault="0003668F" w:rsidP="00AD28A8">
      <w:pPr>
        <w:spacing w:after="0" w:line="360" w:lineRule="auto"/>
        <w:ind w:left="360"/>
        <w:contextualSpacing/>
        <w:rPr>
          <w:rFonts w:ascii="Arial" w:hAnsi="Arial" w:cs="Arial"/>
          <w:sz w:val="24"/>
          <w:szCs w:val="24"/>
        </w:rPr>
      </w:pPr>
      <w:bookmarkStart w:id="17" w:name="_Toc11050012"/>
    </w:p>
    <w:p w14:paraId="5B3A29A0" w14:textId="77777777" w:rsidR="00850733" w:rsidRPr="00365EF7" w:rsidRDefault="00850733" w:rsidP="00AD28A8">
      <w:pPr>
        <w:pStyle w:val="Heading1"/>
        <w:rPr>
          <w:rFonts w:cs="Arial"/>
        </w:rPr>
      </w:pPr>
      <w:bookmarkStart w:id="18" w:name="_Toc25922551"/>
      <w:r w:rsidRPr="00365EF7">
        <w:rPr>
          <w:rFonts w:cs="Arial"/>
        </w:rPr>
        <w:t>COST</w:t>
      </w:r>
      <w:bookmarkEnd w:id="17"/>
      <w:r w:rsidRPr="00365EF7">
        <w:rPr>
          <w:rFonts w:cs="Arial"/>
        </w:rPr>
        <w:t>S</w:t>
      </w:r>
      <w:bookmarkEnd w:id="18"/>
    </w:p>
    <w:p w14:paraId="615BBD15" w14:textId="77777777" w:rsidR="00850733" w:rsidRPr="00365EF7" w:rsidRDefault="00850733" w:rsidP="00AD28A8">
      <w:pPr>
        <w:spacing w:after="0" w:line="360" w:lineRule="auto"/>
        <w:contextualSpacing/>
        <w:jc w:val="both"/>
        <w:rPr>
          <w:rFonts w:ascii="Arial" w:hAnsi="Arial" w:cs="Arial"/>
          <w:b/>
          <w:sz w:val="24"/>
          <w:szCs w:val="24"/>
        </w:rPr>
      </w:pPr>
    </w:p>
    <w:p w14:paraId="1771C64B" w14:textId="1DE052B1" w:rsidR="00850733" w:rsidRPr="00365EF7" w:rsidRDefault="00033AD0"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Both the</w:t>
      </w:r>
      <w:r w:rsidR="00850733" w:rsidRPr="00365EF7">
        <w:rPr>
          <w:rFonts w:ascii="Arial" w:hAnsi="Arial" w:cs="Arial"/>
          <w:sz w:val="24"/>
          <w:szCs w:val="24"/>
        </w:rPr>
        <w:t xml:space="preserve"> Applicant</w:t>
      </w:r>
      <w:r w:rsidRPr="00365EF7">
        <w:rPr>
          <w:rFonts w:ascii="Arial" w:hAnsi="Arial" w:cs="Arial"/>
          <w:sz w:val="24"/>
          <w:szCs w:val="24"/>
        </w:rPr>
        <w:t xml:space="preserve"> and the Respondent</w:t>
      </w:r>
      <w:r w:rsidR="00850733" w:rsidRPr="00365EF7">
        <w:rPr>
          <w:rFonts w:ascii="Arial" w:hAnsi="Arial" w:cs="Arial"/>
          <w:sz w:val="24"/>
          <w:szCs w:val="24"/>
        </w:rPr>
        <w:t xml:space="preserve"> did not make any submissions on costs. </w:t>
      </w:r>
    </w:p>
    <w:p w14:paraId="351DC319" w14:textId="77777777" w:rsidR="0003668F" w:rsidRPr="00365EF7" w:rsidRDefault="0003668F" w:rsidP="00AD28A8">
      <w:pPr>
        <w:spacing w:after="0" w:line="360" w:lineRule="auto"/>
        <w:contextualSpacing/>
        <w:jc w:val="center"/>
        <w:rPr>
          <w:rFonts w:ascii="Arial" w:hAnsi="Arial" w:cs="Arial"/>
          <w:b/>
          <w:sz w:val="24"/>
          <w:szCs w:val="24"/>
        </w:rPr>
      </w:pPr>
    </w:p>
    <w:p w14:paraId="328FF6A6" w14:textId="77777777" w:rsidR="00850733" w:rsidRPr="00365EF7" w:rsidRDefault="00850733" w:rsidP="00AD28A8">
      <w:pPr>
        <w:spacing w:after="0" w:line="360" w:lineRule="auto"/>
        <w:contextualSpacing/>
        <w:jc w:val="center"/>
        <w:rPr>
          <w:rFonts w:ascii="Arial" w:hAnsi="Arial" w:cs="Arial"/>
          <w:b/>
          <w:sz w:val="24"/>
          <w:szCs w:val="24"/>
        </w:rPr>
      </w:pPr>
      <w:r w:rsidRPr="00365EF7">
        <w:rPr>
          <w:rFonts w:ascii="Arial" w:hAnsi="Arial" w:cs="Arial"/>
          <w:b/>
          <w:sz w:val="24"/>
          <w:szCs w:val="24"/>
        </w:rPr>
        <w:t>***</w:t>
      </w:r>
    </w:p>
    <w:p w14:paraId="5387D4E2" w14:textId="77777777" w:rsidR="00ED6238" w:rsidRPr="00365EF7" w:rsidRDefault="00ED6238" w:rsidP="00AD28A8">
      <w:pPr>
        <w:pStyle w:val="ListParagraph"/>
        <w:spacing w:after="0" w:line="360" w:lineRule="auto"/>
        <w:jc w:val="both"/>
        <w:rPr>
          <w:rFonts w:ascii="Arial" w:hAnsi="Arial" w:cs="Arial"/>
          <w:sz w:val="24"/>
          <w:szCs w:val="24"/>
        </w:rPr>
      </w:pPr>
    </w:p>
    <w:p w14:paraId="57F60C87" w14:textId="68EFDDFA" w:rsidR="00F95DDD" w:rsidRPr="00365EF7" w:rsidRDefault="00850733"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The Court notes that Rule 30 of its Rules provides that “</w:t>
      </w:r>
      <w:r w:rsidRPr="00365EF7">
        <w:rPr>
          <w:rFonts w:ascii="Arial" w:hAnsi="Arial" w:cs="Arial"/>
        </w:rPr>
        <w:t>unless otherwise decided by the Court, each party shall bear its own costs</w:t>
      </w:r>
      <w:r w:rsidR="0070595C" w:rsidRPr="00365EF7">
        <w:rPr>
          <w:rFonts w:ascii="Arial" w:hAnsi="Arial" w:cs="Arial"/>
        </w:rPr>
        <w:t>.</w:t>
      </w:r>
      <w:r w:rsidRPr="00365EF7">
        <w:rPr>
          <w:rFonts w:ascii="Arial" w:hAnsi="Arial" w:cs="Arial"/>
        </w:rPr>
        <w:t xml:space="preserve">” </w:t>
      </w:r>
    </w:p>
    <w:p w14:paraId="5523BE00" w14:textId="77777777" w:rsidR="000817E9" w:rsidRPr="00365EF7" w:rsidRDefault="000817E9" w:rsidP="00AD28A8">
      <w:pPr>
        <w:pStyle w:val="ListParagraph"/>
        <w:spacing w:after="0" w:line="360" w:lineRule="auto"/>
        <w:jc w:val="both"/>
        <w:rPr>
          <w:rFonts w:ascii="Arial" w:hAnsi="Arial" w:cs="Arial"/>
          <w:sz w:val="24"/>
          <w:szCs w:val="24"/>
        </w:rPr>
      </w:pPr>
    </w:p>
    <w:p w14:paraId="0DD9B5E0" w14:textId="78F7544F" w:rsidR="00850733" w:rsidRPr="00A01C6F" w:rsidRDefault="00850733" w:rsidP="007F211B">
      <w:pPr>
        <w:pStyle w:val="ListParagraph"/>
        <w:numPr>
          <w:ilvl w:val="0"/>
          <w:numId w:val="17"/>
        </w:numPr>
        <w:spacing w:after="0" w:line="360" w:lineRule="auto"/>
        <w:ind w:left="540" w:hanging="540"/>
        <w:jc w:val="both"/>
        <w:rPr>
          <w:rFonts w:ascii="Arial" w:hAnsi="Arial" w:cs="Arial"/>
          <w:sz w:val="24"/>
          <w:szCs w:val="24"/>
        </w:rPr>
      </w:pPr>
      <w:r w:rsidRPr="00A01C6F">
        <w:rPr>
          <w:rFonts w:ascii="Arial" w:hAnsi="Arial" w:cs="Arial"/>
          <w:sz w:val="24"/>
          <w:szCs w:val="24"/>
        </w:rPr>
        <w:t>In the present Application</w:t>
      </w:r>
      <w:r w:rsidR="0070595C" w:rsidRPr="00A01C6F">
        <w:rPr>
          <w:rFonts w:ascii="Arial" w:hAnsi="Arial" w:cs="Arial"/>
          <w:sz w:val="24"/>
          <w:szCs w:val="24"/>
        </w:rPr>
        <w:t>,</w:t>
      </w:r>
      <w:r w:rsidRPr="00A01C6F">
        <w:rPr>
          <w:rFonts w:ascii="Arial" w:hAnsi="Arial" w:cs="Arial"/>
          <w:sz w:val="24"/>
          <w:szCs w:val="24"/>
        </w:rPr>
        <w:t xml:space="preserve"> the Court</w:t>
      </w:r>
      <w:r w:rsidR="003C7F0A" w:rsidRPr="00A01C6F">
        <w:rPr>
          <w:rFonts w:ascii="Arial" w:hAnsi="Arial" w:cs="Arial"/>
          <w:sz w:val="24"/>
          <w:szCs w:val="24"/>
        </w:rPr>
        <w:t xml:space="preserve"> </w:t>
      </w:r>
      <w:r w:rsidR="000817E9" w:rsidRPr="00A01C6F">
        <w:rPr>
          <w:rFonts w:ascii="Arial" w:hAnsi="Arial" w:cs="Arial"/>
          <w:bCs/>
          <w:sz w:val="24"/>
          <w:szCs w:val="24"/>
        </w:rPr>
        <w:t xml:space="preserve">decides that </w:t>
      </w:r>
      <w:r w:rsidRPr="00A01C6F">
        <w:rPr>
          <w:rFonts w:ascii="Arial" w:hAnsi="Arial" w:cs="Arial"/>
          <w:sz w:val="24"/>
          <w:szCs w:val="24"/>
        </w:rPr>
        <w:t>each Party shall bear its own costs.</w:t>
      </w:r>
    </w:p>
    <w:p w14:paraId="3ABC1FB2" w14:textId="77777777" w:rsidR="00ED6238" w:rsidRPr="00365EF7" w:rsidRDefault="00ED6238" w:rsidP="00AD28A8">
      <w:pPr>
        <w:pStyle w:val="Heading1"/>
        <w:numPr>
          <w:ilvl w:val="0"/>
          <w:numId w:val="0"/>
        </w:numPr>
        <w:ind w:left="720"/>
        <w:rPr>
          <w:rFonts w:cs="Arial"/>
          <w:b w:val="0"/>
          <w:szCs w:val="24"/>
        </w:rPr>
      </w:pPr>
      <w:bookmarkStart w:id="19" w:name="_Toc11050013"/>
    </w:p>
    <w:p w14:paraId="74230CE4" w14:textId="77777777" w:rsidR="00CE6527" w:rsidRPr="00365EF7" w:rsidRDefault="00CE6527" w:rsidP="00AD28A8">
      <w:pPr>
        <w:pStyle w:val="Heading1"/>
        <w:rPr>
          <w:rFonts w:cs="Arial"/>
        </w:rPr>
      </w:pPr>
      <w:bookmarkStart w:id="20" w:name="_Toc25922552"/>
      <w:r w:rsidRPr="00365EF7">
        <w:rPr>
          <w:rFonts w:cs="Arial"/>
        </w:rPr>
        <w:t>OPERATIVE PART</w:t>
      </w:r>
      <w:bookmarkEnd w:id="19"/>
      <w:bookmarkEnd w:id="20"/>
      <w:r w:rsidRPr="00365EF7">
        <w:rPr>
          <w:rFonts w:cs="Arial"/>
        </w:rPr>
        <w:t xml:space="preserve"> </w:t>
      </w:r>
    </w:p>
    <w:p w14:paraId="11262B27" w14:textId="77777777" w:rsidR="00ED6238" w:rsidRPr="00365EF7" w:rsidRDefault="00ED6238" w:rsidP="00AD28A8">
      <w:pPr>
        <w:pStyle w:val="ListParagraph"/>
        <w:spacing w:after="0" w:line="360" w:lineRule="auto"/>
        <w:jc w:val="both"/>
        <w:rPr>
          <w:rFonts w:ascii="Arial" w:hAnsi="Arial" w:cs="Arial"/>
          <w:sz w:val="24"/>
          <w:szCs w:val="24"/>
        </w:rPr>
      </w:pPr>
    </w:p>
    <w:p w14:paraId="7FB281B5" w14:textId="2B44D257" w:rsidR="00CE6527" w:rsidRPr="00365EF7" w:rsidRDefault="00CE6527" w:rsidP="007F211B">
      <w:pPr>
        <w:pStyle w:val="ListParagraph"/>
        <w:numPr>
          <w:ilvl w:val="0"/>
          <w:numId w:val="17"/>
        </w:numPr>
        <w:spacing w:after="0" w:line="360" w:lineRule="auto"/>
        <w:ind w:left="540" w:hanging="540"/>
        <w:jc w:val="both"/>
        <w:rPr>
          <w:rFonts w:ascii="Arial" w:hAnsi="Arial" w:cs="Arial"/>
          <w:sz w:val="24"/>
          <w:szCs w:val="24"/>
        </w:rPr>
      </w:pPr>
      <w:r w:rsidRPr="00365EF7">
        <w:rPr>
          <w:rFonts w:ascii="Arial" w:hAnsi="Arial" w:cs="Arial"/>
          <w:sz w:val="24"/>
          <w:szCs w:val="24"/>
        </w:rPr>
        <w:t>For these reasons,</w:t>
      </w:r>
    </w:p>
    <w:p w14:paraId="6056B68A" w14:textId="77777777" w:rsidR="002A0A23" w:rsidRPr="00365EF7" w:rsidRDefault="002A0A23" w:rsidP="00AD28A8">
      <w:pPr>
        <w:spacing w:after="0" w:line="360" w:lineRule="auto"/>
        <w:contextualSpacing/>
        <w:jc w:val="both"/>
        <w:rPr>
          <w:rFonts w:ascii="Arial" w:hAnsi="Arial" w:cs="Arial"/>
          <w:sz w:val="24"/>
          <w:szCs w:val="24"/>
          <w:lang w:val="en-GB"/>
        </w:rPr>
      </w:pPr>
    </w:p>
    <w:p w14:paraId="721652CA" w14:textId="77777777" w:rsidR="00CE6527" w:rsidRPr="00365EF7" w:rsidRDefault="00CE6527"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 xml:space="preserve">THE COURT, </w:t>
      </w:r>
    </w:p>
    <w:p w14:paraId="575524F2" w14:textId="77777777" w:rsidR="00ED6238" w:rsidRPr="00365EF7" w:rsidRDefault="00ED6238" w:rsidP="00AD28A8">
      <w:pPr>
        <w:spacing w:after="0" w:line="360" w:lineRule="auto"/>
        <w:contextualSpacing/>
        <w:jc w:val="both"/>
        <w:rPr>
          <w:rFonts w:ascii="Arial" w:hAnsi="Arial" w:cs="Arial"/>
          <w:i/>
          <w:sz w:val="24"/>
          <w:szCs w:val="24"/>
          <w:lang w:val="en-GB"/>
        </w:rPr>
      </w:pPr>
    </w:p>
    <w:p w14:paraId="5D730325" w14:textId="77777777" w:rsidR="00CE6527" w:rsidRPr="00365EF7" w:rsidRDefault="00CE6527" w:rsidP="00AD28A8">
      <w:pPr>
        <w:spacing w:after="0" w:line="360" w:lineRule="auto"/>
        <w:contextualSpacing/>
        <w:jc w:val="both"/>
        <w:rPr>
          <w:rFonts w:ascii="Arial" w:hAnsi="Arial" w:cs="Arial"/>
          <w:i/>
          <w:sz w:val="24"/>
          <w:szCs w:val="24"/>
          <w:lang w:val="en-GB"/>
        </w:rPr>
      </w:pPr>
      <w:r w:rsidRPr="00365EF7">
        <w:rPr>
          <w:rFonts w:ascii="Arial" w:hAnsi="Arial" w:cs="Arial"/>
          <w:i/>
          <w:sz w:val="24"/>
          <w:szCs w:val="24"/>
          <w:lang w:val="en-GB"/>
        </w:rPr>
        <w:t>Unanimously:</w:t>
      </w:r>
    </w:p>
    <w:p w14:paraId="34EA4745" w14:textId="77777777" w:rsidR="00F8694B" w:rsidRPr="00365EF7" w:rsidRDefault="00F8694B" w:rsidP="00AD28A8">
      <w:pPr>
        <w:spacing w:after="0" w:line="360" w:lineRule="auto"/>
        <w:contextualSpacing/>
        <w:jc w:val="both"/>
        <w:rPr>
          <w:rFonts w:ascii="Arial" w:hAnsi="Arial" w:cs="Arial"/>
          <w:i/>
          <w:sz w:val="24"/>
          <w:szCs w:val="24"/>
          <w:lang w:val="en-GB"/>
        </w:rPr>
      </w:pPr>
    </w:p>
    <w:p w14:paraId="204C94B6" w14:textId="009A2782" w:rsidR="00CE6527" w:rsidRPr="00365EF7" w:rsidRDefault="00E77428" w:rsidP="00AD28A8">
      <w:pPr>
        <w:spacing w:after="0" w:line="360" w:lineRule="auto"/>
        <w:contextualSpacing/>
        <w:jc w:val="both"/>
        <w:rPr>
          <w:rFonts w:ascii="Arial" w:hAnsi="Arial" w:cs="Arial"/>
          <w:i/>
          <w:sz w:val="24"/>
          <w:szCs w:val="24"/>
          <w:lang w:val="en-GB"/>
        </w:rPr>
      </w:pPr>
      <w:r w:rsidRPr="00365EF7">
        <w:rPr>
          <w:rFonts w:ascii="Arial" w:hAnsi="Arial" w:cs="Arial"/>
          <w:i/>
          <w:sz w:val="24"/>
          <w:szCs w:val="24"/>
          <w:lang w:val="en-GB"/>
        </w:rPr>
        <w:t>O</w:t>
      </w:r>
      <w:r w:rsidR="00CE6527" w:rsidRPr="00365EF7">
        <w:rPr>
          <w:rFonts w:ascii="Arial" w:hAnsi="Arial" w:cs="Arial"/>
          <w:i/>
          <w:sz w:val="24"/>
          <w:szCs w:val="24"/>
          <w:lang w:val="en-GB"/>
        </w:rPr>
        <w:t>n jurisdiction</w:t>
      </w:r>
    </w:p>
    <w:p w14:paraId="390621C3" w14:textId="77777777" w:rsidR="00CE6527" w:rsidRPr="00365EF7" w:rsidRDefault="00CE6527" w:rsidP="00811101">
      <w:pPr>
        <w:numPr>
          <w:ilvl w:val="0"/>
          <w:numId w:val="3"/>
        </w:numPr>
        <w:spacing w:after="0" w:line="360" w:lineRule="auto"/>
        <w:ind w:left="1080" w:hanging="360"/>
        <w:contextualSpacing/>
        <w:jc w:val="both"/>
        <w:rPr>
          <w:rFonts w:ascii="Arial" w:hAnsi="Arial" w:cs="Arial"/>
          <w:sz w:val="24"/>
          <w:szCs w:val="24"/>
          <w:lang w:val="en-GB"/>
        </w:rPr>
      </w:pPr>
      <w:r w:rsidRPr="00365EF7">
        <w:rPr>
          <w:rFonts w:ascii="Arial" w:hAnsi="Arial" w:cs="Arial"/>
          <w:i/>
          <w:sz w:val="24"/>
          <w:szCs w:val="24"/>
          <w:lang w:val="en-GB"/>
        </w:rPr>
        <w:t>Dismisses</w:t>
      </w:r>
      <w:r w:rsidRPr="00365EF7">
        <w:rPr>
          <w:rFonts w:ascii="Arial" w:hAnsi="Arial" w:cs="Arial"/>
          <w:sz w:val="24"/>
          <w:szCs w:val="24"/>
          <w:lang w:val="en-GB"/>
        </w:rPr>
        <w:t xml:space="preserve"> the objection</w:t>
      </w:r>
      <w:r w:rsidR="00E77428" w:rsidRPr="00365EF7">
        <w:rPr>
          <w:rFonts w:ascii="Arial" w:hAnsi="Arial" w:cs="Arial"/>
          <w:sz w:val="24"/>
          <w:szCs w:val="24"/>
          <w:lang w:val="en-GB"/>
        </w:rPr>
        <w:t>s</w:t>
      </w:r>
      <w:r w:rsidRPr="00365EF7">
        <w:rPr>
          <w:rFonts w:ascii="Arial" w:hAnsi="Arial" w:cs="Arial"/>
          <w:sz w:val="24"/>
          <w:szCs w:val="24"/>
          <w:lang w:val="en-GB"/>
        </w:rPr>
        <w:t xml:space="preserve"> to its material jurisdiction;</w:t>
      </w:r>
    </w:p>
    <w:p w14:paraId="2298FFC6" w14:textId="206F8FE1" w:rsidR="00CE6527" w:rsidRPr="00365EF7" w:rsidRDefault="00CE6527" w:rsidP="00811101">
      <w:pPr>
        <w:numPr>
          <w:ilvl w:val="0"/>
          <w:numId w:val="3"/>
        </w:numPr>
        <w:spacing w:after="0" w:line="360" w:lineRule="auto"/>
        <w:ind w:left="1080" w:hanging="360"/>
        <w:contextualSpacing/>
        <w:jc w:val="both"/>
        <w:rPr>
          <w:rFonts w:ascii="Arial" w:hAnsi="Arial" w:cs="Arial"/>
          <w:sz w:val="24"/>
          <w:szCs w:val="24"/>
          <w:lang w:val="en-GB"/>
        </w:rPr>
      </w:pPr>
      <w:r w:rsidRPr="00365EF7">
        <w:rPr>
          <w:rFonts w:ascii="Arial" w:hAnsi="Arial" w:cs="Arial"/>
          <w:i/>
          <w:sz w:val="24"/>
          <w:szCs w:val="24"/>
          <w:lang w:val="en-GB"/>
        </w:rPr>
        <w:t>Declares</w:t>
      </w:r>
      <w:r w:rsidRPr="00365EF7">
        <w:rPr>
          <w:rFonts w:ascii="Arial" w:hAnsi="Arial" w:cs="Arial"/>
          <w:sz w:val="24"/>
          <w:szCs w:val="24"/>
          <w:lang w:val="en-GB"/>
        </w:rPr>
        <w:t xml:space="preserve"> that it has jurisdiction</w:t>
      </w:r>
      <w:r w:rsidR="0070595C" w:rsidRPr="00365EF7">
        <w:rPr>
          <w:rFonts w:ascii="Arial" w:hAnsi="Arial" w:cs="Arial"/>
          <w:sz w:val="24"/>
          <w:szCs w:val="24"/>
          <w:lang w:val="en-GB"/>
        </w:rPr>
        <w:t>.</w:t>
      </w:r>
    </w:p>
    <w:p w14:paraId="530E59EF" w14:textId="77777777" w:rsidR="00811101" w:rsidRDefault="00811101" w:rsidP="00AD28A8">
      <w:pPr>
        <w:spacing w:after="0" w:line="360" w:lineRule="auto"/>
        <w:contextualSpacing/>
        <w:jc w:val="both"/>
        <w:rPr>
          <w:rFonts w:ascii="Arial" w:hAnsi="Arial" w:cs="Arial"/>
          <w:i/>
          <w:sz w:val="24"/>
          <w:szCs w:val="24"/>
          <w:lang w:val="en-GB"/>
        </w:rPr>
      </w:pPr>
    </w:p>
    <w:p w14:paraId="261A5DA2" w14:textId="77777777" w:rsidR="00CE6527" w:rsidRPr="00365EF7" w:rsidRDefault="00CE6527" w:rsidP="00AD28A8">
      <w:pPr>
        <w:spacing w:after="0" w:line="360" w:lineRule="auto"/>
        <w:contextualSpacing/>
        <w:jc w:val="both"/>
        <w:rPr>
          <w:rFonts w:ascii="Arial" w:hAnsi="Arial" w:cs="Arial"/>
          <w:i/>
          <w:sz w:val="24"/>
          <w:szCs w:val="24"/>
          <w:lang w:val="en-GB"/>
        </w:rPr>
      </w:pPr>
      <w:r w:rsidRPr="00365EF7">
        <w:rPr>
          <w:rFonts w:ascii="Arial" w:hAnsi="Arial" w:cs="Arial"/>
          <w:i/>
          <w:sz w:val="24"/>
          <w:szCs w:val="24"/>
          <w:lang w:val="en-GB"/>
        </w:rPr>
        <w:t xml:space="preserve">On admissibility </w:t>
      </w:r>
    </w:p>
    <w:p w14:paraId="2A0102F9" w14:textId="17715F34" w:rsidR="008961AE" w:rsidRPr="00365EF7" w:rsidRDefault="008961AE" w:rsidP="00811101">
      <w:pPr>
        <w:numPr>
          <w:ilvl w:val="0"/>
          <w:numId w:val="3"/>
        </w:numPr>
        <w:spacing w:after="0" w:line="360" w:lineRule="auto"/>
        <w:ind w:left="1080" w:hanging="360"/>
        <w:contextualSpacing/>
        <w:jc w:val="both"/>
        <w:rPr>
          <w:rFonts w:ascii="Arial" w:hAnsi="Arial" w:cs="Arial"/>
          <w:sz w:val="24"/>
          <w:szCs w:val="24"/>
          <w:lang w:val="en-GB"/>
        </w:rPr>
      </w:pPr>
      <w:r w:rsidRPr="00365EF7">
        <w:rPr>
          <w:rFonts w:ascii="Arial" w:hAnsi="Arial" w:cs="Arial"/>
          <w:i/>
          <w:sz w:val="24"/>
          <w:szCs w:val="24"/>
          <w:lang w:val="en-GB"/>
        </w:rPr>
        <w:t>Dismisses</w:t>
      </w:r>
      <w:r w:rsidRPr="00365EF7">
        <w:rPr>
          <w:rFonts w:ascii="Arial" w:hAnsi="Arial" w:cs="Arial"/>
          <w:sz w:val="24"/>
          <w:szCs w:val="24"/>
          <w:lang w:val="en-GB"/>
        </w:rPr>
        <w:t xml:space="preserve"> the objection to the admissibility of the Application based on the lack of exhaustion of local remedies;</w:t>
      </w:r>
    </w:p>
    <w:p w14:paraId="5355A395" w14:textId="16BC363C" w:rsidR="008961AE" w:rsidRPr="00365EF7" w:rsidRDefault="003C7F0A" w:rsidP="00811101">
      <w:pPr>
        <w:numPr>
          <w:ilvl w:val="0"/>
          <w:numId w:val="3"/>
        </w:numPr>
        <w:spacing w:after="0" w:line="360" w:lineRule="auto"/>
        <w:ind w:left="1080" w:hanging="360"/>
        <w:contextualSpacing/>
        <w:jc w:val="both"/>
        <w:rPr>
          <w:rFonts w:ascii="Arial" w:hAnsi="Arial" w:cs="Arial"/>
          <w:sz w:val="24"/>
          <w:szCs w:val="24"/>
          <w:lang w:val="en-GB"/>
        </w:rPr>
      </w:pPr>
      <w:r w:rsidRPr="00365EF7">
        <w:rPr>
          <w:rFonts w:ascii="Arial" w:hAnsi="Arial" w:cs="Arial"/>
          <w:i/>
          <w:sz w:val="24"/>
          <w:szCs w:val="24"/>
          <w:lang w:val="en-GB"/>
        </w:rPr>
        <w:lastRenderedPageBreak/>
        <w:t>Finds</w:t>
      </w:r>
      <w:r w:rsidRPr="00365EF7">
        <w:rPr>
          <w:rFonts w:ascii="Arial" w:hAnsi="Arial" w:cs="Arial"/>
          <w:sz w:val="24"/>
          <w:szCs w:val="24"/>
          <w:lang w:val="en-GB"/>
        </w:rPr>
        <w:t xml:space="preserve"> </w:t>
      </w:r>
      <w:r w:rsidR="008961AE" w:rsidRPr="00365EF7">
        <w:rPr>
          <w:rFonts w:ascii="Arial" w:hAnsi="Arial" w:cs="Arial"/>
          <w:sz w:val="24"/>
          <w:szCs w:val="24"/>
          <w:lang w:val="en-GB"/>
        </w:rPr>
        <w:t>that the Application was not filed within a reasonable time within the meaning of Article 56(6) of the Charter;</w:t>
      </w:r>
    </w:p>
    <w:p w14:paraId="02C47619" w14:textId="1F2A0F0E" w:rsidR="008961AE" w:rsidRPr="00365EF7" w:rsidRDefault="008961AE" w:rsidP="00811101">
      <w:pPr>
        <w:numPr>
          <w:ilvl w:val="0"/>
          <w:numId w:val="3"/>
        </w:numPr>
        <w:spacing w:after="0" w:line="360" w:lineRule="auto"/>
        <w:ind w:left="1080" w:hanging="360"/>
        <w:contextualSpacing/>
        <w:jc w:val="both"/>
        <w:rPr>
          <w:rFonts w:ascii="Arial" w:hAnsi="Arial" w:cs="Arial"/>
          <w:sz w:val="24"/>
          <w:szCs w:val="24"/>
          <w:lang w:val="en-GB"/>
        </w:rPr>
      </w:pPr>
      <w:r w:rsidRPr="00365EF7">
        <w:rPr>
          <w:rFonts w:ascii="Arial" w:hAnsi="Arial" w:cs="Arial"/>
          <w:i/>
          <w:sz w:val="24"/>
          <w:szCs w:val="24"/>
          <w:lang w:val="en-GB"/>
        </w:rPr>
        <w:t>Declares</w:t>
      </w:r>
      <w:r w:rsidRPr="00365EF7">
        <w:rPr>
          <w:rFonts w:ascii="Arial" w:hAnsi="Arial" w:cs="Arial"/>
          <w:sz w:val="24"/>
          <w:szCs w:val="24"/>
          <w:lang w:val="en-GB"/>
        </w:rPr>
        <w:t xml:space="preserve"> that the Application is inadmissible.</w:t>
      </w:r>
    </w:p>
    <w:p w14:paraId="0E027837" w14:textId="77777777" w:rsidR="00CE6527" w:rsidRPr="00365EF7" w:rsidRDefault="00CE6527" w:rsidP="00AD28A8">
      <w:pPr>
        <w:spacing w:after="0" w:line="360" w:lineRule="auto"/>
        <w:contextualSpacing/>
        <w:jc w:val="both"/>
        <w:rPr>
          <w:rFonts w:ascii="Arial" w:hAnsi="Arial" w:cs="Arial"/>
          <w:sz w:val="24"/>
          <w:szCs w:val="24"/>
          <w:lang w:val="en-GB"/>
        </w:rPr>
      </w:pPr>
    </w:p>
    <w:p w14:paraId="0FCA7BD3" w14:textId="77777777" w:rsidR="00CE6527" w:rsidRPr="00365EF7" w:rsidRDefault="00CE6527" w:rsidP="00AD28A8">
      <w:pPr>
        <w:spacing w:after="0" w:line="360" w:lineRule="auto"/>
        <w:contextualSpacing/>
        <w:jc w:val="both"/>
        <w:rPr>
          <w:rFonts w:ascii="Arial" w:hAnsi="Arial" w:cs="Arial"/>
          <w:i/>
          <w:sz w:val="24"/>
          <w:szCs w:val="24"/>
          <w:lang w:val="en-GB"/>
        </w:rPr>
      </w:pPr>
      <w:r w:rsidRPr="00365EF7">
        <w:rPr>
          <w:rFonts w:ascii="Arial" w:hAnsi="Arial" w:cs="Arial"/>
          <w:i/>
          <w:sz w:val="24"/>
          <w:szCs w:val="24"/>
          <w:lang w:val="en-GB"/>
        </w:rPr>
        <w:t>On costs</w:t>
      </w:r>
    </w:p>
    <w:p w14:paraId="65FCF6B6" w14:textId="77777777" w:rsidR="00CE6527" w:rsidRPr="00365EF7" w:rsidRDefault="00CE6527" w:rsidP="00811101">
      <w:pPr>
        <w:numPr>
          <w:ilvl w:val="0"/>
          <w:numId w:val="3"/>
        </w:numPr>
        <w:spacing w:after="0" w:line="360" w:lineRule="auto"/>
        <w:ind w:left="1080" w:hanging="360"/>
        <w:contextualSpacing/>
        <w:jc w:val="both"/>
        <w:rPr>
          <w:rFonts w:ascii="Arial" w:hAnsi="Arial" w:cs="Arial"/>
          <w:sz w:val="24"/>
          <w:szCs w:val="24"/>
          <w:lang w:val="en-GB"/>
        </w:rPr>
      </w:pPr>
      <w:r w:rsidRPr="00365EF7">
        <w:rPr>
          <w:rFonts w:ascii="Arial" w:hAnsi="Arial" w:cs="Arial"/>
          <w:i/>
          <w:sz w:val="24"/>
          <w:szCs w:val="24"/>
          <w:lang w:val="en-GB"/>
        </w:rPr>
        <w:t>Orders</w:t>
      </w:r>
      <w:r w:rsidRPr="00365EF7">
        <w:rPr>
          <w:rFonts w:ascii="Arial" w:hAnsi="Arial" w:cs="Arial"/>
          <w:sz w:val="24"/>
          <w:szCs w:val="24"/>
          <w:lang w:val="en-GB"/>
        </w:rPr>
        <w:t xml:space="preserve"> each party to bear its own costs.</w:t>
      </w:r>
    </w:p>
    <w:p w14:paraId="6915CFE6" w14:textId="77777777" w:rsidR="009E491E" w:rsidRPr="00365EF7" w:rsidRDefault="009E491E" w:rsidP="00AD28A8">
      <w:pPr>
        <w:spacing w:after="0" w:line="360" w:lineRule="auto"/>
        <w:contextualSpacing/>
        <w:jc w:val="both"/>
        <w:rPr>
          <w:rFonts w:ascii="Arial" w:hAnsi="Arial" w:cs="Arial"/>
          <w:sz w:val="24"/>
          <w:szCs w:val="24"/>
          <w:lang w:val="en-GB"/>
        </w:rPr>
      </w:pPr>
    </w:p>
    <w:p w14:paraId="69AC4B92" w14:textId="77777777" w:rsidR="00811101" w:rsidRDefault="00811101" w:rsidP="00AD28A8">
      <w:pPr>
        <w:spacing w:after="0" w:line="360" w:lineRule="auto"/>
        <w:contextualSpacing/>
        <w:jc w:val="both"/>
        <w:rPr>
          <w:rFonts w:ascii="Arial" w:hAnsi="Arial" w:cs="Arial"/>
          <w:b/>
          <w:sz w:val="24"/>
          <w:szCs w:val="24"/>
          <w:lang w:val="en-GB"/>
        </w:rPr>
      </w:pPr>
    </w:p>
    <w:p w14:paraId="7C104C00" w14:textId="77777777" w:rsidR="000C4362" w:rsidRDefault="000C4362" w:rsidP="00AD28A8">
      <w:pPr>
        <w:spacing w:after="0" w:line="360" w:lineRule="auto"/>
        <w:contextualSpacing/>
        <w:jc w:val="both"/>
        <w:rPr>
          <w:rFonts w:ascii="Arial" w:hAnsi="Arial" w:cs="Arial"/>
          <w:b/>
          <w:sz w:val="24"/>
          <w:szCs w:val="24"/>
          <w:lang w:val="en-GB"/>
        </w:rPr>
      </w:pPr>
    </w:p>
    <w:p w14:paraId="4FB34DFB" w14:textId="77777777" w:rsidR="00CE6527" w:rsidRPr="00365EF7" w:rsidRDefault="00CE6527" w:rsidP="00AD28A8">
      <w:pPr>
        <w:spacing w:after="0" w:line="360" w:lineRule="auto"/>
        <w:contextualSpacing/>
        <w:jc w:val="both"/>
        <w:rPr>
          <w:rFonts w:ascii="Arial" w:hAnsi="Arial" w:cs="Arial"/>
          <w:b/>
          <w:sz w:val="24"/>
          <w:szCs w:val="24"/>
          <w:lang w:val="en-GB"/>
        </w:rPr>
      </w:pPr>
      <w:r w:rsidRPr="00365EF7">
        <w:rPr>
          <w:rFonts w:ascii="Arial" w:hAnsi="Arial" w:cs="Arial"/>
          <w:b/>
          <w:sz w:val="24"/>
          <w:szCs w:val="24"/>
          <w:lang w:val="en-GB"/>
        </w:rPr>
        <w:t>Signed:</w:t>
      </w:r>
    </w:p>
    <w:p w14:paraId="7C821E5D" w14:textId="77777777" w:rsidR="009E491E" w:rsidRPr="00365EF7" w:rsidRDefault="009E491E" w:rsidP="00AD28A8">
      <w:pPr>
        <w:spacing w:after="0" w:line="360" w:lineRule="auto"/>
        <w:contextualSpacing/>
        <w:jc w:val="both"/>
        <w:rPr>
          <w:rFonts w:ascii="Arial" w:hAnsi="Arial" w:cs="Arial"/>
          <w:sz w:val="24"/>
          <w:szCs w:val="24"/>
          <w:lang w:val="en-GB"/>
        </w:rPr>
      </w:pPr>
    </w:p>
    <w:p w14:paraId="2CC37D10" w14:textId="0920593F" w:rsidR="00CE6527" w:rsidRPr="00365EF7" w:rsidRDefault="00CE6527"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Sylvain ORÉ, President</w:t>
      </w:r>
      <w:r w:rsidR="00A27AF8" w:rsidRPr="00365EF7">
        <w:rPr>
          <w:rFonts w:ascii="Arial" w:hAnsi="Arial" w:cs="Arial"/>
          <w:sz w:val="24"/>
          <w:szCs w:val="24"/>
          <w:lang w:val="en-GB"/>
        </w:rPr>
        <w:t>;</w:t>
      </w:r>
    </w:p>
    <w:p w14:paraId="62A19159" w14:textId="77777777" w:rsidR="00CE6527" w:rsidRPr="00365EF7" w:rsidRDefault="00CE6527" w:rsidP="00AD28A8">
      <w:pPr>
        <w:spacing w:after="0" w:line="360" w:lineRule="auto"/>
        <w:contextualSpacing/>
        <w:jc w:val="both"/>
        <w:rPr>
          <w:rFonts w:ascii="Arial" w:hAnsi="Arial" w:cs="Arial"/>
          <w:sz w:val="24"/>
          <w:szCs w:val="24"/>
          <w:lang w:val="en-GB"/>
        </w:rPr>
      </w:pPr>
    </w:p>
    <w:p w14:paraId="40539F00" w14:textId="77777777" w:rsidR="00CE6527" w:rsidRPr="00365EF7" w:rsidRDefault="00CE6527"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Ben KIOKO, Vice President;</w:t>
      </w:r>
    </w:p>
    <w:p w14:paraId="342A4C06" w14:textId="77777777" w:rsidR="00CE6527" w:rsidRPr="00365EF7" w:rsidRDefault="00CE6527" w:rsidP="00AD28A8">
      <w:pPr>
        <w:spacing w:after="0" w:line="360" w:lineRule="auto"/>
        <w:contextualSpacing/>
        <w:jc w:val="both"/>
        <w:rPr>
          <w:rFonts w:ascii="Arial" w:hAnsi="Arial" w:cs="Arial"/>
          <w:sz w:val="24"/>
          <w:szCs w:val="24"/>
          <w:lang w:val="en-GB"/>
        </w:rPr>
      </w:pPr>
    </w:p>
    <w:p w14:paraId="55B3477D" w14:textId="1BB095C0" w:rsidR="00CE6527" w:rsidRPr="00365EF7" w:rsidRDefault="00030E8D"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Raf</w:t>
      </w:r>
      <w:r w:rsidR="00D9676D" w:rsidRPr="00365EF7">
        <w:rPr>
          <w:rFonts w:ascii="Arial" w:hAnsi="Arial" w:cs="Arial"/>
          <w:sz w:val="24"/>
          <w:szCs w:val="24"/>
          <w:lang w:val="en-GB"/>
        </w:rPr>
        <w:t>a</w:t>
      </w:r>
      <w:r w:rsidRPr="00365EF7">
        <w:rPr>
          <w:rFonts w:ascii="Arial" w:hAnsi="Arial" w:cs="Arial"/>
          <w:sz w:val="24"/>
          <w:szCs w:val="24"/>
          <w:lang w:val="en-GB"/>
        </w:rPr>
        <w:t>â BEN ACHOUR</w:t>
      </w:r>
      <w:r w:rsidR="00CE6527" w:rsidRPr="00365EF7">
        <w:rPr>
          <w:rFonts w:ascii="Arial" w:hAnsi="Arial" w:cs="Arial"/>
          <w:sz w:val="24"/>
          <w:szCs w:val="24"/>
          <w:lang w:val="en-GB"/>
        </w:rPr>
        <w:t>, Judge</w:t>
      </w:r>
      <w:r w:rsidR="00A27AF8" w:rsidRPr="00365EF7">
        <w:rPr>
          <w:rFonts w:ascii="Arial" w:hAnsi="Arial" w:cs="Arial"/>
          <w:sz w:val="24"/>
          <w:szCs w:val="24"/>
          <w:lang w:val="en-GB"/>
        </w:rPr>
        <w:t>;</w:t>
      </w:r>
    </w:p>
    <w:p w14:paraId="43F527C2" w14:textId="77777777" w:rsidR="00CE6527" w:rsidRPr="00365EF7" w:rsidRDefault="00CE6527" w:rsidP="00AD28A8">
      <w:pPr>
        <w:spacing w:after="0" w:line="360" w:lineRule="auto"/>
        <w:contextualSpacing/>
        <w:jc w:val="both"/>
        <w:rPr>
          <w:rFonts w:ascii="Arial" w:hAnsi="Arial" w:cs="Arial"/>
          <w:sz w:val="24"/>
          <w:szCs w:val="24"/>
          <w:lang w:val="en-GB"/>
        </w:rPr>
      </w:pPr>
    </w:p>
    <w:p w14:paraId="24C1EEAD" w14:textId="3C0CFDC4" w:rsidR="00CE6527" w:rsidRPr="00365EF7" w:rsidRDefault="00606755"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Ângelo V. MATUSSE, Judge</w:t>
      </w:r>
      <w:r w:rsidR="00A27AF8" w:rsidRPr="00365EF7">
        <w:rPr>
          <w:rFonts w:ascii="Arial" w:hAnsi="Arial" w:cs="Arial"/>
          <w:sz w:val="24"/>
          <w:szCs w:val="24"/>
          <w:lang w:val="en-GB"/>
        </w:rPr>
        <w:t>;</w:t>
      </w:r>
    </w:p>
    <w:p w14:paraId="280A8DAF" w14:textId="77777777" w:rsidR="002838DC" w:rsidRPr="00365EF7" w:rsidRDefault="002838DC" w:rsidP="00AD28A8">
      <w:pPr>
        <w:spacing w:after="0" w:line="360" w:lineRule="auto"/>
        <w:contextualSpacing/>
        <w:jc w:val="both"/>
        <w:rPr>
          <w:rFonts w:ascii="Arial" w:hAnsi="Arial" w:cs="Arial"/>
          <w:sz w:val="24"/>
          <w:szCs w:val="24"/>
          <w:lang w:val="en-GB"/>
        </w:rPr>
      </w:pPr>
    </w:p>
    <w:p w14:paraId="537E6A69" w14:textId="79FF3AD6" w:rsidR="00CE6527" w:rsidRPr="00365EF7" w:rsidRDefault="00606755"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Suzanne MENGUE</w:t>
      </w:r>
      <w:r w:rsidR="00CE6527" w:rsidRPr="00365EF7">
        <w:rPr>
          <w:rFonts w:ascii="Arial" w:hAnsi="Arial" w:cs="Arial"/>
          <w:sz w:val="24"/>
          <w:szCs w:val="24"/>
          <w:lang w:val="en-GB"/>
        </w:rPr>
        <w:t>, Judge</w:t>
      </w:r>
      <w:r w:rsidR="00A27AF8" w:rsidRPr="00365EF7">
        <w:rPr>
          <w:rFonts w:ascii="Arial" w:hAnsi="Arial" w:cs="Arial"/>
          <w:sz w:val="24"/>
          <w:szCs w:val="24"/>
          <w:lang w:val="en-GB"/>
        </w:rPr>
        <w:t>;</w:t>
      </w:r>
    </w:p>
    <w:p w14:paraId="33C52FE3" w14:textId="77777777" w:rsidR="00CE6527" w:rsidRPr="00365EF7" w:rsidRDefault="00CE6527" w:rsidP="00AD28A8">
      <w:pPr>
        <w:spacing w:after="0" w:line="360" w:lineRule="auto"/>
        <w:contextualSpacing/>
        <w:jc w:val="both"/>
        <w:rPr>
          <w:rFonts w:ascii="Arial" w:hAnsi="Arial" w:cs="Arial"/>
          <w:sz w:val="24"/>
          <w:szCs w:val="24"/>
          <w:lang w:val="en-GB"/>
        </w:rPr>
      </w:pPr>
    </w:p>
    <w:p w14:paraId="390B60DB" w14:textId="5FC06CB7" w:rsidR="00CE6527" w:rsidRPr="00365EF7" w:rsidRDefault="00606755"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M-</w:t>
      </w:r>
      <w:r w:rsidR="00860C74" w:rsidRPr="00365EF7">
        <w:rPr>
          <w:rFonts w:ascii="Arial" w:hAnsi="Arial" w:cs="Arial"/>
          <w:sz w:val="24"/>
          <w:szCs w:val="24"/>
          <w:lang w:val="en-GB"/>
        </w:rPr>
        <w:t xml:space="preserve"> Thérèse</w:t>
      </w:r>
      <w:r w:rsidRPr="00365EF7">
        <w:rPr>
          <w:rFonts w:ascii="Arial" w:hAnsi="Arial" w:cs="Arial"/>
          <w:sz w:val="24"/>
          <w:szCs w:val="24"/>
          <w:lang w:val="en-GB"/>
        </w:rPr>
        <w:t xml:space="preserve"> MAKAMULISA</w:t>
      </w:r>
      <w:r w:rsidR="00860C74" w:rsidRPr="00365EF7">
        <w:rPr>
          <w:rFonts w:ascii="Arial" w:hAnsi="Arial" w:cs="Arial"/>
          <w:sz w:val="24"/>
          <w:szCs w:val="24"/>
          <w:lang w:val="en-GB"/>
        </w:rPr>
        <w:t xml:space="preserve"> </w:t>
      </w:r>
      <w:r w:rsidR="00CE6527" w:rsidRPr="00365EF7">
        <w:rPr>
          <w:rFonts w:ascii="Arial" w:hAnsi="Arial" w:cs="Arial"/>
          <w:sz w:val="24"/>
          <w:szCs w:val="24"/>
          <w:lang w:val="en-GB"/>
        </w:rPr>
        <w:t>Judge</w:t>
      </w:r>
      <w:r w:rsidR="00A27AF8" w:rsidRPr="00365EF7">
        <w:rPr>
          <w:rFonts w:ascii="Arial" w:hAnsi="Arial" w:cs="Arial"/>
          <w:sz w:val="24"/>
          <w:szCs w:val="24"/>
          <w:lang w:val="en-GB"/>
        </w:rPr>
        <w:t>;</w:t>
      </w:r>
    </w:p>
    <w:p w14:paraId="048F8435" w14:textId="77777777" w:rsidR="00CE6527" w:rsidRPr="00365EF7" w:rsidRDefault="00CE6527" w:rsidP="00AD28A8">
      <w:pPr>
        <w:spacing w:after="0" w:line="360" w:lineRule="auto"/>
        <w:contextualSpacing/>
        <w:jc w:val="both"/>
        <w:rPr>
          <w:rFonts w:ascii="Arial" w:hAnsi="Arial" w:cs="Arial"/>
          <w:sz w:val="24"/>
          <w:szCs w:val="24"/>
          <w:lang w:val="en-GB"/>
        </w:rPr>
      </w:pPr>
    </w:p>
    <w:p w14:paraId="09259876" w14:textId="5ADE804E" w:rsidR="00CE6527" w:rsidRPr="00365EF7" w:rsidRDefault="00CE6527"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Tujilane R. CHIZUMILA, Judge</w:t>
      </w:r>
      <w:r w:rsidR="00A27AF8" w:rsidRPr="00365EF7">
        <w:rPr>
          <w:rFonts w:ascii="Arial" w:hAnsi="Arial" w:cs="Arial"/>
          <w:sz w:val="24"/>
          <w:szCs w:val="24"/>
          <w:lang w:val="en-GB"/>
        </w:rPr>
        <w:t>;</w:t>
      </w:r>
    </w:p>
    <w:p w14:paraId="4E0A638C" w14:textId="77777777" w:rsidR="00CE6527" w:rsidRPr="00365EF7" w:rsidRDefault="00CE6527" w:rsidP="00AD28A8">
      <w:pPr>
        <w:spacing w:after="0" w:line="360" w:lineRule="auto"/>
        <w:contextualSpacing/>
        <w:jc w:val="both"/>
        <w:rPr>
          <w:rFonts w:ascii="Arial" w:hAnsi="Arial" w:cs="Arial"/>
          <w:sz w:val="24"/>
          <w:szCs w:val="24"/>
          <w:lang w:val="en-GB"/>
        </w:rPr>
      </w:pPr>
    </w:p>
    <w:p w14:paraId="71DEA468" w14:textId="4D5F7E42" w:rsidR="00606755" w:rsidRPr="00365EF7" w:rsidRDefault="00CE6527"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Chafika BENSAOULA, Judge</w:t>
      </w:r>
      <w:r w:rsidR="00A27AF8" w:rsidRPr="00365EF7">
        <w:rPr>
          <w:rFonts w:ascii="Arial" w:hAnsi="Arial" w:cs="Arial"/>
          <w:sz w:val="24"/>
          <w:szCs w:val="24"/>
          <w:lang w:val="en-GB"/>
        </w:rPr>
        <w:t>;</w:t>
      </w:r>
    </w:p>
    <w:p w14:paraId="45089BB3" w14:textId="77777777" w:rsidR="003A68F3" w:rsidRPr="00365EF7" w:rsidRDefault="003A68F3" w:rsidP="00AD28A8">
      <w:pPr>
        <w:spacing w:after="0" w:line="360" w:lineRule="auto"/>
        <w:contextualSpacing/>
        <w:jc w:val="both"/>
        <w:rPr>
          <w:rFonts w:ascii="Arial" w:hAnsi="Arial" w:cs="Arial"/>
          <w:sz w:val="24"/>
          <w:szCs w:val="24"/>
          <w:lang w:val="en-GB"/>
        </w:rPr>
      </w:pPr>
    </w:p>
    <w:p w14:paraId="0760ECCE" w14:textId="1EB304E1" w:rsidR="00606755" w:rsidRPr="00365EF7" w:rsidRDefault="00606755"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Blaise TCHIKAYA, Judge</w:t>
      </w:r>
      <w:r w:rsidR="00A27AF8" w:rsidRPr="00365EF7">
        <w:rPr>
          <w:rFonts w:ascii="Arial" w:hAnsi="Arial" w:cs="Arial"/>
          <w:sz w:val="24"/>
          <w:szCs w:val="24"/>
          <w:lang w:val="en-GB"/>
        </w:rPr>
        <w:t>;</w:t>
      </w:r>
      <w:r w:rsidRPr="00365EF7">
        <w:rPr>
          <w:rFonts w:ascii="Arial" w:hAnsi="Arial" w:cs="Arial"/>
          <w:sz w:val="24"/>
          <w:szCs w:val="24"/>
          <w:lang w:val="en-GB"/>
        </w:rPr>
        <w:t xml:space="preserve"> </w:t>
      </w:r>
    </w:p>
    <w:p w14:paraId="7CF12CB4" w14:textId="77777777" w:rsidR="00606755" w:rsidRPr="00365EF7" w:rsidRDefault="00606755" w:rsidP="00AD28A8">
      <w:pPr>
        <w:spacing w:after="0" w:line="360" w:lineRule="auto"/>
        <w:contextualSpacing/>
        <w:jc w:val="both"/>
        <w:rPr>
          <w:rFonts w:ascii="Arial" w:hAnsi="Arial" w:cs="Arial"/>
          <w:sz w:val="24"/>
          <w:szCs w:val="24"/>
          <w:lang w:val="en-GB"/>
        </w:rPr>
      </w:pPr>
    </w:p>
    <w:p w14:paraId="7F99D36A" w14:textId="0509677A" w:rsidR="00CE6527" w:rsidRPr="00365EF7" w:rsidRDefault="00606755"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 xml:space="preserve">Stella I. ANUKAM, Judge; </w:t>
      </w:r>
    </w:p>
    <w:p w14:paraId="4B508D62" w14:textId="77777777" w:rsidR="00CE6527" w:rsidRPr="00365EF7" w:rsidRDefault="00CE6527" w:rsidP="00AD28A8">
      <w:pPr>
        <w:spacing w:after="0" w:line="360" w:lineRule="auto"/>
        <w:contextualSpacing/>
        <w:jc w:val="both"/>
        <w:rPr>
          <w:rFonts w:ascii="Arial" w:hAnsi="Arial" w:cs="Arial"/>
          <w:sz w:val="24"/>
          <w:szCs w:val="24"/>
          <w:lang w:val="en-GB"/>
        </w:rPr>
      </w:pPr>
    </w:p>
    <w:p w14:paraId="56004F6A" w14:textId="77777777" w:rsidR="00CE6527" w:rsidRPr="00365EF7" w:rsidRDefault="00CE6527" w:rsidP="00AD28A8">
      <w:pPr>
        <w:spacing w:after="0" w:line="360" w:lineRule="auto"/>
        <w:contextualSpacing/>
        <w:jc w:val="both"/>
        <w:rPr>
          <w:rFonts w:ascii="Arial" w:hAnsi="Arial" w:cs="Arial"/>
          <w:sz w:val="24"/>
          <w:szCs w:val="24"/>
          <w:lang w:val="en-GB"/>
        </w:rPr>
      </w:pPr>
      <w:r w:rsidRPr="00365EF7">
        <w:rPr>
          <w:rFonts w:ascii="Arial" w:hAnsi="Arial" w:cs="Arial"/>
          <w:sz w:val="24"/>
          <w:szCs w:val="24"/>
          <w:lang w:val="en-GB"/>
        </w:rPr>
        <w:t>and Robert ENO, Registrar.</w:t>
      </w:r>
    </w:p>
    <w:p w14:paraId="64F3763D" w14:textId="77777777" w:rsidR="00CE6527" w:rsidRPr="00365EF7" w:rsidRDefault="00CE6527" w:rsidP="00AD28A8">
      <w:pPr>
        <w:spacing w:after="0" w:line="360" w:lineRule="auto"/>
        <w:contextualSpacing/>
        <w:jc w:val="both"/>
        <w:rPr>
          <w:rFonts w:ascii="Arial" w:hAnsi="Arial" w:cs="Arial"/>
          <w:sz w:val="24"/>
          <w:szCs w:val="24"/>
          <w:lang w:val="en-GB"/>
        </w:rPr>
      </w:pPr>
    </w:p>
    <w:p w14:paraId="6B0BEF1B" w14:textId="77777777" w:rsidR="00CE6527" w:rsidRPr="00365EF7" w:rsidRDefault="00CE6527" w:rsidP="00AD28A8">
      <w:pPr>
        <w:spacing w:after="0" w:line="360" w:lineRule="auto"/>
        <w:contextualSpacing/>
        <w:jc w:val="both"/>
        <w:rPr>
          <w:rFonts w:ascii="Arial" w:hAnsi="Arial" w:cs="Arial"/>
          <w:sz w:val="24"/>
          <w:szCs w:val="24"/>
          <w:lang w:val="en-GB"/>
        </w:rPr>
      </w:pPr>
    </w:p>
    <w:p w14:paraId="1840A19A" w14:textId="77777777" w:rsidR="000C4362" w:rsidRDefault="000C4362" w:rsidP="00AD28A8">
      <w:pPr>
        <w:spacing w:after="0" w:line="360" w:lineRule="auto"/>
        <w:contextualSpacing/>
        <w:jc w:val="both"/>
        <w:rPr>
          <w:rFonts w:ascii="Arial" w:hAnsi="Arial" w:cs="Arial"/>
          <w:sz w:val="24"/>
          <w:szCs w:val="24"/>
          <w:lang w:val="en-GB"/>
        </w:rPr>
      </w:pPr>
    </w:p>
    <w:p w14:paraId="6F096BE9" w14:textId="0503B480" w:rsidR="00894AC1" w:rsidRPr="00365EF7" w:rsidRDefault="00CE6527" w:rsidP="00AD28A8">
      <w:pPr>
        <w:spacing w:after="0" w:line="360" w:lineRule="auto"/>
        <w:contextualSpacing/>
        <w:jc w:val="both"/>
        <w:rPr>
          <w:rFonts w:ascii="Arial" w:hAnsi="Arial" w:cs="Arial"/>
          <w:sz w:val="24"/>
          <w:szCs w:val="24"/>
        </w:rPr>
      </w:pPr>
      <w:r w:rsidRPr="00365EF7">
        <w:rPr>
          <w:rFonts w:ascii="Arial" w:hAnsi="Arial" w:cs="Arial"/>
          <w:sz w:val="24"/>
          <w:szCs w:val="24"/>
          <w:lang w:val="en-GB"/>
        </w:rPr>
        <w:t>Don</w:t>
      </w:r>
      <w:r w:rsidR="00015A72" w:rsidRPr="00365EF7">
        <w:rPr>
          <w:rFonts w:ascii="Arial" w:hAnsi="Arial" w:cs="Arial"/>
          <w:sz w:val="24"/>
          <w:szCs w:val="24"/>
          <w:lang w:val="en-GB"/>
        </w:rPr>
        <w:t xml:space="preserve">e at </w:t>
      </w:r>
      <w:r w:rsidR="00444592" w:rsidRPr="00365EF7">
        <w:rPr>
          <w:rFonts w:ascii="Arial" w:hAnsi="Arial" w:cs="Arial"/>
          <w:sz w:val="24"/>
          <w:szCs w:val="24"/>
          <w:lang w:val="en-GB"/>
        </w:rPr>
        <w:t>Zanzibar</w:t>
      </w:r>
      <w:r w:rsidR="00015A72" w:rsidRPr="00365EF7">
        <w:rPr>
          <w:rFonts w:ascii="Arial" w:hAnsi="Arial" w:cs="Arial"/>
          <w:sz w:val="24"/>
          <w:szCs w:val="24"/>
          <w:lang w:val="en-GB"/>
        </w:rPr>
        <w:t xml:space="preserve">, this </w:t>
      </w:r>
      <w:r w:rsidR="00444592" w:rsidRPr="00365EF7">
        <w:rPr>
          <w:rFonts w:ascii="Arial" w:hAnsi="Arial" w:cs="Arial"/>
          <w:sz w:val="24"/>
          <w:szCs w:val="24"/>
          <w:lang w:val="en-GB"/>
        </w:rPr>
        <w:t>28</w:t>
      </w:r>
      <w:r w:rsidR="00444592" w:rsidRPr="00365EF7">
        <w:rPr>
          <w:rFonts w:ascii="Arial" w:hAnsi="Arial" w:cs="Arial"/>
          <w:sz w:val="24"/>
          <w:szCs w:val="24"/>
          <w:vertAlign w:val="superscript"/>
          <w:lang w:val="en-GB"/>
        </w:rPr>
        <w:t>th</w:t>
      </w:r>
      <w:r w:rsidR="00444592" w:rsidRPr="00365EF7">
        <w:rPr>
          <w:rFonts w:ascii="Arial" w:hAnsi="Arial" w:cs="Arial"/>
          <w:sz w:val="24"/>
          <w:szCs w:val="24"/>
          <w:lang w:val="en-GB"/>
        </w:rPr>
        <w:t xml:space="preserve"> </w:t>
      </w:r>
      <w:r w:rsidR="00015A72" w:rsidRPr="00365EF7">
        <w:rPr>
          <w:rFonts w:ascii="Arial" w:hAnsi="Arial" w:cs="Arial"/>
          <w:sz w:val="24"/>
          <w:szCs w:val="24"/>
          <w:lang w:val="en-GB"/>
        </w:rPr>
        <w:t>Day of November</w:t>
      </w:r>
      <w:r w:rsidRPr="00365EF7">
        <w:rPr>
          <w:rFonts w:ascii="Arial" w:hAnsi="Arial" w:cs="Arial"/>
          <w:sz w:val="24"/>
          <w:szCs w:val="24"/>
          <w:lang w:val="en-GB"/>
        </w:rPr>
        <w:t xml:space="preserve"> in the Year Two Thousand and </w:t>
      </w:r>
      <w:r w:rsidR="00B07344" w:rsidRPr="00365EF7">
        <w:rPr>
          <w:rFonts w:ascii="Arial" w:hAnsi="Arial" w:cs="Arial"/>
          <w:sz w:val="24"/>
          <w:szCs w:val="24"/>
          <w:lang w:val="en-GB"/>
        </w:rPr>
        <w:t>N</w:t>
      </w:r>
      <w:r w:rsidRPr="00365EF7">
        <w:rPr>
          <w:rFonts w:ascii="Arial" w:hAnsi="Arial" w:cs="Arial"/>
          <w:sz w:val="24"/>
          <w:szCs w:val="24"/>
          <w:lang w:val="en-GB"/>
        </w:rPr>
        <w:t>ineteen in English and French, the English text being authoritative.</w:t>
      </w:r>
    </w:p>
    <w:p w14:paraId="15C0ECF2" w14:textId="77777777" w:rsidR="00231C31" w:rsidRPr="00365EF7" w:rsidRDefault="00231C31" w:rsidP="00AD28A8">
      <w:pPr>
        <w:spacing w:after="0" w:line="360" w:lineRule="auto"/>
        <w:contextualSpacing/>
        <w:jc w:val="both"/>
        <w:rPr>
          <w:rFonts w:ascii="Arial" w:hAnsi="Arial" w:cs="Arial"/>
          <w:sz w:val="24"/>
          <w:szCs w:val="24"/>
        </w:rPr>
      </w:pPr>
    </w:p>
    <w:sectPr w:rsidR="00231C31" w:rsidRPr="00365EF7" w:rsidSect="002079EE">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9789" w14:textId="77777777" w:rsidR="00E1377D" w:rsidRDefault="00E1377D" w:rsidP="001C58BD">
      <w:pPr>
        <w:spacing w:after="0" w:line="240" w:lineRule="auto"/>
      </w:pPr>
      <w:r>
        <w:separator/>
      </w:r>
    </w:p>
  </w:endnote>
  <w:endnote w:type="continuationSeparator" w:id="0">
    <w:p w14:paraId="4BC92CE7" w14:textId="77777777" w:rsidR="00E1377D" w:rsidRDefault="00E1377D" w:rsidP="001C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62906"/>
      <w:docPartObj>
        <w:docPartGallery w:val="Page Numbers (Bottom of Page)"/>
        <w:docPartUnique/>
      </w:docPartObj>
    </w:sdtPr>
    <w:sdtEndPr>
      <w:rPr>
        <w:noProof/>
        <w:sz w:val="24"/>
      </w:rPr>
    </w:sdtEndPr>
    <w:sdtContent>
      <w:p w14:paraId="1C586D65" w14:textId="73B22C97" w:rsidR="006A72AE" w:rsidRPr="006A72AE" w:rsidRDefault="006A72AE">
        <w:pPr>
          <w:pStyle w:val="Footer"/>
          <w:jc w:val="center"/>
          <w:rPr>
            <w:sz w:val="24"/>
          </w:rPr>
        </w:pPr>
        <w:r w:rsidRPr="006A72AE">
          <w:rPr>
            <w:sz w:val="24"/>
          </w:rPr>
          <w:fldChar w:fldCharType="begin"/>
        </w:r>
        <w:r w:rsidRPr="006A72AE">
          <w:rPr>
            <w:sz w:val="24"/>
          </w:rPr>
          <w:instrText xml:space="preserve"> PAGE   \* MERGEFORMAT </w:instrText>
        </w:r>
        <w:r w:rsidRPr="006A72AE">
          <w:rPr>
            <w:sz w:val="24"/>
          </w:rPr>
          <w:fldChar w:fldCharType="separate"/>
        </w:r>
        <w:r w:rsidR="003E010A">
          <w:rPr>
            <w:noProof/>
            <w:sz w:val="24"/>
          </w:rPr>
          <w:t>15</w:t>
        </w:r>
        <w:r w:rsidRPr="006A72AE">
          <w:rPr>
            <w:noProof/>
            <w:sz w:val="24"/>
          </w:rPr>
          <w:fldChar w:fldCharType="end"/>
        </w:r>
      </w:p>
    </w:sdtContent>
  </w:sdt>
  <w:p w14:paraId="4B9BA59E" w14:textId="77777777" w:rsidR="003E53CF" w:rsidRDefault="003E5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14E0" w14:textId="63B93397" w:rsidR="002079EE" w:rsidRDefault="002079EE">
    <w:pPr>
      <w:pStyle w:val="Footer"/>
      <w:jc w:val="center"/>
    </w:pPr>
  </w:p>
  <w:p w14:paraId="3A7D5585" w14:textId="77777777" w:rsidR="003E53CF" w:rsidRDefault="003E53CF" w:rsidP="002079E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827438"/>
      <w:docPartObj>
        <w:docPartGallery w:val="Page Numbers (Bottom of Page)"/>
        <w:docPartUnique/>
      </w:docPartObj>
    </w:sdtPr>
    <w:sdtEndPr>
      <w:rPr>
        <w:noProof/>
      </w:rPr>
    </w:sdtEndPr>
    <w:sdtContent>
      <w:p w14:paraId="65D32769" w14:textId="77777777" w:rsidR="003D2340" w:rsidRDefault="003D2340">
        <w:pPr>
          <w:pStyle w:val="Footer"/>
          <w:jc w:val="center"/>
        </w:pPr>
        <w:r>
          <w:fldChar w:fldCharType="begin"/>
        </w:r>
        <w:r>
          <w:instrText xml:space="preserve"> PAGE   \* MERGEFORMAT </w:instrText>
        </w:r>
        <w:r>
          <w:fldChar w:fldCharType="separate"/>
        </w:r>
        <w:r w:rsidR="003E010A">
          <w:rPr>
            <w:noProof/>
          </w:rPr>
          <w:t>1</w:t>
        </w:r>
        <w:r>
          <w:rPr>
            <w:noProof/>
          </w:rPr>
          <w:fldChar w:fldCharType="end"/>
        </w:r>
      </w:p>
    </w:sdtContent>
  </w:sdt>
  <w:p w14:paraId="709BCFAB" w14:textId="77777777" w:rsidR="003D2340" w:rsidRDefault="003D2340" w:rsidP="002079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EB96" w14:textId="77777777" w:rsidR="00E1377D" w:rsidRDefault="00E1377D" w:rsidP="001C58BD">
      <w:pPr>
        <w:spacing w:after="0" w:line="240" w:lineRule="auto"/>
      </w:pPr>
      <w:r>
        <w:separator/>
      </w:r>
    </w:p>
  </w:footnote>
  <w:footnote w:type="continuationSeparator" w:id="0">
    <w:p w14:paraId="43CE8E32" w14:textId="77777777" w:rsidR="00E1377D" w:rsidRDefault="00E1377D" w:rsidP="001C58BD">
      <w:pPr>
        <w:spacing w:after="0" w:line="240" w:lineRule="auto"/>
      </w:pPr>
      <w:r>
        <w:continuationSeparator/>
      </w:r>
    </w:p>
  </w:footnote>
  <w:footnote w:id="1">
    <w:p w14:paraId="6B47A63A" w14:textId="77777777" w:rsidR="004546CC" w:rsidRPr="00413FA3" w:rsidRDefault="004546CC" w:rsidP="004546CC">
      <w:pPr>
        <w:pStyle w:val="FootnoteText"/>
        <w:jc w:val="both"/>
        <w:rPr>
          <w:rFonts w:ascii="Arial" w:hAnsi="Arial" w:cs="Arial"/>
        </w:rPr>
      </w:pPr>
      <w:r w:rsidRPr="00413FA3">
        <w:rPr>
          <w:rStyle w:val="FootnoteReference"/>
          <w:rFonts w:ascii="Arial" w:hAnsi="Arial" w:cs="Arial"/>
        </w:rPr>
        <w:footnoteRef/>
      </w:r>
      <w:r w:rsidRPr="00413FA3">
        <w:rPr>
          <w:rFonts w:ascii="Arial" w:hAnsi="Arial" w:cs="Arial"/>
        </w:rPr>
        <w:t xml:space="preserve"> See</w:t>
      </w:r>
      <w:r>
        <w:rPr>
          <w:rFonts w:ascii="Arial" w:hAnsi="Arial" w:cs="Arial"/>
        </w:rPr>
        <w:t>,</w:t>
      </w:r>
      <w:r w:rsidRPr="00413FA3">
        <w:rPr>
          <w:rFonts w:ascii="Arial" w:hAnsi="Arial" w:cs="Arial"/>
        </w:rPr>
        <w:t xml:space="preserve"> Application No. 025/2016. Judgment of 28/03/2019 (Merits and Reparations</w:t>
      </w:r>
      <w:r w:rsidRPr="00413FA3">
        <w:rPr>
          <w:rFonts w:ascii="Arial" w:hAnsi="Arial" w:cs="Arial"/>
          <w:i/>
        </w:rPr>
        <w:t>), Kenedy Ivan v. United Repu</w:t>
      </w:r>
      <w:r>
        <w:rPr>
          <w:rFonts w:ascii="Arial" w:hAnsi="Arial" w:cs="Arial"/>
          <w:i/>
        </w:rPr>
        <w:t>bli</w:t>
      </w:r>
      <w:r w:rsidRPr="00413FA3">
        <w:rPr>
          <w:rFonts w:ascii="Arial" w:hAnsi="Arial" w:cs="Arial"/>
          <w:i/>
        </w:rPr>
        <w:t xml:space="preserve">c of Tanzania </w:t>
      </w:r>
      <w:r w:rsidRPr="00E12BCF">
        <w:rPr>
          <w:rFonts w:ascii="Arial" w:hAnsi="Arial" w:cs="Arial"/>
          <w:lang w:val="en-GB"/>
        </w:rPr>
        <w:t>§</w:t>
      </w:r>
      <w:r>
        <w:rPr>
          <w:rFonts w:ascii="Arial" w:hAnsi="Arial" w:cs="Arial"/>
        </w:rPr>
        <w:t xml:space="preserve"> 20-21</w:t>
      </w:r>
      <w:r w:rsidRPr="00E12BCF">
        <w:rPr>
          <w:rFonts w:ascii="Arial" w:hAnsi="Arial" w:cs="Arial"/>
        </w:rPr>
        <w:t xml:space="preserve">. Application No. 006/2015. Judgment of 23/03/2018 (Merits), </w:t>
      </w:r>
      <w:r w:rsidRPr="00E12BCF">
        <w:rPr>
          <w:rFonts w:ascii="Arial" w:hAnsi="Arial" w:cs="Arial"/>
          <w:i/>
        </w:rPr>
        <w:t>Nguz</w:t>
      </w:r>
      <w:r>
        <w:rPr>
          <w:rFonts w:ascii="Arial" w:hAnsi="Arial" w:cs="Arial"/>
          <w:i/>
        </w:rPr>
        <w:t>a</w:t>
      </w:r>
      <w:r w:rsidRPr="00E12BCF">
        <w:rPr>
          <w:rFonts w:ascii="Arial" w:hAnsi="Arial" w:cs="Arial"/>
          <w:i/>
        </w:rPr>
        <w:t xml:space="preserve"> Viking (Babu Seya) and Johnson Nguza (Papi Kocha) v. United Republic of Tanzania</w:t>
      </w:r>
      <w:r w:rsidRPr="00E12BCF">
        <w:rPr>
          <w:rFonts w:ascii="Arial" w:hAnsi="Arial" w:cs="Arial"/>
        </w:rPr>
        <w:t xml:space="preserve"> </w:t>
      </w:r>
      <w:r w:rsidRPr="00E12BCF">
        <w:rPr>
          <w:rFonts w:ascii="Arial" w:hAnsi="Arial" w:cs="Arial"/>
          <w:lang w:val="en-GB"/>
        </w:rPr>
        <w:t>§</w:t>
      </w:r>
      <w:r w:rsidRPr="00E12BCF">
        <w:rPr>
          <w:rFonts w:ascii="Arial" w:hAnsi="Arial" w:cs="Arial"/>
        </w:rPr>
        <w:t xml:space="preserve"> 36</w:t>
      </w:r>
      <w:r>
        <w:rPr>
          <w:rFonts w:ascii="Arial" w:hAnsi="Arial" w:cs="Arial"/>
        </w:rPr>
        <w:t>.</w:t>
      </w:r>
    </w:p>
  </w:footnote>
  <w:footnote w:id="2">
    <w:p w14:paraId="4BADC173" w14:textId="2FB1B658" w:rsidR="009A5E18" w:rsidRPr="00A2143F" w:rsidRDefault="009A5E18" w:rsidP="009A5E18">
      <w:pPr>
        <w:pStyle w:val="FootnoteText"/>
        <w:jc w:val="both"/>
        <w:rPr>
          <w:lang w:val="en-US"/>
        </w:rPr>
      </w:pPr>
      <w:r w:rsidRPr="00365EF7">
        <w:rPr>
          <w:rStyle w:val="FootnoteReference"/>
          <w:rFonts w:ascii="Arial" w:hAnsi="Arial" w:cs="Arial"/>
        </w:rPr>
        <w:footnoteRef/>
      </w:r>
      <w:r w:rsidRPr="00365EF7">
        <w:rPr>
          <w:rFonts w:ascii="Arial" w:hAnsi="Arial" w:cs="Arial"/>
        </w:rPr>
        <w:t xml:space="preserve"> </w:t>
      </w:r>
      <w:r w:rsidR="00F0645F" w:rsidRPr="00365EF7">
        <w:rPr>
          <w:rFonts w:ascii="Arial" w:hAnsi="Arial" w:cs="Arial"/>
        </w:rPr>
        <w:t xml:space="preserve">Application No. </w:t>
      </w:r>
      <w:r w:rsidR="00F0645F" w:rsidRPr="00F0645F">
        <w:rPr>
          <w:rFonts w:ascii="Arial" w:hAnsi="Arial" w:cs="Arial"/>
        </w:rPr>
        <w:t>0</w:t>
      </w:r>
      <w:r w:rsidR="00F0645F" w:rsidRPr="001D4BD1">
        <w:rPr>
          <w:rFonts w:ascii="Arial" w:hAnsi="Arial" w:cs="Arial"/>
        </w:rPr>
        <w:t xml:space="preserve">01/2015. </w:t>
      </w:r>
      <w:r w:rsidRPr="001D4BD1">
        <w:rPr>
          <w:rFonts w:ascii="Arial" w:hAnsi="Arial" w:cs="Arial"/>
        </w:rPr>
        <w:t>Judgment of 7</w:t>
      </w:r>
      <w:r w:rsidRPr="00E12BCF">
        <w:rPr>
          <w:rFonts w:ascii="Arial" w:hAnsi="Arial" w:cs="Arial"/>
        </w:rPr>
        <w:t>/11/2018 (Merits and Reparations</w:t>
      </w:r>
      <w:r w:rsidRPr="00E12BCF">
        <w:rPr>
          <w:rFonts w:ascii="Arial" w:hAnsi="Arial" w:cs="Arial"/>
          <w:i/>
        </w:rPr>
        <w:t>)</w:t>
      </w:r>
      <w:r w:rsidRPr="00E12BCF">
        <w:rPr>
          <w:rFonts w:ascii="Arial" w:hAnsi="Arial" w:cs="Arial"/>
        </w:rPr>
        <w:t xml:space="preserve"> </w:t>
      </w:r>
      <w:r w:rsidRPr="00E12BCF">
        <w:rPr>
          <w:rFonts w:ascii="Arial" w:hAnsi="Arial" w:cs="Arial"/>
          <w:lang w:val="en-GB"/>
        </w:rPr>
        <w:t>§</w:t>
      </w:r>
      <w:r w:rsidRPr="00E12BCF">
        <w:rPr>
          <w:rFonts w:ascii="Arial" w:hAnsi="Arial" w:cs="Arial"/>
        </w:rPr>
        <w:t xml:space="preserve"> 31</w:t>
      </w:r>
      <w:r w:rsidR="00902CDD">
        <w:rPr>
          <w:rFonts w:ascii="Arial" w:hAnsi="Arial" w:cs="Arial"/>
        </w:rPr>
        <w:t>.</w:t>
      </w:r>
    </w:p>
  </w:footnote>
  <w:footnote w:id="3">
    <w:p w14:paraId="22C5B717" w14:textId="017734DA" w:rsidR="003E53CF" w:rsidRPr="00E12BCF" w:rsidRDefault="003E53CF" w:rsidP="00953A72">
      <w:pPr>
        <w:pStyle w:val="FootnoteText"/>
        <w:jc w:val="both"/>
        <w:rPr>
          <w:rFonts w:ascii="Arial" w:hAnsi="Arial" w:cs="Arial"/>
        </w:rPr>
      </w:pPr>
      <w:r w:rsidRPr="00413FA3">
        <w:rPr>
          <w:rStyle w:val="FootnoteReference"/>
          <w:rFonts w:ascii="Arial" w:hAnsi="Arial" w:cs="Arial"/>
        </w:rPr>
        <w:footnoteRef/>
      </w:r>
      <w:r w:rsidRPr="00413FA3">
        <w:rPr>
          <w:rFonts w:ascii="Arial" w:hAnsi="Arial" w:cs="Arial"/>
        </w:rPr>
        <w:t xml:space="preserve"> </w:t>
      </w:r>
      <w:r w:rsidRPr="00413FA3">
        <w:rPr>
          <w:rFonts w:ascii="Arial" w:hAnsi="Arial" w:cs="Arial"/>
          <w:i/>
        </w:rPr>
        <w:t>Armand Guehi v. Tanzania</w:t>
      </w:r>
      <w:r w:rsidR="00BD303B" w:rsidRPr="00A2143F">
        <w:rPr>
          <w:rFonts w:ascii="Arial" w:hAnsi="Arial" w:cs="Arial"/>
          <w:iCs/>
        </w:rPr>
        <w:t xml:space="preserve">, </w:t>
      </w:r>
      <w:r w:rsidR="00F0645F">
        <w:rPr>
          <w:rFonts w:ascii="Arial" w:hAnsi="Arial" w:cs="Arial"/>
          <w:i/>
        </w:rPr>
        <w:t>Ibid</w:t>
      </w:r>
      <w:r w:rsidR="00BD303B" w:rsidRPr="00A2143F">
        <w:rPr>
          <w:rFonts w:ascii="Arial" w:hAnsi="Arial" w:cs="Arial"/>
          <w:iCs/>
        </w:rPr>
        <w:t>,</w:t>
      </w:r>
      <w:r w:rsidR="00BD303B">
        <w:rPr>
          <w:rFonts w:ascii="Arial" w:hAnsi="Arial" w:cs="Arial"/>
          <w:i/>
        </w:rPr>
        <w:t xml:space="preserve"> </w:t>
      </w:r>
      <w:r w:rsidRPr="00E12BCF">
        <w:rPr>
          <w:rFonts w:ascii="Arial" w:hAnsi="Arial" w:cs="Arial"/>
          <w:lang w:val="en-GB"/>
        </w:rPr>
        <w:t>§</w:t>
      </w:r>
      <w:r w:rsidRPr="00E12BCF">
        <w:rPr>
          <w:rFonts w:ascii="Arial" w:hAnsi="Arial" w:cs="Arial"/>
        </w:rPr>
        <w:t xml:space="preserve"> 33. See</w:t>
      </w:r>
      <w:r>
        <w:rPr>
          <w:rFonts w:ascii="Arial" w:hAnsi="Arial" w:cs="Arial"/>
        </w:rPr>
        <w:t>,</w:t>
      </w:r>
      <w:r w:rsidRPr="00E12BCF">
        <w:rPr>
          <w:rFonts w:ascii="Arial" w:hAnsi="Arial" w:cs="Arial"/>
        </w:rPr>
        <w:t xml:space="preserve"> also</w:t>
      </w:r>
      <w:r>
        <w:rPr>
          <w:rFonts w:ascii="Arial" w:hAnsi="Arial" w:cs="Arial"/>
        </w:rPr>
        <w:t>,</w:t>
      </w:r>
      <w:r w:rsidRPr="00E12BCF">
        <w:rPr>
          <w:rFonts w:ascii="Arial" w:hAnsi="Arial" w:cs="Arial"/>
        </w:rPr>
        <w:t xml:space="preserve"> </w:t>
      </w:r>
      <w:r w:rsidRPr="00E12BCF">
        <w:rPr>
          <w:rFonts w:ascii="Arial" w:hAnsi="Arial" w:cs="Arial"/>
          <w:i/>
        </w:rPr>
        <w:t>Alex Thomas v. Tanzania</w:t>
      </w:r>
      <w:r w:rsidR="00BD303B">
        <w:rPr>
          <w:rFonts w:ascii="Arial" w:hAnsi="Arial" w:cs="Arial"/>
          <w:i/>
        </w:rPr>
        <w:t xml:space="preserve"> </w:t>
      </w:r>
      <w:r w:rsidR="00BD303B" w:rsidRPr="00E12BCF">
        <w:rPr>
          <w:rFonts w:ascii="Arial" w:hAnsi="Arial" w:cs="Arial"/>
          <w:lang w:val="en-US"/>
        </w:rPr>
        <w:t xml:space="preserve">(2015) </w:t>
      </w:r>
      <w:r w:rsidR="00BD303B">
        <w:rPr>
          <w:rFonts w:ascii="Arial" w:hAnsi="Arial" w:cs="Arial"/>
          <w:lang w:val="en-US"/>
        </w:rPr>
        <w:t xml:space="preserve">(Merits) </w:t>
      </w:r>
      <w:r w:rsidR="00BD303B" w:rsidRPr="00E12BCF">
        <w:rPr>
          <w:rFonts w:ascii="Arial" w:hAnsi="Arial" w:cs="Arial"/>
          <w:lang w:val="en-US"/>
        </w:rPr>
        <w:t>1 AfCLR 465</w:t>
      </w:r>
      <w:r w:rsidR="00BD303B">
        <w:rPr>
          <w:rFonts w:ascii="Arial" w:hAnsi="Arial" w:cs="Arial"/>
        </w:rPr>
        <w:t xml:space="preserve"> </w:t>
      </w:r>
      <w:r w:rsidRPr="00E12BCF">
        <w:rPr>
          <w:rFonts w:ascii="Arial" w:hAnsi="Arial" w:cs="Arial"/>
          <w:lang w:val="en-GB"/>
        </w:rPr>
        <w:t>§</w:t>
      </w:r>
      <w:r w:rsidRPr="00953A72">
        <w:rPr>
          <w:rFonts w:ascii="Arial" w:hAnsi="Arial" w:cs="Arial"/>
          <w:lang w:val="en-GB"/>
        </w:rPr>
        <w:t>§</w:t>
      </w:r>
      <w:r w:rsidRPr="00E12BCF">
        <w:rPr>
          <w:rFonts w:ascii="Arial" w:hAnsi="Arial" w:cs="Arial"/>
        </w:rPr>
        <w:t xml:space="preserve"> 60-65</w:t>
      </w:r>
      <w:r>
        <w:rPr>
          <w:rFonts w:ascii="Arial" w:hAnsi="Arial" w:cs="Arial"/>
        </w:rPr>
        <w:t>.</w:t>
      </w:r>
    </w:p>
  </w:footnote>
  <w:footnote w:id="4">
    <w:p w14:paraId="160DA268" w14:textId="10474C76" w:rsidR="003E53CF" w:rsidRPr="00E12BCF" w:rsidRDefault="003E53CF" w:rsidP="00953A72">
      <w:pPr>
        <w:pStyle w:val="FootnoteText"/>
        <w:jc w:val="both"/>
        <w:rPr>
          <w:rFonts w:ascii="Arial" w:hAnsi="Arial" w:cs="Arial"/>
        </w:rPr>
      </w:pPr>
      <w:r w:rsidRPr="00413FA3">
        <w:rPr>
          <w:rStyle w:val="FootnoteReference"/>
          <w:rFonts w:ascii="Arial" w:hAnsi="Arial" w:cs="Arial"/>
        </w:rPr>
        <w:footnoteRef/>
      </w:r>
      <w:r w:rsidRPr="00413FA3">
        <w:rPr>
          <w:rFonts w:ascii="Arial" w:hAnsi="Arial" w:cs="Arial"/>
        </w:rPr>
        <w:t xml:space="preserve"> See</w:t>
      </w:r>
      <w:r>
        <w:rPr>
          <w:rFonts w:ascii="Arial" w:hAnsi="Arial" w:cs="Arial"/>
        </w:rPr>
        <w:t>,</w:t>
      </w:r>
      <w:r w:rsidRPr="00413FA3">
        <w:rPr>
          <w:rFonts w:ascii="Arial" w:hAnsi="Arial" w:cs="Arial"/>
        </w:rPr>
        <w:t xml:space="preserve"> </w:t>
      </w:r>
      <w:r w:rsidRPr="00413FA3">
        <w:rPr>
          <w:rFonts w:ascii="Arial" w:hAnsi="Arial" w:cs="Arial"/>
          <w:i/>
        </w:rPr>
        <w:t>Armand Guehi v. Tanzania</w:t>
      </w:r>
      <w:r w:rsidR="00BD303B">
        <w:rPr>
          <w:rFonts w:ascii="Arial" w:hAnsi="Arial" w:cs="Arial"/>
          <w:i/>
        </w:rPr>
        <w:t xml:space="preserve">, </w:t>
      </w:r>
      <w:r w:rsidR="00F0645F">
        <w:rPr>
          <w:rFonts w:ascii="Arial" w:hAnsi="Arial" w:cs="Arial"/>
          <w:i/>
        </w:rPr>
        <w:t xml:space="preserve">Ibid </w:t>
      </w:r>
      <w:r w:rsidR="00BD303B">
        <w:rPr>
          <w:rFonts w:ascii="Arial" w:hAnsi="Arial" w:cs="Arial"/>
          <w:iCs/>
        </w:rPr>
        <w:t xml:space="preserve">note </w:t>
      </w:r>
      <w:r w:rsidR="00F0645F">
        <w:rPr>
          <w:rFonts w:ascii="Arial" w:hAnsi="Arial" w:cs="Arial"/>
          <w:iCs/>
        </w:rPr>
        <w:t>2</w:t>
      </w:r>
      <w:r w:rsidR="00BD303B">
        <w:rPr>
          <w:rFonts w:ascii="Arial" w:hAnsi="Arial" w:cs="Arial"/>
          <w:iCs/>
        </w:rPr>
        <w:t>,</w:t>
      </w:r>
      <w:r w:rsidRPr="00413FA3">
        <w:rPr>
          <w:rFonts w:ascii="Arial" w:hAnsi="Arial" w:cs="Arial"/>
          <w:sz w:val="22"/>
          <w:szCs w:val="22"/>
          <w:lang w:val="en-GB"/>
        </w:rPr>
        <w:t xml:space="preserve"> </w:t>
      </w:r>
      <w:bookmarkStart w:id="11" w:name="_Hlk11048690"/>
      <w:r w:rsidRPr="00413FA3">
        <w:rPr>
          <w:rFonts w:ascii="Arial" w:hAnsi="Arial" w:cs="Arial"/>
          <w:lang w:val="en-GB"/>
        </w:rPr>
        <w:t>§</w:t>
      </w:r>
      <w:bookmarkEnd w:id="11"/>
      <w:r w:rsidRPr="00E12BCF">
        <w:rPr>
          <w:rFonts w:ascii="Arial" w:hAnsi="Arial" w:cs="Arial"/>
        </w:rPr>
        <w:t xml:space="preserve"> 33</w:t>
      </w:r>
      <w:r>
        <w:rPr>
          <w:rFonts w:ascii="Arial" w:hAnsi="Arial" w:cs="Arial"/>
        </w:rPr>
        <w:t>.</w:t>
      </w:r>
    </w:p>
  </w:footnote>
  <w:footnote w:id="5">
    <w:p w14:paraId="1B742155" w14:textId="170864AB" w:rsidR="00937B2E" w:rsidRPr="00953A72" w:rsidRDefault="00937B2E" w:rsidP="00937B2E">
      <w:pPr>
        <w:pStyle w:val="FootnoteText"/>
        <w:jc w:val="both"/>
        <w:rPr>
          <w:rFonts w:ascii="Arial" w:hAnsi="Arial" w:cs="Arial"/>
          <w:lang w:val="en-US"/>
        </w:rPr>
      </w:pPr>
      <w:r w:rsidRPr="00953A72">
        <w:rPr>
          <w:rStyle w:val="FootnoteReference"/>
          <w:rFonts w:ascii="Arial" w:hAnsi="Arial" w:cs="Arial"/>
        </w:rPr>
        <w:footnoteRef/>
      </w:r>
      <w:r w:rsidRPr="00953A72">
        <w:rPr>
          <w:rFonts w:ascii="Arial" w:hAnsi="Arial" w:cs="Arial"/>
        </w:rPr>
        <w:t xml:space="preserve"> </w:t>
      </w:r>
      <w:r w:rsidRPr="00953A72">
        <w:rPr>
          <w:rFonts w:ascii="Arial" w:hAnsi="Arial" w:cs="Arial"/>
          <w:i/>
        </w:rPr>
        <w:t>Kenedy Ivan v Tanzania</w:t>
      </w:r>
      <w:r w:rsidR="00BD303B">
        <w:rPr>
          <w:rFonts w:ascii="Arial" w:hAnsi="Arial" w:cs="Arial"/>
          <w:i/>
        </w:rPr>
        <w:t>,</w:t>
      </w:r>
      <w:r w:rsidR="00BD303B" w:rsidRPr="00BD303B">
        <w:rPr>
          <w:rFonts w:ascii="Arial" w:hAnsi="Arial" w:cs="Arial"/>
          <w:i/>
        </w:rPr>
        <w:t xml:space="preserve"> </w:t>
      </w:r>
      <w:r w:rsidR="00BD303B" w:rsidRPr="00B40B2F">
        <w:rPr>
          <w:rFonts w:ascii="Arial" w:hAnsi="Arial" w:cs="Arial"/>
          <w:i/>
        </w:rPr>
        <w:t>supra</w:t>
      </w:r>
      <w:r w:rsidR="00BD303B" w:rsidRPr="00A2143F">
        <w:rPr>
          <w:rFonts w:ascii="Arial" w:hAnsi="Arial" w:cs="Arial"/>
          <w:iCs/>
        </w:rPr>
        <w:t xml:space="preserve"> note</w:t>
      </w:r>
      <w:r w:rsidR="00BD303B">
        <w:rPr>
          <w:rFonts w:ascii="Arial" w:hAnsi="Arial" w:cs="Arial"/>
          <w:i/>
        </w:rPr>
        <w:t xml:space="preserve"> </w:t>
      </w:r>
      <w:r w:rsidR="00606766">
        <w:rPr>
          <w:rFonts w:ascii="Arial" w:hAnsi="Arial" w:cs="Arial"/>
          <w:iCs/>
        </w:rPr>
        <w:t>1</w:t>
      </w:r>
      <w:r w:rsidR="00BD303B">
        <w:rPr>
          <w:rFonts w:ascii="Arial" w:hAnsi="Arial" w:cs="Arial"/>
          <w:i/>
        </w:rPr>
        <w:t xml:space="preserve">, </w:t>
      </w:r>
      <w:r w:rsidRPr="00C120A7">
        <w:rPr>
          <w:rFonts w:ascii="Arial" w:hAnsi="Arial" w:cs="Arial"/>
          <w:lang w:val="en-GB"/>
        </w:rPr>
        <w:t>§</w:t>
      </w:r>
      <w:r w:rsidRPr="00C120A7">
        <w:rPr>
          <w:rFonts w:ascii="Arial" w:hAnsi="Arial" w:cs="Arial"/>
        </w:rPr>
        <w:t xml:space="preserve"> </w:t>
      </w:r>
      <w:r w:rsidRPr="00953A72">
        <w:rPr>
          <w:rFonts w:ascii="Arial" w:hAnsi="Arial" w:cs="Arial"/>
          <w:lang w:val="en-US"/>
        </w:rPr>
        <w:t>26-27.</w:t>
      </w:r>
    </w:p>
  </w:footnote>
  <w:footnote w:id="6">
    <w:p w14:paraId="36DC8EFB" w14:textId="4FAD264F" w:rsidR="003E53CF" w:rsidRPr="00E12BCF" w:rsidRDefault="003E53CF" w:rsidP="00E956FE">
      <w:pPr>
        <w:pStyle w:val="FootnoteText"/>
        <w:jc w:val="both"/>
        <w:rPr>
          <w:rFonts w:ascii="Arial" w:hAnsi="Arial" w:cs="Arial"/>
        </w:rPr>
      </w:pPr>
      <w:r w:rsidRPr="00E956FE">
        <w:rPr>
          <w:rStyle w:val="FootnoteReference"/>
          <w:rFonts w:ascii="Arial" w:hAnsi="Arial" w:cs="Arial"/>
        </w:rPr>
        <w:footnoteRef/>
      </w:r>
      <w:r w:rsidRPr="00E956FE">
        <w:rPr>
          <w:rFonts w:ascii="Arial" w:hAnsi="Arial" w:cs="Arial"/>
        </w:rPr>
        <w:t xml:space="preserve"> </w:t>
      </w:r>
      <w:r w:rsidRPr="00413FA3">
        <w:rPr>
          <w:rFonts w:ascii="Arial" w:hAnsi="Arial" w:cs="Arial"/>
        </w:rPr>
        <w:t>See</w:t>
      </w:r>
      <w:r w:rsidR="004F77DB">
        <w:rPr>
          <w:rFonts w:ascii="Arial" w:hAnsi="Arial" w:cs="Arial"/>
        </w:rPr>
        <w:t>,</w:t>
      </w:r>
      <w:r w:rsidRPr="00413FA3">
        <w:rPr>
          <w:rFonts w:ascii="Arial" w:hAnsi="Arial" w:cs="Arial"/>
        </w:rPr>
        <w:t xml:space="preserve"> </w:t>
      </w:r>
      <w:r w:rsidRPr="00413FA3">
        <w:rPr>
          <w:rFonts w:ascii="Arial" w:hAnsi="Arial" w:cs="Arial"/>
          <w:i/>
        </w:rPr>
        <w:t>Ale</w:t>
      </w:r>
      <w:r w:rsidRPr="00E12BCF">
        <w:rPr>
          <w:rFonts w:ascii="Arial" w:hAnsi="Arial" w:cs="Arial"/>
          <w:i/>
        </w:rPr>
        <w:t>x Thomas v. Tanzania</w:t>
      </w:r>
      <w:r w:rsidRPr="00E12BCF">
        <w:rPr>
          <w:rFonts w:ascii="Arial" w:hAnsi="Arial" w:cs="Arial"/>
        </w:rPr>
        <w:t xml:space="preserve"> (Merits)</w:t>
      </w:r>
      <w:r w:rsidR="004F77DB">
        <w:rPr>
          <w:rFonts w:ascii="Arial" w:hAnsi="Arial" w:cs="Arial"/>
        </w:rPr>
        <w:t xml:space="preserve">, </w:t>
      </w:r>
      <w:r w:rsidR="004F77DB" w:rsidRPr="00A2143F">
        <w:rPr>
          <w:rFonts w:ascii="Arial" w:hAnsi="Arial" w:cs="Arial"/>
          <w:i/>
          <w:iCs/>
        </w:rPr>
        <w:t>supra</w:t>
      </w:r>
      <w:r w:rsidR="004F77DB">
        <w:rPr>
          <w:rFonts w:ascii="Arial" w:hAnsi="Arial" w:cs="Arial"/>
        </w:rPr>
        <w:t xml:space="preserve"> note </w:t>
      </w:r>
      <w:r w:rsidR="00274362">
        <w:rPr>
          <w:rFonts w:ascii="Arial" w:hAnsi="Arial" w:cs="Arial"/>
        </w:rPr>
        <w:t>3</w:t>
      </w:r>
      <w:r w:rsidR="004F77DB">
        <w:rPr>
          <w:rFonts w:ascii="Arial" w:hAnsi="Arial" w:cs="Arial"/>
        </w:rPr>
        <w:t>,</w:t>
      </w:r>
      <w:r w:rsidRPr="00E12BCF">
        <w:rPr>
          <w:rFonts w:ascii="Arial" w:hAnsi="Arial" w:cs="Arial"/>
        </w:rPr>
        <w:t xml:space="preserve"> </w:t>
      </w:r>
      <w:r w:rsidRPr="00E12BCF">
        <w:rPr>
          <w:rFonts w:ascii="Arial" w:hAnsi="Arial" w:cs="Arial"/>
          <w:lang w:val="en-GB"/>
        </w:rPr>
        <w:t>§ 60-65; Application No 027/2015. Judgment o</w:t>
      </w:r>
      <w:r>
        <w:rPr>
          <w:rFonts w:ascii="Arial" w:hAnsi="Arial" w:cs="Arial"/>
          <w:lang w:val="en-GB"/>
        </w:rPr>
        <w:t>f</w:t>
      </w:r>
      <w:r w:rsidRPr="00E12BCF">
        <w:rPr>
          <w:rFonts w:ascii="Arial" w:hAnsi="Arial" w:cs="Arial"/>
          <w:lang w:val="en-GB"/>
        </w:rPr>
        <w:t xml:space="preserve"> 21/09/2018 (Merits and Reparations), </w:t>
      </w:r>
      <w:r w:rsidRPr="00E12BCF">
        <w:rPr>
          <w:rFonts w:ascii="Arial" w:hAnsi="Arial" w:cs="Arial"/>
          <w:i/>
          <w:lang w:val="en-GB"/>
        </w:rPr>
        <w:t>Minani Evarist v. United Republic of Tanzania</w:t>
      </w:r>
      <w:r w:rsidRPr="00E12BCF">
        <w:rPr>
          <w:rFonts w:ascii="Arial" w:hAnsi="Arial" w:cs="Arial"/>
          <w:lang w:val="en-GB"/>
        </w:rPr>
        <w:t xml:space="preserve"> § 35</w:t>
      </w:r>
      <w:r w:rsidR="00850E7B">
        <w:rPr>
          <w:rFonts w:ascii="Arial" w:hAnsi="Arial" w:cs="Arial"/>
          <w:lang w:val="en-GB"/>
        </w:rPr>
        <w:t>.</w:t>
      </w:r>
      <w:r w:rsidRPr="00E12BCF">
        <w:rPr>
          <w:rFonts w:ascii="Arial" w:hAnsi="Arial" w:cs="Arial"/>
          <w:lang w:val="en-GB"/>
        </w:rPr>
        <w:t xml:space="preserve"> </w:t>
      </w:r>
    </w:p>
  </w:footnote>
  <w:footnote w:id="7">
    <w:p w14:paraId="741B487E" w14:textId="40A38475" w:rsidR="003E53CF" w:rsidRPr="00373BEE" w:rsidRDefault="003E53CF" w:rsidP="00E956FE">
      <w:pPr>
        <w:pStyle w:val="FootnoteText"/>
        <w:jc w:val="both"/>
        <w:rPr>
          <w:rFonts w:ascii="Arial" w:hAnsi="Arial" w:cs="Arial"/>
          <w:lang w:val="en-US"/>
        </w:rPr>
      </w:pPr>
      <w:r w:rsidRPr="00373BEE">
        <w:rPr>
          <w:rStyle w:val="FootnoteReference"/>
          <w:rFonts w:ascii="Arial" w:hAnsi="Arial" w:cs="Arial"/>
        </w:rPr>
        <w:footnoteRef/>
      </w:r>
      <w:r w:rsidRPr="00373BEE">
        <w:rPr>
          <w:rFonts w:ascii="Arial" w:hAnsi="Arial" w:cs="Arial"/>
        </w:rPr>
        <w:t xml:space="preserve"> </w:t>
      </w:r>
      <w:r w:rsidRPr="0034093D">
        <w:rPr>
          <w:rFonts w:ascii="Arial" w:hAnsi="Arial" w:cs="Arial"/>
          <w:i/>
        </w:rPr>
        <w:t>Alex Thomas v Tanzania</w:t>
      </w:r>
      <w:r>
        <w:rPr>
          <w:rFonts w:ascii="Arial" w:hAnsi="Arial" w:cs="Arial"/>
        </w:rPr>
        <w:t xml:space="preserve"> (Merits)</w:t>
      </w:r>
      <w:r w:rsidR="00AD4A24">
        <w:rPr>
          <w:rFonts w:ascii="Arial" w:hAnsi="Arial" w:cs="Arial"/>
        </w:rPr>
        <w:t xml:space="preserve">, </w:t>
      </w:r>
      <w:r w:rsidR="00AD4A24" w:rsidRPr="00A2143F">
        <w:rPr>
          <w:rFonts w:ascii="Arial" w:hAnsi="Arial" w:cs="Arial"/>
          <w:i/>
          <w:iCs/>
        </w:rPr>
        <w:t xml:space="preserve">supra </w:t>
      </w:r>
      <w:r w:rsidR="00AD4A24">
        <w:rPr>
          <w:rFonts w:ascii="Arial" w:hAnsi="Arial" w:cs="Arial"/>
        </w:rPr>
        <w:t xml:space="preserve">note </w:t>
      </w:r>
      <w:r w:rsidR="00274362">
        <w:rPr>
          <w:rFonts w:ascii="Arial" w:hAnsi="Arial" w:cs="Arial"/>
        </w:rPr>
        <w:t>3</w:t>
      </w:r>
      <w:r w:rsidR="00AD4A24">
        <w:rPr>
          <w:rFonts w:ascii="Arial" w:hAnsi="Arial" w:cs="Arial"/>
        </w:rPr>
        <w:t>,</w:t>
      </w:r>
      <w:r>
        <w:rPr>
          <w:rFonts w:ascii="Arial" w:hAnsi="Arial" w:cs="Arial"/>
        </w:rPr>
        <w:t xml:space="preserve"> </w:t>
      </w:r>
      <w:r w:rsidRPr="00FA33DC">
        <w:rPr>
          <w:rFonts w:ascii="Arial" w:hAnsi="Arial" w:cs="Arial"/>
          <w:lang w:val="en-GB"/>
        </w:rPr>
        <w:t>§§</w:t>
      </w:r>
      <w:r>
        <w:rPr>
          <w:rFonts w:ascii="Arial" w:hAnsi="Arial" w:cs="Arial"/>
          <w:lang w:val="en-GB"/>
        </w:rPr>
        <w:t xml:space="preserve"> </w:t>
      </w:r>
      <w:r>
        <w:rPr>
          <w:rFonts w:ascii="Arial" w:hAnsi="Arial" w:cs="Arial"/>
        </w:rPr>
        <w:t>63-65.</w:t>
      </w:r>
    </w:p>
  </w:footnote>
  <w:footnote w:id="8">
    <w:p w14:paraId="584C2B38" w14:textId="77777777" w:rsidR="003E53CF" w:rsidRPr="00B671DE" w:rsidRDefault="003E53CF" w:rsidP="00763835">
      <w:pPr>
        <w:pStyle w:val="FootnoteText"/>
        <w:jc w:val="both"/>
        <w:rPr>
          <w:rFonts w:ascii="Arial" w:hAnsi="Arial" w:cs="Arial"/>
        </w:rPr>
      </w:pPr>
      <w:r w:rsidRPr="00413FA3">
        <w:rPr>
          <w:rStyle w:val="FootnoteReference"/>
          <w:rFonts w:ascii="Arial" w:hAnsi="Arial" w:cs="Arial"/>
        </w:rPr>
        <w:footnoteRef/>
      </w:r>
      <w:r w:rsidRPr="00413FA3">
        <w:rPr>
          <w:rFonts w:ascii="Arial" w:hAnsi="Arial" w:cs="Arial"/>
        </w:rPr>
        <w:t xml:space="preserve"> </w:t>
      </w:r>
      <w:r w:rsidRPr="00283CC3">
        <w:rPr>
          <w:rFonts w:ascii="Arial" w:hAnsi="Arial" w:cs="Arial"/>
          <w:i/>
        </w:rPr>
        <w:t>Beneficiaries of the Late Norbert Zongo, Abdoulaye Nikiema alias Ablasse, Ernest Zongo, Blaise Ilboudo and Mouvement Burkinabe de Droits de l’Homme et de</w:t>
      </w:r>
      <w:r w:rsidRPr="008507A7">
        <w:rPr>
          <w:rFonts w:ascii="Arial" w:hAnsi="Arial" w:cs="Arial"/>
          <w:i/>
        </w:rPr>
        <w:t>s Peuples v Burkina Faso (</w:t>
      </w:r>
      <w:r>
        <w:rPr>
          <w:rFonts w:ascii="Arial" w:hAnsi="Arial" w:cs="Arial"/>
          <w:i/>
        </w:rPr>
        <w:t xml:space="preserve">Preliminary </w:t>
      </w:r>
      <w:r w:rsidRPr="00B671DE">
        <w:rPr>
          <w:rFonts w:ascii="Arial" w:hAnsi="Arial" w:cs="Arial"/>
          <w:i/>
        </w:rPr>
        <w:t xml:space="preserve">Objections) </w:t>
      </w:r>
      <w:r w:rsidRPr="00B671DE">
        <w:rPr>
          <w:rFonts w:ascii="Arial" w:hAnsi="Arial" w:cs="Arial"/>
        </w:rPr>
        <w:t xml:space="preserve">(2014) 1 AfCLR 197 </w:t>
      </w:r>
      <w:r w:rsidRPr="00B671DE">
        <w:rPr>
          <w:rFonts w:ascii="Arial" w:hAnsi="Arial" w:cs="Arial"/>
          <w:lang w:val="en-GB"/>
        </w:rPr>
        <w:t xml:space="preserve">§ </w:t>
      </w:r>
      <w:r w:rsidRPr="00B671DE">
        <w:rPr>
          <w:rFonts w:ascii="Arial" w:hAnsi="Arial" w:cs="Arial"/>
        </w:rPr>
        <w:t xml:space="preserve">121. </w:t>
      </w:r>
    </w:p>
  </w:footnote>
  <w:footnote w:id="9">
    <w:p w14:paraId="0DC01992" w14:textId="2475E259" w:rsidR="003E53CF" w:rsidRPr="00B671DE" w:rsidRDefault="003E53CF" w:rsidP="00B671DE">
      <w:pPr>
        <w:pStyle w:val="FootnoteText"/>
        <w:jc w:val="both"/>
        <w:rPr>
          <w:rFonts w:ascii="Arial" w:hAnsi="Arial" w:cs="Arial"/>
          <w:lang w:val="en-US"/>
        </w:rPr>
      </w:pPr>
      <w:r w:rsidRPr="00B671DE">
        <w:rPr>
          <w:rStyle w:val="FootnoteReference"/>
          <w:rFonts w:ascii="Arial" w:hAnsi="Arial" w:cs="Arial"/>
        </w:rPr>
        <w:footnoteRef/>
      </w:r>
      <w:r w:rsidRPr="00B671DE">
        <w:rPr>
          <w:rFonts w:ascii="Arial" w:hAnsi="Arial" w:cs="Arial"/>
        </w:rPr>
        <w:t xml:space="preserve"> </w:t>
      </w:r>
      <w:r w:rsidRPr="00B671DE">
        <w:rPr>
          <w:rFonts w:ascii="Arial" w:hAnsi="Arial" w:cs="Arial"/>
          <w:lang w:val="en-US"/>
        </w:rPr>
        <w:t>Application No. 015/2015. Ruling of 26</w:t>
      </w:r>
      <w:r w:rsidR="00A2143F">
        <w:rPr>
          <w:rFonts w:ascii="Arial" w:hAnsi="Arial" w:cs="Arial"/>
          <w:lang w:val="en-US"/>
        </w:rPr>
        <w:t>/09/</w:t>
      </w:r>
      <w:r w:rsidRPr="00B671DE">
        <w:rPr>
          <w:rFonts w:ascii="Arial" w:hAnsi="Arial" w:cs="Arial"/>
          <w:lang w:val="en-US"/>
        </w:rPr>
        <w:t xml:space="preserve">2019 (Jurisdiction and Admissibility), </w:t>
      </w:r>
      <w:r w:rsidRPr="00B671DE">
        <w:rPr>
          <w:rFonts w:ascii="Arial" w:hAnsi="Arial" w:cs="Arial"/>
          <w:i/>
          <w:lang w:val="en-US"/>
        </w:rPr>
        <w:t>Godfred Anthony and Ifunda Kisite v United Republic of Tanzania</w:t>
      </w:r>
      <w:r w:rsidRPr="00B671DE">
        <w:rPr>
          <w:rFonts w:ascii="Arial" w:hAnsi="Arial" w:cs="Arial"/>
          <w:lang w:val="en-US"/>
        </w:rPr>
        <w:t xml:space="preserve"> § 43.</w:t>
      </w:r>
      <w:r>
        <w:rPr>
          <w:rFonts w:ascii="Arial" w:hAnsi="Arial" w:cs="Arial"/>
          <w:lang w:val="en-US"/>
        </w:rPr>
        <w:t xml:space="preserve"> </w:t>
      </w:r>
    </w:p>
  </w:footnote>
  <w:footnote w:id="10">
    <w:p w14:paraId="6D368F00" w14:textId="7A737828" w:rsidR="003E53CF" w:rsidRPr="002D77D3" w:rsidRDefault="003E53CF">
      <w:pPr>
        <w:pStyle w:val="FootnoteText"/>
        <w:rPr>
          <w:rFonts w:ascii="Arial" w:hAnsi="Arial" w:cs="Arial"/>
          <w:lang w:val="en-US"/>
        </w:rPr>
      </w:pPr>
      <w:r w:rsidRPr="002D77D3">
        <w:rPr>
          <w:rStyle w:val="FootnoteReference"/>
          <w:rFonts w:ascii="Arial" w:hAnsi="Arial" w:cs="Arial"/>
        </w:rPr>
        <w:footnoteRef/>
      </w:r>
      <w:r w:rsidRPr="002D77D3">
        <w:rPr>
          <w:rFonts w:ascii="Arial" w:hAnsi="Arial" w:cs="Arial"/>
        </w:rPr>
        <w:t xml:space="preserve"> Application No.010 of 2015. Judgment of 11/05/2018 (Merits), </w:t>
      </w:r>
      <w:r w:rsidRPr="002D77D3">
        <w:rPr>
          <w:rFonts w:ascii="Arial" w:hAnsi="Arial" w:cs="Arial"/>
          <w:i/>
        </w:rPr>
        <w:t>Amiri Ramadhani v. United Republic of Tanzania</w:t>
      </w:r>
      <w:r w:rsidRPr="002D77D3">
        <w:rPr>
          <w:rFonts w:ascii="Arial" w:hAnsi="Arial" w:cs="Arial"/>
          <w:lang w:val="en-US"/>
        </w:rPr>
        <w:t xml:space="preserve"> §</w:t>
      </w:r>
      <w:r>
        <w:rPr>
          <w:rFonts w:ascii="Arial" w:hAnsi="Arial" w:cs="Arial"/>
          <w:lang w:val="en-US"/>
        </w:rPr>
        <w:t xml:space="preserve"> </w:t>
      </w:r>
      <w:r w:rsidRPr="002D77D3">
        <w:rPr>
          <w:rFonts w:ascii="Arial" w:hAnsi="Arial" w:cs="Arial"/>
          <w:lang w:val="en-US"/>
        </w:rPr>
        <w:t>50.</w:t>
      </w:r>
    </w:p>
  </w:footnote>
  <w:footnote w:id="11">
    <w:p w14:paraId="443E2604" w14:textId="04C6A48E" w:rsidR="003E53CF" w:rsidRPr="008645F6" w:rsidRDefault="003E53CF">
      <w:pPr>
        <w:pStyle w:val="FootnoteText"/>
        <w:rPr>
          <w:lang w:val="en-US"/>
        </w:rPr>
      </w:pPr>
      <w:r w:rsidRPr="002D77D3">
        <w:rPr>
          <w:rStyle w:val="FootnoteReference"/>
          <w:rFonts w:ascii="Arial" w:hAnsi="Arial" w:cs="Arial"/>
        </w:rPr>
        <w:footnoteRef/>
      </w:r>
      <w:r w:rsidRPr="002D77D3">
        <w:rPr>
          <w:rFonts w:ascii="Arial" w:hAnsi="Arial" w:cs="Arial"/>
        </w:rPr>
        <w:t xml:space="preserve"> Application No. 011/2015, Judgment of 28</w:t>
      </w:r>
      <w:r w:rsidR="00A2143F">
        <w:rPr>
          <w:rFonts w:ascii="Arial" w:hAnsi="Arial" w:cs="Arial"/>
        </w:rPr>
        <w:t>/</w:t>
      </w:r>
      <w:r w:rsidRPr="002D77D3">
        <w:rPr>
          <w:rFonts w:ascii="Arial" w:hAnsi="Arial" w:cs="Arial"/>
        </w:rPr>
        <w:t>09</w:t>
      </w:r>
      <w:r w:rsidR="00A2143F">
        <w:rPr>
          <w:rFonts w:ascii="Arial" w:hAnsi="Arial" w:cs="Arial"/>
        </w:rPr>
        <w:t>/</w:t>
      </w:r>
      <w:r w:rsidRPr="002D77D3">
        <w:rPr>
          <w:rFonts w:ascii="Arial" w:hAnsi="Arial" w:cs="Arial"/>
        </w:rPr>
        <w:t xml:space="preserve">2017 (Merits), </w:t>
      </w:r>
      <w:r w:rsidRPr="002D77D3">
        <w:rPr>
          <w:rFonts w:ascii="Arial" w:hAnsi="Arial" w:cs="Arial"/>
          <w:i/>
        </w:rPr>
        <w:t>Christopher Jonas v. United Republic of Tanzania</w:t>
      </w:r>
      <w:r w:rsidRPr="002D77D3">
        <w:rPr>
          <w:rFonts w:ascii="Arial" w:hAnsi="Arial" w:cs="Arial"/>
          <w:lang w:val="en-US"/>
        </w:rPr>
        <w:t xml:space="preserve"> §</w:t>
      </w:r>
      <w:r>
        <w:rPr>
          <w:rFonts w:ascii="Arial" w:hAnsi="Arial" w:cs="Arial"/>
          <w:lang w:val="en-US"/>
        </w:rPr>
        <w:t xml:space="preserve"> </w:t>
      </w:r>
      <w:r w:rsidRPr="002D77D3">
        <w:rPr>
          <w:rFonts w:ascii="Arial" w:hAnsi="Arial" w:cs="Arial"/>
          <w:lang w:val="en-US"/>
        </w:rPr>
        <w:t>54.</w:t>
      </w:r>
    </w:p>
  </w:footnote>
  <w:footnote w:id="12">
    <w:p w14:paraId="6432D631" w14:textId="13C04050" w:rsidR="003E53CF" w:rsidRPr="002D77D3" w:rsidRDefault="003E53CF" w:rsidP="002D77D3">
      <w:pPr>
        <w:pStyle w:val="FootnoteText"/>
        <w:jc w:val="both"/>
        <w:rPr>
          <w:rFonts w:ascii="Arial" w:hAnsi="Arial" w:cs="Arial"/>
          <w:lang w:val="en-US"/>
        </w:rPr>
      </w:pPr>
      <w:r w:rsidRPr="002D77D3">
        <w:rPr>
          <w:rStyle w:val="FootnoteReference"/>
          <w:rFonts w:ascii="Arial" w:hAnsi="Arial" w:cs="Arial"/>
        </w:rPr>
        <w:footnoteRef/>
      </w:r>
      <w:r w:rsidRPr="002D77D3">
        <w:rPr>
          <w:rFonts w:ascii="Arial" w:hAnsi="Arial" w:cs="Arial"/>
        </w:rPr>
        <w:t xml:space="preserve"> Application No. 024/2015. Judgment of 7/12/2018</w:t>
      </w:r>
      <w:r w:rsidR="00884665">
        <w:rPr>
          <w:rFonts w:ascii="Arial" w:hAnsi="Arial" w:cs="Arial"/>
        </w:rPr>
        <w:t xml:space="preserve"> </w:t>
      </w:r>
      <w:r w:rsidR="00884665" w:rsidRPr="002D77D3">
        <w:rPr>
          <w:rFonts w:ascii="Arial" w:hAnsi="Arial" w:cs="Arial"/>
        </w:rPr>
        <w:t>(Merits and Reparations)</w:t>
      </w:r>
      <w:r w:rsidRPr="002D77D3">
        <w:rPr>
          <w:rFonts w:ascii="Arial" w:hAnsi="Arial" w:cs="Arial"/>
        </w:rPr>
        <w:t xml:space="preserve">, </w:t>
      </w:r>
      <w:r w:rsidRPr="002D77D3">
        <w:rPr>
          <w:rFonts w:ascii="Arial" w:hAnsi="Arial" w:cs="Arial"/>
          <w:i/>
        </w:rPr>
        <w:t>Werema Wangoko v United Republic of Tanzania</w:t>
      </w:r>
      <w:r w:rsidRPr="002D77D3">
        <w:rPr>
          <w:rFonts w:ascii="Arial" w:hAnsi="Arial" w:cs="Arial"/>
        </w:rPr>
        <w:t xml:space="preserve"> </w:t>
      </w:r>
      <w:r w:rsidRPr="007B5B81">
        <w:rPr>
          <w:rFonts w:ascii="Arial" w:hAnsi="Arial" w:cs="Arial"/>
          <w:lang w:val="en-US"/>
        </w:rPr>
        <w:t>§§</w:t>
      </w:r>
      <w:r>
        <w:rPr>
          <w:rFonts w:ascii="Arial" w:hAnsi="Arial" w:cs="Arial"/>
          <w:lang w:val="en-US"/>
        </w:rPr>
        <w:t xml:space="preserve"> </w:t>
      </w:r>
      <w:r>
        <w:rPr>
          <w:rFonts w:ascii="Arial" w:hAnsi="Arial" w:cs="Arial"/>
        </w:rPr>
        <w:t>48-49.</w:t>
      </w:r>
    </w:p>
  </w:footnote>
  <w:footnote w:id="13">
    <w:p w14:paraId="5CB28AE2" w14:textId="16F64466" w:rsidR="003E53CF" w:rsidRPr="00F03AA0" w:rsidRDefault="003E53CF">
      <w:pPr>
        <w:pStyle w:val="FootnoteText"/>
        <w:rPr>
          <w:rFonts w:ascii="Arial" w:hAnsi="Arial" w:cs="Arial"/>
          <w:lang w:val="en-US"/>
        </w:rPr>
      </w:pPr>
      <w:r w:rsidRPr="00F03AA0">
        <w:rPr>
          <w:rStyle w:val="FootnoteReference"/>
          <w:rFonts w:ascii="Arial" w:hAnsi="Arial" w:cs="Arial"/>
        </w:rPr>
        <w:footnoteRef/>
      </w:r>
      <w:r w:rsidRPr="00F03AA0">
        <w:rPr>
          <w:rFonts w:ascii="Arial" w:hAnsi="Arial" w:cs="Arial"/>
        </w:rPr>
        <w:t xml:space="preserve"> Application No. 015/2015. Ruling of 26/09/19, (Jurisdiction and Admissibility) § 48.</w:t>
      </w:r>
    </w:p>
  </w:footnote>
  <w:footnote w:id="14">
    <w:p w14:paraId="37BCDC18" w14:textId="5C1D5B96" w:rsidR="003E53CF" w:rsidRPr="00F03AA0" w:rsidRDefault="003E53CF" w:rsidP="0098281E">
      <w:pPr>
        <w:pStyle w:val="FootnoteText"/>
        <w:rPr>
          <w:rFonts w:ascii="Arial" w:hAnsi="Arial" w:cs="Arial"/>
          <w:lang w:val="en-US"/>
        </w:rPr>
      </w:pPr>
      <w:r w:rsidRPr="00F03AA0">
        <w:rPr>
          <w:rStyle w:val="FootnoteReference"/>
          <w:rFonts w:ascii="Arial" w:hAnsi="Arial" w:cs="Arial"/>
        </w:rPr>
        <w:footnoteRef/>
      </w:r>
      <w:r w:rsidRPr="00F03AA0">
        <w:rPr>
          <w:rFonts w:ascii="Arial" w:hAnsi="Arial" w:cs="Arial"/>
        </w:rPr>
        <w:t xml:space="preserve"> </w:t>
      </w:r>
      <w:r w:rsidRPr="00F03AA0">
        <w:rPr>
          <w:rFonts w:ascii="Arial" w:hAnsi="Arial" w:cs="Arial"/>
          <w:i/>
          <w:iCs/>
        </w:rPr>
        <w:t>Ibid</w:t>
      </w:r>
      <w:r w:rsidRPr="00F03AA0">
        <w:rPr>
          <w:rFonts w:ascii="Arial" w:hAnsi="Arial" w:cs="Arial"/>
          <w:lang w:val="en-US"/>
        </w:rPr>
        <w:t xml:space="preserve"> § 49.</w:t>
      </w:r>
    </w:p>
  </w:footnote>
  <w:footnote w:id="15">
    <w:p w14:paraId="3E31A098" w14:textId="6D4F7696" w:rsidR="003E53CF" w:rsidRPr="00F03AA0" w:rsidRDefault="003E53CF" w:rsidP="00C63E7C">
      <w:pPr>
        <w:pStyle w:val="FootnoteText"/>
        <w:jc w:val="both"/>
        <w:rPr>
          <w:rFonts w:ascii="Arial" w:hAnsi="Arial" w:cs="Arial"/>
          <w:bCs/>
          <w:lang w:val="en-US"/>
        </w:rPr>
      </w:pPr>
      <w:r w:rsidRPr="00F03AA0">
        <w:rPr>
          <w:rStyle w:val="FootnoteReference"/>
          <w:rFonts w:ascii="Arial" w:hAnsi="Arial" w:cs="Arial"/>
          <w:bCs/>
        </w:rPr>
        <w:footnoteRef/>
      </w:r>
      <w:r w:rsidRPr="00F03AA0">
        <w:rPr>
          <w:rFonts w:ascii="Arial" w:hAnsi="Arial" w:cs="Arial"/>
          <w:bCs/>
        </w:rPr>
        <w:t xml:space="preserve"> </w:t>
      </w:r>
      <w:r w:rsidRPr="00F03AA0">
        <w:rPr>
          <w:rFonts w:ascii="Arial" w:hAnsi="Arial" w:cs="Arial"/>
          <w:bCs/>
          <w:i/>
        </w:rPr>
        <w:t>Amiri Ramadhani v. United Republic of Tanzania</w:t>
      </w:r>
      <w:r w:rsidR="00884665" w:rsidRPr="00F03AA0">
        <w:rPr>
          <w:rFonts w:ascii="Arial" w:hAnsi="Arial" w:cs="Arial"/>
          <w:bCs/>
          <w:i/>
        </w:rPr>
        <w:t>,</w:t>
      </w:r>
      <w:r w:rsidRPr="00F03AA0">
        <w:rPr>
          <w:rFonts w:ascii="Arial" w:hAnsi="Arial" w:cs="Arial"/>
          <w:bCs/>
          <w:lang w:val="en-US"/>
        </w:rPr>
        <w:t xml:space="preserve"> </w:t>
      </w:r>
      <w:r w:rsidR="00884665" w:rsidRPr="00F03AA0">
        <w:rPr>
          <w:rFonts w:ascii="Arial" w:hAnsi="Arial" w:cs="Arial"/>
          <w:bCs/>
          <w:i/>
          <w:iCs/>
          <w:lang w:val="en-US"/>
        </w:rPr>
        <w:t>supra</w:t>
      </w:r>
      <w:r w:rsidR="00884665" w:rsidRPr="00F03AA0">
        <w:rPr>
          <w:rFonts w:ascii="Arial" w:hAnsi="Arial" w:cs="Arial"/>
          <w:bCs/>
          <w:lang w:val="en-US"/>
        </w:rPr>
        <w:t xml:space="preserve"> note 1</w:t>
      </w:r>
      <w:r w:rsidR="00274362">
        <w:rPr>
          <w:rFonts w:ascii="Arial" w:hAnsi="Arial" w:cs="Arial"/>
          <w:bCs/>
          <w:lang w:val="en-US"/>
        </w:rPr>
        <w:t>0</w:t>
      </w:r>
      <w:r w:rsidR="00884665" w:rsidRPr="00F03AA0">
        <w:rPr>
          <w:rFonts w:ascii="Arial" w:hAnsi="Arial" w:cs="Arial"/>
          <w:bCs/>
          <w:lang w:val="en-US"/>
        </w:rPr>
        <w:t xml:space="preserve"> </w:t>
      </w:r>
      <w:r w:rsidRPr="00F03AA0">
        <w:rPr>
          <w:rFonts w:ascii="Arial" w:hAnsi="Arial" w:cs="Arial"/>
          <w:bCs/>
          <w:lang w:val="en-US"/>
        </w:rPr>
        <w:t>§ 50.</w:t>
      </w:r>
    </w:p>
  </w:footnote>
  <w:footnote w:id="16">
    <w:p w14:paraId="1FF646A9" w14:textId="78FF46AF" w:rsidR="003E53CF" w:rsidRPr="003F19EE" w:rsidRDefault="003E53CF" w:rsidP="003F19EE">
      <w:pPr>
        <w:pStyle w:val="FootnoteText"/>
        <w:jc w:val="both"/>
        <w:rPr>
          <w:rFonts w:ascii="Arial" w:hAnsi="Arial" w:cs="Arial"/>
          <w:lang w:val="en-US"/>
        </w:rPr>
      </w:pPr>
      <w:r w:rsidRPr="003F19EE">
        <w:rPr>
          <w:rStyle w:val="FootnoteReference"/>
          <w:rFonts w:ascii="Arial" w:hAnsi="Arial" w:cs="Arial"/>
        </w:rPr>
        <w:footnoteRef/>
      </w:r>
      <w:r w:rsidRPr="003F19EE">
        <w:rPr>
          <w:rFonts w:ascii="Arial" w:hAnsi="Arial" w:cs="Arial"/>
        </w:rPr>
        <w:t xml:space="preserve"> </w:t>
      </w:r>
      <w:r w:rsidRPr="003F19EE">
        <w:rPr>
          <w:rFonts w:ascii="Arial" w:hAnsi="Arial" w:cs="Arial"/>
          <w:lang w:val="en-US"/>
        </w:rPr>
        <w:t>Application No. 016/2017. Ruling of 28/03/2019</w:t>
      </w:r>
      <w:r>
        <w:rPr>
          <w:rFonts w:ascii="Arial" w:hAnsi="Arial" w:cs="Arial"/>
          <w:lang w:val="en-US"/>
        </w:rPr>
        <w:t>,</w:t>
      </w:r>
      <w:r w:rsidRPr="003F19EE">
        <w:rPr>
          <w:rFonts w:ascii="Arial" w:hAnsi="Arial" w:cs="Arial"/>
          <w:lang w:val="en-US"/>
        </w:rPr>
        <w:t xml:space="preserve"> (Jurisdiction and Admissibility)</w:t>
      </w:r>
      <w:r w:rsidR="00A2143F">
        <w:rPr>
          <w:rFonts w:ascii="Arial" w:hAnsi="Arial" w:cs="Arial"/>
          <w:lang w:val="en-US"/>
        </w:rPr>
        <w:t>,</w:t>
      </w:r>
      <w:r w:rsidRPr="003F19EE">
        <w:rPr>
          <w:rFonts w:ascii="Arial" w:hAnsi="Arial" w:cs="Arial"/>
          <w:lang w:val="en-US"/>
        </w:rPr>
        <w:t xml:space="preserve"> </w:t>
      </w:r>
      <w:r w:rsidRPr="003F19EE">
        <w:rPr>
          <w:rFonts w:ascii="Arial" w:hAnsi="Arial" w:cs="Arial"/>
          <w:i/>
          <w:lang w:val="en-US"/>
        </w:rPr>
        <w:t>Dexter Johnson v Ghana</w:t>
      </w:r>
      <w:r w:rsidRPr="003F19EE">
        <w:rPr>
          <w:rFonts w:ascii="Arial" w:hAnsi="Arial" w:cs="Arial"/>
          <w:lang w:val="en-US"/>
        </w:rPr>
        <w:t xml:space="preserve"> §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B87"/>
    <w:multiLevelType w:val="hybridMultilevel"/>
    <w:tmpl w:val="86FCF228"/>
    <w:lvl w:ilvl="0" w:tplc="992CD922">
      <w:start w:val="1"/>
      <w:numFmt w:val="upperLetter"/>
      <w:lvlText w:val="%1."/>
      <w:lvlJc w:val="left"/>
      <w:pPr>
        <w:ind w:left="229" w:hanging="360"/>
      </w:pPr>
      <w:rPr>
        <w:color w:val="auto"/>
      </w:rPr>
    </w:lvl>
    <w:lvl w:ilvl="1" w:tplc="1C090019" w:tentative="1">
      <w:start w:val="1"/>
      <w:numFmt w:val="lowerLetter"/>
      <w:lvlText w:val="%2."/>
      <w:lvlJc w:val="left"/>
      <w:pPr>
        <w:ind w:left="949" w:hanging="360"/>
      </w:pPr>
    </w:lvl>
    <w:lvl w:ilvl="2" w:tplc="1C09001B" w:tentative="1">
      <w:start w:val="1"/>
      <w:numFmt w:val="lowerRoman"/>
      <w:lvlText w:val="%3."/>
      <w:lvlJc w:val="right"/>
      <w:pPr>
        <w:ind w:left="1669" w:hanging="180"/>
      </w:pPr>
    </w:lvl>
    <w:lvl w:ilvl="3" w:tplc="1C09000F" w:tentative="1">
      <w:start w:val="1"/>
      <w:numFmt w:val="decimal"/>
      <w:lvlText w:val="%4."/>
      <w:lvlJc w:val="left"/>
      <w:pPr>
        <w:ind w:left="2389" w:hanging="360"/>
      </w:pPr>
    </w:lvl>
    <w:lvl w:ilvl="4" w:tplc="1C090019" w:tentative="1">
      <w:start w:val="1"/>
      <w:numFmt w:val="lowerLetter"/>
      <w:lvlText w:val="%5."/>
      <w:lvlJc w:val="left"/>
      <w:pPr>
        <w:ind w:left="3109" w:hanging="360"/>
      </w:pPr>
    </w:lvl>
    <w:lvl w:ilvl="5" w:tplc="1C09001B" w:tentative="1">
      <w:start w:val="1"/>
      <w:numFmt w:val="lowerRoman"/>
      <w:lvlText w:val="%6."/>
      <w:lvlJc w:val="right"/>
      <w:pPr>
        <w:ind w:left="3829" w:hanging="180"/>
      </w:pPr>
    </w:lvl>
    <w:lvl w:ilvl="6" w:tplc="1C09000F" w:tentative="1">
      <w:start w:val="1"/>
      <w:numFmt w:val="decimal"/>
      <w:lvlText w:val="%7."/>
      <w:lvlJc w:val="left"/>
      <w:pPr>
        <w:ind w:left="4549" w:hanging="360"/>
      </w:pPr>
    </w:lvl>
    <w:lvl w:ilvl="7" w:tplc="1C090019" w:tentative="1">
      <w:start w:val="1"/>
      <w:numFmt w:val="lowerLetter"/>
      <w:lvlText w:val="%8."/>
      <w:lvlJc w:val="left"/>
      <w:pPr>
        <w:ind w:left="5269" w:hanging="360"/>
      </w:pPr>
    </w:lvl>
    <w:lvl w:ilvl="8" w:tplc="1C09001B" w:tentative="1">
      <w:start w:val="1"/>
      <w:numFmt w:val="lowerRoman"/>
      <w:lvlText w:val="%9."/>
      <w:lvlJc w:val="right"/>
      <w:pPr>
        <w:ind w:left="5989" w:hanging="180"/>
      </w:pPr>
    </w:lvl>
  </w:abstractNum>
  <w:abstractNum w:abstractNumId="1">
    <w:nsid w:val="029E0CCC"/>
    <w:multiLevelType w:val="hybridMultilevel"/>
    <w:tmpl w:val="31FC1284"/>
    <w:lvl w:ilvl="0" w:tplc="785A72D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15D43"/>
    <w:multiLevelType w:val="hybridMultilevel"/>
    <w:tmpl w:val="51907020"/>
    <w:lvl w:ilvl="0" w:tplc="C4A44802">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97DC2"/>
    <w:multiLevelType w:val="hybridMultilevel"/>
    <w:tmpl w:val="807CAB2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EF0173"/>
    <w:multiLevelType w:val="hybridMultilevel"/>
    <w:tmpl w:val="247636B6"/>
    <w:lvl w:ilvl="0" w:tplc="B9B27A66">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2647D"/>
    <w:multiLevelType w:val="hybridMultilevel"/>
    <w:tmpl w:val="DD7A36C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1100CA"/>
    <w:multiLevelType w:val="hybridMultilevel"/>
    <w:tmpl w:val="ED76724A"/>
    <w:lvl w:ilvl="0" w:tplc="375AF3A2">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80A2E"/>
    <w:multiLevelType w:val="hybridMultilevel"/>
    <w:tmpl w:val="863893BA"/>
    <w:lvl w:ilvl="0" w:tplc="B550514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219D3"/>
    <w:multiLevelType w:val="hybridMultilevel"/>
    <w:tmpl w:val="B4AEE696"/>
    <w:lvl w:ilvl="0" w:tplc="71BCC17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B0747"/>
    <w:multiLevelType w:val="hybridMultilevel"/>
    <w:tmpl w:val="C1F6ADCE"/>
    <w:lvl w:ilvl="0" w:tplc="28B2B478">
      <w:start w:val="1"/>
      <w:numFmt w:val="upp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F4603A7"/>
    <w:multiLevelType w:val="hybridMultilevel"/>
    <w:tmpl w:val="A502CCF0"/>
    <w:lvl w:ilvl="0" w:tplc="6F2ED4C4">
      <w:start w:val="3"/>
      <w:numFmt w:val="decimal"/>
      <w:lvlText w:val="%1."/>
      <w:lvlJc w:val="left"/>
      <w:pPr>
        <w:ind w:left="720" w:hanging="360"/>
      </w:pPr>
      <w:rPr>
        <w:rFonts w:hint="default"/>
        <w:b w:val="0"/>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11">
    <w:nsid w:val="20E941BA"/>
    <w:multiLevelType w:val="hybridMultilevel"/>
    <w:tmpl w:val="63A4FF5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D44CA8"/>
    <w:multiLevelType w:val="hybridMultilevel"/>
    <w:tmpl w:val="6C546926"/>
    <w:lvl w:ilvl="0" w:tplc="3A2CF8BC">
      <w:start w:val="1"/>
      <w:numFmt w:val="upperRoman"/>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69B549A"/>
    <w:multiLevelType w:val="hybridMultilevel"/>
    <w:tmpl w:val="46102A20"/>
    <w:lvl w:ilvl="0" w:tplc="7892F3D2">
      <w:start w:val="1"/>
      <w:numFmt w:val="upp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841B1B"/>
    <w:multiLevelType w:val="hybridMultilevel"/>
    <w:tmpl w:val="2FC288DE"/>
    <w:lvl w:ilvl="0" w:tplc="49F22ADC">
      <w:start w:val="9"/>
      <w:numFmt w:val="decimal"/>
      <w:lvlText w:val="%1."/>
      <w:lvlJc w:val="left"/>
      <w:pPr>
        <w:ind w:left="45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A0751"/>
    <w:multiLevelType w:val="hybridMultilevel"/>
    <w:tmpl w:val="9A1ED6A6"/>
    <w:lvl w:ilvl="0" w:tplc="B5007830">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B2FF9"/>
    <w:multiLevelType w:val="hybridMultilevel"/>
    <w:tmpl w:val="40F0AE1E"/>
    <w:lvl w:ilvl="0" w:tplc="B39281C2">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37696"/>
    <w:multiLevelType w:val="hybridMultilevel"/>
    <w:tmpl w:val="83FCE2BC"/>
    <w:lvl w:ilvl="0" w:tplc="2EBA1136">
      <w:start w:val="2"/>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473E54"/>
    <w:multiLevelType w:val="hybridMultilevel"/>
    <w:tmpl w:val="9C0E584E"/>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9">
    <w:nsid w:val="34C116E0"/>
    <w:multiLevelType w:val="hybridMultilevel"/>
    <w:tmpl w:val="ADF2BA46"/>
    <w:lvl w:ilvl="0" w:tplc="DD68828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0164B"/>
    <w:multiLevelType w:val="hybridMultilevel"/>
    <w:tmpl w:val="BA06E914"/>
    <w:lvl w:ilvl="0" w:tplc="43AC8F48">
      <w:start w:val="1"/>
      <w:numFmt w:val="lowerRoman"/>
      <w:lvlText w:val="%1."/>
      <w:lvlJc w:val="righ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294536"/>
    <w:multiLevelType w:val="hybridMultilevel"/>
    <w:tmpl w:val="0E482736"/>
    <w:lvl w:ilvl="0" w:tplc="86641760">
      <w:start w:val="1"/>
      <w:numFmt w:val="lowerRoman"/>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2">
    <w:nsid w:val="3D9B1B4F"/>
    <w:multiLevelType w:val="hybridMultilevel"/>
    <w:tmpl w:val="826C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B6597"/>
    <w:multiLevelType w:val="hybridMultilevel"/>
    <w:tmpl w:val="1CF440CE"/>
    <w:lvl w:ilvl="0" w:tplc="043E2B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735466"/>
    <w:multiLevelType w:val="hybridMultilevel"/>
    <w:tmpl w:val="4456E2DA"/>
    <w:lvl w:ilvl="0" w:tplc="542460AE">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24B57"/>
    <w:multiLevelType w:val="hybridMultilevel"/>
    <w:tmpl w:val="F5847CEC"/>
    <w:lvl w:ilvl="0" w:tplc="59F445B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95B52"/>
    <w:multiLevelType w:val="hybridMultilevel"/>
    <w:tmpl w:val="2A24F0F2"/>
    <w:lvl w:ilvl="0" w:tplc="310A9C6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C16DF"/>
    <w:multiLevelType w:val="hybridMultilevel"/>
    <w:tmpl w:val="3EC0B45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56CF1BE5"/>
    <w:multiLevelType w:val="hybridMultilevel"/>
    <w:tmpl w:val="A4305D8C"/>
    <w:lvl w:ilvl="0" w:tplc="B88C556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C6B42"/>
    <w:multiLevelType w:val="hybridMultilevel"/>
    <w:tmpl w:val="07F0EE64"/>
    <w:lvl w:ilvl="0" w:tplc="AAEA85FC">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938B2"/>
    <w:multiLevelType w:val="hybridMultilevel"/>
    <w:tmpl w:val="0264F052"/>
    <w:lvl w:ilvl="0" w:tplc="0809001B">
      <w:start w:val="1"/>
      <w:numFmt w:val="lowerRoman"/>
      <w:lvlText w:val="%1."/>
      <w:lvlJc w:val="righ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942372"/>
    <w:multiLevelType w:val="hybridMultilevel"/>
    <w:tmpl w:val="8D28B4FA"/>
    <w:lvl w:ilvl="0" w:tplc="73AAC1D4">
      <w:start w:val="2"/>
      <w:numFmt w:val="lowerRoman"/>
      <w:lvlText w:val="%1."/>
      <w:lvlJc w:val="left"/>
      <w:pPr>
        <w:ind w:left="720" w:hanging="360"/>
      </w:pPr>
      <w:rPr>
        <w:rFonts w:hint="default"/>
        <w:b w:val="0"/>
        <w:lang w:val="en-Z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ABE455B"/>
    <w:multiLevelType w:val="hybridMultilevel"/>
    <w:tmpl w:val="DE48FA98"/>
    <w:lvl w:ilvl="0" w:tplc="5E6A9552">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404A28"/>
    <w:multiLevelType w:val="hybridMultilevel"/>
    <w:tmpl w:val="3E34C2B6"/>
    <w:lvl w:ilvl="0" w:tplc="73A6350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C1B6E"/>
    <w:multiLevelType w:val="hybridMultilevel"/>
    <w:tmpl w:val="8D28B4FA"/>
    <w:lvl w:ilvl="0" w:tplc="73AAC1D4">
      <w:start w:val="2"/>
      <w:numFmt w:val="lowerRoman"/>
      <w:lvlText w:val="%1."/>
      <w:lvlJc w:val="left"/>
      <w:pPr>
        <w:ind w:left="1620" w:hanging="360"/>
      </w:pPr>
      <w:rPr>
        <w:rFonts w:hint="default"/>
        <w:b w:val="0"/>
        <w:lang w:val="en-ZA"/>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35">
    <w:nsid w:val="71D41581"/>
    <w:multiLevelType w:val="hybridMultilevel"/>
    <w:tmpl w:val="449ECA22"/>
    <w:lvl w:ilvl="0" w:tplc="250CC3A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83164"/>
    <w:multiLevelType w:val="hybridMultilevel"/>
    <w:tmpl w:val="FB80F452"/>
    <w:lvl w:ilvl="0" w:tplc="9A1EE98A">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827D7"/>
    <w:multiLevelType w:val="hybridMultilevel"/>
    <w:tmpl w:val="7318C352"/>
    <w:lvl w:ilvl="0" w:tplc="B658032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C2BD9"/>
    <w:multiLevelType w:val="hybridMultilevel"/>
    <w:tmpl w:val="ACCEC9EC"/>
    <w:lvl w:ilvl="0" w:tplc="1444C6E0">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51FFA"/>
    <w:multiLevelType w:val="hybridMultilevel"/>
    <w:tmpl w:val="F86C1178"/>
    <w:lvl w:ilvl="0" w:tplc="74288C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30"/>
  </w:num>
  <w:num w:numId="4">
    <w:abstractNumId w:val="12"/>
  </w:num>
  <w:num w:numId="5">
    <w:abstractNumId w:val="9"/>
  </w:num>
  <w:num w:numId="6">
    <w:abstractNumId w:val="3"/>
  </w:num>
  <w:num w:numId="7">
    <w:abstractNumId w:val="11"/>
  </w:num>
  <w:num w:numId="8">
    <w:abstractNumId w:val="13"/>
  </w:num>
  <w:num w:numId="9">
    <w:abstractNumId w:val="20"/>
  </w:num>
  <w:num w:numId="10">
    <w:abstractNumId w:val="0"/>
  </w:num>
  <w:num w:numId="11">
    <w:abstractNumId w:val="5"/>
  </w:num>
  <w:num w:numId="12">
    <w:abstractNumId w:val="10"/>
  </w:num>
  <w:num w:numId="13">
    <w:abstractNumId w:val="31"/>
  </w:num>
  <w:num w:numId="14">
    <w:abstractNumId w:val="17"/>
  </w:num>
  <w:num w:numId="15">
    <w:abstractNumId w:val="22"/>
  </w:num>
  <w:num w:numId="16">
    <w:abstractNumId w:val="39"/>
  </w:num>
  <w:num w:numId="17">
    <w:abstractNumId w:val="14"/>
  </w:num>
  <w:num w:numId="18">
    <w:abstractNumId w:val="1"/>
  </w:num>
  <w:num w:numId="19">
    <w:abstractNumId w:val="28"/>
  </w:num>
  <w:num w:numId="20">
    <w:abstractNumId w:val="32"/>
  </w:num>
  <w:num w:numId="21">
    <w:abstractNumId w:val="36"/>
  </w:num>
  <w:num w:numId="22">
    <w:abstractNumId w:val="6"/>
  </w:num>
  <w:num w:numId="23">
    <w:abstractNumId w:val="4"/>
  </w:num>
  <w:num w:numId="24">
    <w:abstractNumId w:val="23"/>
  </w:num>
  <w:num w:numId="25">
    <w:abstractNumId w:val="25"/>
  </w:num>
  <w:num w:numId="26">
    <w:abstractNumId w:val="8"/>
  </w:num>
  <w:num w:numId="27">
    <w:abstractNumId w:val="35"/>
  </w:num>
  <w:num w:numId="28">
    <w:abstractNumId w:val="19"/>
  </w:num>
  <w:num w:numId="29">
    <w:abstractNumId w:val="37"/>
  </w:num>
  <w:num w:numId="30">
    <w:abstractNumId w:val="37"/>
    <w:lvlOverride w:ilvl="0">
      <w:startOverride w:val="1"/>
    </w:lvlOverride>
  </w:num>
  <w:num w:numId="31">
    <w:abstractNumId w:val="26"/>
  </w:num>
  <w:num w:numId="32">
    <w:abstractNumId w:val="26"/>
    <w:lvlOverride w:ilvl="0">
      <w:startOverride w:val="1"/>
    </w:lvlOverride>
  </w:num>
  <w:num w:numId="33">
    <w:abstractNumId w:val="29"/>
  </w:num>
  <w:num w:numId="34">
    <w:abstractNumId w:val="7"/>
  </w:num>
  <w:num w:numId="35">
    <w:abstractNumId w:val="26"/>
    <w:lvlOverride w:ilvl="0">
      <w:startOverride w:val="1"/>
    </w:lvlOverride>
  </w:num>
  <w:num w:numId="36">
    <w:abstractNumId w:val="29"/>
    <w:lvlOverride w:ilvl="0">
      <w:startOverride w:val="1"/>
    </w:lvlOverride>
  </w:num>
  <w:num w:numId="37">
    <w:abstractNumId w:val="38"/>
  </w:num>
  <w:num w:numId="38">
    <w:abstractNumId w:val="24"/>
  </w:num>
  <w:num w:numId="39">
    <w:abstractNumId w:val="26"/>
    <w:lvlOverride w:ilvl="0">
      <w:startOverride w:val="1"/>
    </w:lvlOverride>
  </w:num>
  <w:num w:numId="40">
    <w:abstractNumId w:val="29"/>
    <w:lvlOverride w:ilvl="0">
      <w:startOverride w:val="1"/>
    </w:lvlOverride>
  </w:num>
  <w:num w:numId="41">
    <w:abstractNumId w:val="33"/>
  </w:num>
  <w:num w:numId="42">
    <w:abstractNumId w:val="16"/>
  </w:num>
  <w:num w:numId="43">
    <w:abstractNumId w:val="2"/>
  </w:num>
  <w:num w:numId="44">
    <w:abstractNumId w:val="15"/>
  </w:num>
  <w:num w:numId="45">
    <w:abstractNumId w:val="34"/>
  </w:num>
  <w:num w:numId="46">
    <w:abstractNumId w:val="21"/>
  </w:num>
  <w:num w:numId="47">
    <w:abstractNumId w:val="29"/>
  </w:num>
  <w:num w:numId="48">
    <w:abstractNumId w:val="29"/>
  </w:num>
  <w:num w:numId="49">
    <w:abstractNumId w:val="29"/>
    <w:lvlOverride w:ilvl="0">
      <w:startOverride w:val="1"/>
    </w:lvlOverride>
  </w:num>
  <w:num w:numId="5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F3"/>
    <w:rsid w:val="000015E5"/>
    <w:rsid w:val="00001961"/>
    <w:rsid w:val="000028A5"/>
    <w:rsid w:val="00004F3D"/>
    <w:rsid w:val="00010EE5"/>
    <w:rsid w:val="00015A72"/>
    <w:rsid w:val="00016CF2"/>
    <w:rsid w:val="0002175F"/>
    <w:rsid w:val="0002278C"/>
    <w:rsid w:val="0002321D"/>
    <w:rsid w:val="00030E8D"/>
    <w:rsid w:val="00031978"/>
    <w:rsid w:val="0003388A"/>
    <w:rsid w:val="00033AD0"/>
    <w:rsid w:val="00035878"/>
    <w:rsid w:val="0003668F"/>
    <w:rsid w:val="00037954"/>
    <w:rsid w:val="000414DE"/>
    <w:rsid w:val="00043444"/>
    <w:rsid w:val="00045865"/>
    <w:rsid w:val="0004711D"/>
    <w:rsid w:val="000473A9"/>
    <w:rsid w:val="000521B2"/>
    <w:rsid w:val="00054700"/>
    <w:rsid w:val="000574A2"/>
    <w:rsid w:val="00060B9E"/>
    <w:rsid w:val="0006413A"/>
    <w:rsid w:val="0006449E"/>
    <w:rsid w:val="00066C14"/>
    <w:rsid w:val="00070AF2"/>
    <w:rsid w:val="0007236A"/>
    <w:rsid w:val="00073999"/>
    <w:rsid w:val="000747DC"/>
    <w:rsid w:val="00074D5C"/>
    <w:rsid w:val="00077541"/>
    <w:rsid w:val="000817E9"/>
    <w:rsid w:val="00081CD2"/>
    <w:rsid w:val="00093E7E"/>
    <w:rsid w:val="00094EF7"/>
    <w:rsid w:val="000A3478"/>
    <w:rsid w:val="000A4A85"/>
    <w:rsid w:val="000A5734"/>
    <w:rsid w:val="000A5918"/>
    <w:rsid w:val="000A6857"/>
    <w:rsid w:val="000A6EF8"/>
    <w:rsid w:val="000A7074"/>
    <w:rsid w:val="000A7794"/>
    <w:rsid w:val="000B38CD"/>
    <w:rsid w:val="000B5215"/>
    <w:rsid w:val="000B5FAD"/>
    <w:rsid w:val="000C0446"/>
    <w:rsid w:val="000C4362"/>
    <w:rsid w:val="000C4E0F"/>
    <w:rsid w:val="000C79E7"/>
    <w:rsid w:val="000D00DE"/>
    <w:rsid w:val="000D0990"/>
    <w:rsid w:val="000D0FE0"/>
    <w:rsid w:val="000D18E0"/>
    <w:rsid w:val="000D5570"/>
    <w:rsid w:val="000D6F62"/>
    <w:rsid w:val="000D77F9"/>
    <w:rsid w:val="000F16D8"/>
    <w:rsid w:val="000F1885"/>
    <w:rsid w:val="000F2D81"/>
    <w:rsid w:val="000F30DC"/>
    <w:rsid w:val="00100896"/>
    <w:rsid w:val="001029DE"/>
    <w:rsid w:val="00103C4E"/>
    <w:rsid w:val="00103E39"/>
    <w:rsid w:val="00106AC6"/>
    <w:rsid w:val="00110DA6"/>
    <w:rsid w:val="00111EAD"/>
    <w:rsid w:val="00113258"/>
    <w:rsid w:val="0011399B"/>
    <w:rsid w:val="0011460F"/>
    <w:rsid w:val="00121906"/>
    <w:rsid w:val="001249CA"/>
    <w:rsid w:val="0012568E"/>
    <w:rsid w:val="001267F4"/>
    <w:rsid w:val="0012705E"/>
    <w:rsid w:val="00133F30"/>
    <w:rsid w:val="001345AE"/>
    <w:rsid w:val="0013665E"/>
    <w:rsid w:val="001366EA"/>
    <w:rsid w:val="001427CD"/>
    <w:rsid w:val="00147CDA"/>
    <w:rsid w:val="00147FB2"/>
    <w:rsid w:val="00151A45"/>
    <w:rsid w:val="001630D6"/>
    <w:rsid w:val="00170F55"/>
    <w:rsid w:val="00180440"/>
    <w:rsid w:val="001813FC"/>
    <w:rsid w:val="00185D7A"/>
    <w:rsid w:val="001865E7"/>
    <w:rsid w:val="0019392C"/>
    <w:rsid w:val="0019613B"/>
    <w:rsid w:val="00196927"/>
    <w:rsid w:val="001A0918"/>
    <w:rsid w:val="001A6884"/>
    <w:rsid w:val="001A7380"/>
    <w:rsid w:val="001B1947"/>
    <w:rsid w:val="001C1020"/>
    <w:rsid w:val="001C58BD"/>
    <w:rsid w:val="001D071E"/>
    <w:rsid w:val="001D4BD1"/>
    <w:rsid w:val="001D761A"/>
    <w:rsid w:val="001E6AB0"/>
    <w:rsid w:val="001E79FD"/>
    <w:rsid w:val="001F011A"/>
    <w:rsid w:val="001F1BE5"/>
    <w:rsid w:val="001F246C"/>
    <w:rsid w:val="001F4ED9"/>
    <w:rsid w:val="001F6531"/>
    <w:rsid w:val="0020572E"/>
    <w:rsid w:val="002079EE"/>
    <w:rsid w:val="002127FB"/>
    <w:rsid w:val="00216E6B"/>
    <w:rsid w:val="00221411"/>
    <w:rsid w:val="00224DCE"/>
    <w:rsid w:val="00226F08"/>
    <w:rsid w:val="002306FA"/>
    <w:rsid w:val="00231C31"/>
    <w:rsid w:val="00237B4C"/>
    <w:rsid w:val="00242838"/>
    <w:rsid w:val="00247437"/>
    <w:rsid w:val="00251C9C"/>
    <w:rsid w:val="00252908"/>
    <w:rsid w:val="00253EAB"/>
    <w:rsid w:val="00253FD8"/>
    <w:rsid w:val="00254E74"/>
    <w:rsid w:val="0025591D"/>
    <w:rsid w:val="00265CE8"/>
    <w:rsid w:val="00265D9D"/>
    <w:rsid w:val="00271C7D"/>
    <w:rsid w:val="002727F8"/>
    <w:rsid w:val="00274362"/>
    <w:rsid w:val="0027683A"/>
    <w:rsid w:val="0028178C"/>
    <w:rsid w:val="00281E49"/>
    <w:rsid w:val="002838DC"/>
    <w:rsid w:val="00283CC3"/>
    <w:rsid w:val="0028546A"/>
    <w:rsid w:val="0028623A"/>
    <w:rsid w:val="002874F4"/>
    <w:rsid w:val="002941AD"/>
    <w:rsid w:val="00294D76"/>
    <w:rsid w:val="002950BE"/>
    <w:rsid w:val="002961AB"/>
    <w:rsid w:val="00297C2F"/>
    <w:rsid w:val="002A0A23"/>
    <w:rsid w:val="002A0D73"/>
    <w:rsid w:val="002A1F29"/>
    <w:rsid w:val="002A4558"/>
    <w:rsid w:val="002B39B1"/>
    <w:rsid w:val="002B3B0C"/>
    <w:rsid w:val="002B4B0E"/>
    <w:rsid w:val="002B6691"/>
    <w:rsid w:val="002C25B7"/>
    <w:rsid w:val="002C2B7A"/>
    <w:rsid w:val="002C60D2"/>
    <w:rsid w:val="002D369D"/>
    <w:rsid w:val="002D40CB"/>
    <w:rsid w:val="002D77D3"/>
    <w:rsid w:val="002E00F6"/>
    <w:rsid w:val="002E030A"/>
    <w:rsid w:val="002E0F6D"/>
    <w:rsid w:val="002E1F3C"/>
    <w:rsid w:val="002E4DEA"/>
    <w:rsid w:val="002E5185"/>
    <w:rsid w:val="002E7C77"/>
    <w:rsid w:val="002F1325"/>
    <w:rsid w:val="002F2E2F"/>
    <w:rsid w:val="0030271E"/>
    <w:rsid w:val="00302DBF"/>
    <w:rsid w:val="00302FE7"/>
    <w:rsid w:val="003050B8"/>
    <w:rsid w:val="00306D33"/>
    <w:rsid w:val="00307034"/>
    <w:rsid w:val="00307C5B"/>
    <w:rsid w:val="00307DF1"/>
    <w:rsid w:val="003122CF"/>
    <w:rsid w:val="003127F5"/>
    <w:rsid w:val="003136EC"/>
    <w:rsid w:val="00313B9F"/>
    <w:rsid w:val="00315973"/>
    <w:rsid w:val="00321573"/>
    <w:rsid w:val="00321F9B"/>
    <w:rsid w:val="0032249F"/>
    <w:rsid w:val="00324CA5"/>
    <w:rsid w:val="00325E0C"/>
    <w:rsid w:val="0032650E"/>
    <w:rsid w:val="00330877"/>
    <w:rsid w:val="00333065"/>
    <w:rsid w:val="003344B5"/>
    <w:rsid w:val="003375E2"/>
    <w:rsid w:val="00340132"/>
    <w:rsid w:val="0034093D"/>
    <w:rsid w:val="003418E0"/>
    <w:rsid w:val="0034372F"/>
    <w:rsid w:val="003446E3"/>
    <w:rsid w:val="00345859"/>
    <w:rsid w:val="00347941"/>
    <w:rsid w:val="00351796"/>
    <w:rsid w:val="003555F1"/>
    <w:rsid w:val="00360484"/>
    <w:rsid w:val="00360A37"/>
    <w:rsid w:val="00363A04"/>
    <w:rsid w:val="00365EF7"/>
    <w:rsid w:val="00366596"/>
    <w:rsid w:val="00370339"/>
    <w:rsid w:val="00372E7C"/>
    <w:rsid w:val="00373BEE"/>
    <w:rsid w:val="00376AED"/>
    <w:rsid w:val="00380F2B"/>
    <w:rsid w:val="0038139E"/>
    <w:rsid w:val="003813AF"/>
    <w:rsid w:val="00381D34"/>
    <w:rsid w:val="0038224F"/>
    <w:rsid w:val="00390CAD"/>
    <w:rsid w:val="003920E6"/>
    <w:rsid w:val="003A18F1"/>
    <w:rsid w:val="003A68F3"/>
    <w:rsid w:val="003A78CF"/>
    <w:rsid w:val="003A7B4C"/>
    <w:rsid w:val="003B3186"/>
    <w:rsid w:val="003B6297"/>
    <w:rsid w:val="003C0B07"/>
    <w:rsid w:val="003C1FAA"/>
    <w:rsid w:val="003C7A20"/>
    <w:rsid w:val="003C7F0A"/>
    <w:rsid w:val="003D0B3D"/>
    <w:rsid w:val="003D0F2E"/>
    <w:rsid w:val="003D2340"/>
    <w:rsid w:val="003D2360"/>
    <w:rsid w:val="003D4A3A"/>
    <w:rsid w:val="003D747F"/>
    <w:rsid w:val="003E0060"/>
    <w:rsid w:val="003E010A"/>
    <w:rsid w:val="003E0C17"/>
    <w:rsid w:val="003E1D1D"/>
    <w:rsid w:val="003E4BD8"/>
    <w:rsid w:val="003E53CF"/>
    <w:rsid w:val="003E6F93"/>
    <w:rsid w:val="003E7F1F"/>
    <w:rsid w:val="003F0C53"/>
    <w:rsid w:val="003F19EE"/>
    <w:rsid w:val="003F7505"/>
    <w:rsid w:val="00400EE0"/>
    <w:rsid w:val="00401C67"/>
    <w:rsid w:val="004054A9"/>
    <w:rsid w:val="0040658F"/>
    <w:rsid w:val="004115ED"/>
    <w:rsid w:val="00413FA3"/>
    <w:rsid w:val="00415D8F"/>
    <w:rsid w:val="00415E59"/>
    <w:rsid w:val="00420EC3"/>
    <w:rsid w:val="00427813"/>
    <w:rsid w:val="00432336"/>
    <w:rsid w:val="004340C8"/>
    <w:rsid w:val="0043757E"/>
    <w:rsid w:val="00437AB1"/>
    <w:rsid w:val="00443CCE"/>
    <w:rsid w:val="00444592"/>
    <w:rsid w:val="00450FE2"/>
    <w:rsid w:val="004546CC"/>
    <w:rsid w:val="0046059E"/>
    <w:rsid w:val="00462A53"/>
    <w:rsid w:val="00467B28"/>
    <w:rsid w:val="0047253A"/>
    <w:rsid w:val="00473C62"/>
    <w:rsid w:val="00474937"/>
    <w:rsid w:val="004755A5"/>
    <w:rsid w:val="00476C8F"/>
    <w:rsid w:val="00481081"/>
    <w:rsid w:val="00483C07"/>
    <w:rsid w:val="004853AC"/>
    <w:rsid w:val="004925A5"/>
    <w:rsid w:val="004944F8"/>
    <w:rsid w:val="00494B89"/>
    <w:rsid w:val="0049503C"/>
    <w:rsid w:val="004972E9"/>
    <w:rsid w:val="004A007F"/>
    <w:rsid w:val="004A10FC"/>
    <w:rsid w:val="004A3557"/>
    <w:rsid w:val="004A4138"/>
    <w:rsid w:val="004A60DC"/>
    <w:rsid w:val="004B11F3"/>
    <w:rsid w:val="004B17DF"/>
    <w:rsid w:val="004B5D2E"/>
    <w:rsid w:val="004C11F0"/>
    <w:rsid w:val="004C534F"/>
    <w:rsid w:val="004C6AF8"/>
    <w:rsid w:val="004D062B"/>
    <w:rsid w:val="004D211D"/>
    <w:rsid w:val="004D78D3"/>
    <w:rsid w:val="004E6BAC"/>
    <w:rsid w:val="004F12A3"/>
    <w:rsid w:val="004F1A71"/>
    <w:rsid w:val="004F38D8"/>
    <w:rsid w:val="004F4875"/>
    <w:rsid w:val="004F77DB"/>
    <w:rsid w:val="005024A8"/>
    <w:rsid w:val="00503D4D"/>
    <w:rsid w:val="005115FE"/>
    <w:rsid w:val="00512396"/>
    <w:rsid w:val="00512D90"/>
    <w:rsid w:val="00513F8B"/>
    <w:rsid w:val="00520E0D"/>
    <w:rsid w:val="00521CAC"/>
    <w:rsid w:val="00521D0F"/>
    <w:rsid w:val="005227BE"/>
    <w:rsid w:val="00523698"/>
    <w:rsid w:val="00525040"/>
    <w:rsid w:val="005276ED"/>
    <w:rsid w:val="00532F5E"/>
    <w:rsid w:val="0053569F"/>
    <w:rsid w:val="005361B8"/>
    <w:rsid w:val="00541418"/>
    <w:rsid w:val="005447AA"/>
    <w:rsid w:val="00544D61"/>
    <w:rsid w:val="0054704A"/>
    <w:rsid w:val="00547584"/>
    <w:rsid w:val="00554E93"/>
    <w:rsid w:val="005559F2"/>
    <w:rsid w:val="00556345"/>
    <w:rsid w:val="00556529"/>
    <w:rsid w:val="00556DE1"/>
    <w:rsid w:val="005616AF"/>
    <w:rsid w:val="0056493E"/>
    <w:rsid w:val="005649D1"/>
    <w:rsid w:val="005654FC"/>
    <w:rsid w:val="00567827"/>
    <w:rsid w:val="00573199"/>
    <w:rsid w:val="005772CD"/>
    <w:rsid w:val="005772E7"/>
    <w:rsid w:val="00580970"/>
    <w:rsid w:val="00581D6A"/>
    <w:rsid w:val="00582045"/>
    <w:rsid w:val="00585AA2"/>
    <w:rsid w:val="00585E44"/>
    <w:rsid w:val="005915C6"/>
    <w:rsid w:val="00592970"/>
    <w:rsid w:val="00593F19"/>
    <w:rsid w:val="00593FC0"/>
    <w:rsid w:val="005966C1"/>
    <w:rsid w:val="00597FA3"/>
    <w:rsid w:val="005A30DB"/>
    <w:rsid w:val="005A3A8E"/>
    <w:rsid w:val="005B10E0"/>
    <w:rsid w:val="005B2FCC"/>
    <w:rsid w:val="005B6E6B"/>
    <w:rsid w:val="005B77BE"/>
    <w:rsid w:val="005C1529"/>
    <w:rsid w:val="005C1E5C"/>
    <w:rsid w:val="005C6E89"/>
    <w:rsid w:val="005D3AD8"/>
    <w:rsid w:val="005D50B9"/>
    <w:rsid w:val="005D51E2"/>
    <w:rsid w:val="005D5385"/>
    <w:rsid w:val="005D5A0E"/>
    <w:rsid w:val="005D6266"/>
    <w:rsid w:val="005D645D"/>
    <w:rsid w:val="005D72BF"/>
    <w:rsid w:val="005E0D07"/>
    <w:rsid w:val="005E2A26"/>
    <w:rsid w:val="005E5151"/>
    <w:rsid w:val="005E5ED2"/>
    <w:rsid w:val="005E645F"/>
    <w:rsid w:val="005E6CE8"/>
    <w:rsid w:val="005F49B6"/>
    <w:rsid w:val="005F543A"/>
    <w:rsid w:val="005F7A0D"/>
    <w:rsid w:val="005F7A76"/>
    <w:rsid w:val="00600D5E"/>
    <w:rsid w:val="00600F4C"/>
    <w:rsid w:val="006065F3"/>
    <w:rsid w:val="00606755"/>
    <w:rsid w:val="00606766"/>
    <w:rsid w:val="006069A7"/>
    <w:rsid w:val="00611B6A"/>
    <w:rsid w:val="006120B3"/>
    <w:rsid w:val="00612366"/>
    <w:rsid w:val="006126CA"/>
    <w:rsid w:val="00612BB1"/>
    <w:rsid w:val="00612EBB"/>
    <w:rsid w:val="0062388A"/>
    <w:rsid w:val="00626C80"/>
    <w:rsid w:val="006470CA"/>
    <w:rsid w:val="00656AE6"/>
    <w:rsid w:val="006614C2"/>
    <w:rsid w:val="00663586"/>
    <w:rsid w:val="00663BD4"/>
    <w:rsid w:val="0066736A"/>
    <w:rsid w:val="006700B3"/>
    <w:rsid w:val="00670E8A"/>
    <w:rsid w:val="00673423"/>
    <w:rsid w:val="00673EE6"/>
    <w:rsid w:val="00675A60"/>
    <w:rsid w:val="006855F1"/>
    <w:rsid w:val="0068595C"/>
    <w:rsid w:val="00685BBE"/>
    <w:rsid w:val="006862E9"/>
    <w:rsid w:val="00686983"/>
    <w:rsid w:val="00686D79"/>
    <w:rsid w:val="00687E00"/>
    <w:rsid w:val="006965EE"/>
    <w:rsid w:val="00697D50"/>
    <w:rsid w:val="006A0953"/>
    <w:rsid w:val="006A331F"/>
    <w:rsid w:val="006A3A1B"/>
    <w:rsid w:val="006A46AF"/>
    <w:rsid w:val="006A72AE"/>
    <w:rsid w:val="006B0A7C"/>
    <w:rsid w:val="006B2C8B"/>
    <w:rsid w:val="006B49E7"/>
    <w:rsid w:val="006C0124"/>
    <w:rsid w:val="006C0147"/>
    <w:rsid w:val="006C0F06"/>
    <w:rsid w:val="006C5520"/>
    <w:rsid w:val="006C6CBF"/>
    <w:rsid w:val="006D2254"/>
    <w:rsid w:val="006D3C73"/>
    <w:rsid w:val="006D58EF"/>
    <w:rsid w:val="006D76A9"/>
    <w:rsid w:val="006E241A"/>
    <w:rsid w:val="006E2642"/>
    <w:rsid w:val="006F2313"/>
    <w:rsid w:val="006F44BE"/>
    <w:rsid w:val="006F65E0"/>
    <w:rsid w:val="00702CD8"/>
    <w:rsid w:val="00703916"/>
    <w:rsid w:val="007046F4"/>
    <w:rsid w:val="0070595C"/>
    <w:rsid w:val="00712188"/>
    <w:rsid w:val="007208A6"/>
    <w:rsid w:val="00720F85"/>
    <w:rsid w:val="0072294F"/>
    <w:rsid w:val="007235BA"/>
    <w:rsid w:val="007240AA"/>
    <w:rsid w:val="007242C0"/>
    <w:rsid w:val="00733071"/>
    <w:rsid w:val="00740FA6"/>
    <w:rsid w:val="007410FA"/>
    <w:rsid w:val="00745053"/>
    <w:rsid w:val="00746179"/>
    <w:rsid w:val="00753667"/>
    <w:rsid w:val="007555F6"/>
    <w:rsid w:val="00755697"/>
    <w:rsid w:val="00761A16"/>
    <w:rsid w:val="00763835"/>
    <w:rsid w:val="0077460B"/>
    <w:rsid w:val="0077567D"/>
    <w:rsid w:val="00781284"/>
    <w:rsid w:val="00785CEB"/>
    <w:rsid w:val="00786782"/>
    <w:rsid w:val="007918F8"/>
    <w:rsid w:val="007928D6"/>
    <w:rsid w:val="00794F96"/>
    <w:rsid w:val="007A05F9"/>
    <w:rsid w:val="007A4354"/>
    <w:rsid w:val="007B5B81"/>
    <w:rsid w:val="007C2908"/>
    <w:rsid w:val="007C45DA"/>
    <w:rsid w:val="007C51DF"/>
    <w:rsid w:val="007C70E5"/>
    <w:rsid w:val="007D19B8"/>
    <w:rsid w:val="007D1D53"/>
    <w:rsid w:val="007D2B0F"/>
    <w:rsid w:val="007D3840"/>
    <w:rsid w:val="007D4629"/>
    <w:rsid w:val="007E0CCB"/>
    <w:rsid w:val="007E1842"/>
    <w:rsid w:val="007F211B"/>
    <w:rsid w:val="007F4190"/>
    <w:rsid w:val="007F55C2"/>
    <w:rsid w:val="00802EB2"/>
    <w:rsid w:val="008032E2"/>
    <w:rsid w:val="00803725"/>
    <w:rsid w:val="00805782"/>
    <w:rsid w:val="0080794A"/>
    <w:rsid w:val="00811101"/>
    <w:rsid w:val="00813A30"/>
    <w:rsid w:val="0081400F"/>
    <w:rsid w:val="00821473"/>
    <w:rsid w:val="00825547"/>
    <w:rsid w:val="00834567"/>
    <w:rsid w:val="00834AE0"/>
    <w:rsid w:val="0083534B"/>
    <w:rsid w:val="00835C4C"/>
    <w:rsid w:val="00850733"/>
    <w:rsid w:val="008507A7"/>
    <w:rsid w:val="00850E7B"/>
    <w:rsid w:val="00851554"/>
    <w:rsid w:val="00853E3B"/>
    <w:rsid w:val="008541AA"/>
    <w:rsid w:val="0085681F"/>
    <w:rsid w:val="008602AE"/>
    <w:rsid w:val="00860C74"/>
    <w:rsid w:val="008645F6"/>
    <w:rsid w:val="00864A86"/>
    <w:rsid w:val="0086689E"/>
    <w:rsid w:val="00866A17"/>
    <w:rsid w:val="00867D39"/>
    <w:rsid w:val="00871770"/>
    <w:rsid w:val="00872AAA"/>
    <w:rsid w:val="00873420"/>
    <w:rsid w:val="00876DFF"/>
    <w:rsid w:val="008809E2"/>
    <w:rsid w:val="0088246F"/>
    <w:rsid w:val="00882874"/>
    <w:rsid w:val="00882FA6"/>
    <w:rsid w:val="00884665"/>
    <w:rsid w:val="00886A14"/>
    <w:rsid w:val="00887537"/>
    <w:rsid w:val="00894ABA"/>
    <w:rsid w:val="00894AC1"/>
    <w:rsid w:val="008961AE"/>
    <w:rsid w:val="008A35C3"/>
    <w:rsid w:val="008A46B2"/>
    <w:rsid w:val="008B6E3B"/>
    <w:rsid w:val="008C6B4B"/>
    <w:rsid w:val="008D02BC"/>
    <w:rsid w:val="008D0B8D"/>
    <w:rsid w:val="008D2B23"/>
    <w:rsid w:val="008D6B7F"/>
    <w:rsid w:val="008E5B17"/>
    <w:rsid w:val="008E6DF7"/>
    <w:rsid w:val="008F7894"/>
    <w:rsid w:val="009024B0"/>
    <w:rsid w:val="00902CDD"/>
    <w:rsid w:val="00902FCA"/>
    <w:rsid w:val="009059FA"/>
    <w:rsid w:val="00905B2F"/>
    <w:rsid w:val="009105D5"/>
    <w:rsid w:val="00910673"/>
    <w:rsid w:val="009175F6"/>
    <w:rsid w:val="00917D20"/>
    <w:rsid w:val="00923444"/>
    <w:rsid w:val="00924A84"/>
    <w:rsid w:val="0092531B"/>
    <w:rsid w:val="00926EFC"/>
    <w:rsid w:val="00932696"/>
    <w:rsid w:val="0093372B"/>
    <w:rsid w:val="009346ED"/>
    <w:rsid w:val="00937B2E"/>
    <w:rsid w:val="00940F8C"/>
    <w:rsid w:val="00941493"/>
    <w:rsid w:val="00941DE2"/>
    <w:rsid w:val="00942071"/>
    <w:rsid w:val="00944402"/>
    <w:rsid w:val="00946BB9"/>
    <w:rsid w:val="0094718C"/>
    <w:rsid w:val="0094733C"/>
    <w:rsid w:val="00947423"/>
    <w:rsid w:val="00947DB2"/>
    <w:rsid w:val="00951F6A"/>
    <w:rsid w:val="00952040"/>
    <w:rsid w:val="00952FA8"/>
    <w:rsid w:val="00953A72"/>
    <w:rsid w:val="0096701F"/>
    <w:rsid w:val="0097044B"/>
    <w:rsid w:val="00972A2F"/>
    <w:rsid w:val="00972C6E"/>
    <w:rsid w:val="00974AA8"/>
    <w:rsid w:val="009768FC"/>
    <w:rsid w:val="00980202"/>
    <w:rsid w:val="009827DF"/>
    <w:rsid w:val="0098281E"/>
    <w:rsid w:val="0098482C"/>
    <w:rsid w:val="0098537C"/>
    <w:rsid w:val="00990ED9"/>
    <w:rsid w:val="00995BF4"/>
    <w:rsid w:val="00996B67"/>
    <w:rsid w:val="009975B3"/>
    <w:rsid w:val="009A09E5"/>
    <w:rsid w:val="009A261B"/>
    <w:rsid w:val="009A3932"/>
    <w:rsid w:val="009A3C1D"/>
    <w:rsid w:val="009A5E18"/>
    <w:rsid w:val="009A73FE"/>
    <w:rsid w:val="009B06C2"/>
    <w:rsid w:val="009B1653"/>
    <w:rsid w:val="009B3343"/>
    <w:rsid w:val="009B57A0"/>
    <w:rsid w:val="009B626A"/>
    <w:rsid w:val="009B6426"/>
    <w:rsid w:val="009B6C94"/>
    <w:rsid w:val="009B7E5E"/>
    <w:rsid w:val="009C2CC2"/>
    <w:rsid w:val="009C3676"/>
    <w:rsid w:val="009C43A7"/>
    <w:rsid w:val="009C7EDD"/>
    <w:rsid w:val="009D0136"/>
    <w:rsid w:val="009D0781"/>
    <w:rsid w:val="009D386A"/>
    <w:rsid w:val="009D7C2C"/>
    <w:rsid w:val="009E29C1"/>
    <w:rsid w:val="009E3BD6"/>
    <w:rsid w:val="009E491E"/>
    <w:rsid w:val="009F0C68"/>
    <w:rsid w:val="009F21C0"/>
    <w:rsid w:val="009F2B63"/>
    <w:rsid w:val="009F48CB"/>
    <w:rsid w:val="00A01C6F"/>
    <w:rsid w:val="00A10B85"/>
    <w:rsid w:val="00A135D9"/>
    <w:rsid w:val="00A2118C"/>
    <w:rsid w:val="00A2143F"/>
    <w:rsid w:val="00A23D0B"/>
    <w:rsid w:val="00A248FB"/>
    <w:rsid w:val="00A252D1"/>
    <w:rsid w:val="00A27AF8"/>
    <w:rsid w:val="00A406A3"/>
    <w:rsid w:val="00A42F7C"/>
    <w:rsid w:val="00A5098F"/>
    <w:rsid w:val="00A52853"/>
    <w:rsid w:val="00A56FBF"/>
    <w:rsid w:val="00A61595"/>
    <w:rsid w:val="00A64C79"/>
    <w:rsid w:val="00A665EA"/>
    <w:rsid w:val="00A67AF0"/>
    <w:rsid w:val="00A709DF"/>
    <w:rsid w:val="00A7214E"/>
    <w:rsid w:val="00A72983"/>
    <w:rsid w:val="00A74C9F"/>
    <w:rsid w:val="00A7550F"/>
    <w:rsid w:val="00A869D6"/>
    <w:rsid w:val="00A87F1D"/>
    <w:rsid w:val="00A90CEC"/>
    <w:rsid w:val="00A97B8D"/>
    <w:rsid w:val="00AA2929"/>
    <w:rsid w:val="00AA2D52"/>
    <w:rsid w:val="00AA4326"/>
    <w:rsid w:val="00AB03F9"/>
    <w:rsid w:val="00AB1F64"/>
    <w:rsid w:val="00AB494D"/>
    <w:rsid w:val="00AB4CBA"/>
    <w:rsid w:val="00AB7180"/>
    <w:rsid w:val="00AC02A8"/>
    <w:rsid w:val="00AC10CF"/>
    <w:rsid w:val="00AC64E4"/>
    <w:rsid w:val="00AD28A8"/>
    <w:rsid w:val="00AD40C8"/>
    <w:rsid w:val="00AD4A24"/>
    <w:rsid w:val="00AD5752"/>
    <w:rsid w:val="00AD6D5B"/>
    <w:rsid w:val="00AD7EC4"/>
    <w:rsid w:val="00AE2CD5"/>
    <w:rsid w:val="00AE702D"/>
    <w:rsid w:val="00AE7F81"/>
    <w:rsid w:val="00AF2062"/>
    <w:rsid w:val="00AF27ED"/>
    <w:rsid w:val="00AF2CBE"/>
    <w:rsid w:val="00AF4BA2"/>
    <w:rsid w:val="00AF73FA"/>
    <w:rsid w:val="00AF748C"/>
    <w:rsid w:val="00B022D4"/>
    <w:rsid w:val="00B06E11"/>
    <w:rsid w:val="00B07344"/>
    <w:rsid w:val="00B17EB0"/>
    <w:rsid w:val="00B23AF2"/>
    <w:rsid w:val="00B2448E"/>
    <w:rsid w:val="00B26813"/>
    <w:rsid w:val="00B32CEB"/>
    <w:rsid w:val="00B32D51"/>
    <w:rsid w:val="00B40B2F"/>
    <w:rsid w:val="00B43A9D"/>
    <w:rsid w:val="00B578F5"/>
    <w:rsid w:val="00B62ADE"/>
    <w:rsid w:val="00B66EC7"/>
    <w:rsid w:val="00B671DE"/>
    <w:rsid w:val="00B71A4A"/>
    <w:rsid w:val="00B7243A"/>
    <w:rsid w:val="00B75E14"/>
    <w:rsid w:val="00B80AA5"/>
    <w:rsid w:val="00B875E5"/>
    <w:rsid w:val="00B902B2"/>
    <w:rsid w:val="00B90695"/>
    <w:rsid w:val="00B9225E"/>
    <w:rsid w:val="00B92627"/>
    <w:rsid w:val="00B94D34"/>
    <w:rsid w:val="00B9567D"/>
    <w:rsid w:val="00B956A7"/>
    <w:rsid w:val="00B9791A"/>
    <w:rsid w:val="00BA226D"/>
    <w:rsid w:val="00BA3C29"/>
    <w:rsid w:val="00BA4E3F"/>
    <w:rsid w:val="00BA61E4"/>
    <w:rsid w:val="00BC0ACF"/>
    <w:rsid w:val="00BC493A"/>
    <w:rsid w:val="00BD2516"/>
    <w:rsid w:val="00BD303B"/>
    <w:rsid w:val="00BD6141"/>
    <w:rsid w:val="00BD7E8E"/>
    <w:rsid w:val="00BE6E92"/>
    <w:rsid w:val="00BE7F3C"/>
    <w:rsid w:val="00BF4480"/>
    <w:rsid w:val="00C02936"/>
    <w:rsid w:val="00C0735A"/>
    <w:rsid w:val="00C10EB8"/>
    <w:rsid w:val="00C120A7"/>
    <w:rsid w:val="00C126DD"/>
    <w:rsid w:val="00C1691C"/>
    <w:rsid w:val="00C17488"/>
    <w:rsid w:val="00C24F29"/>
    <w:rsid w:val="00C265D2"/>
    <w:rsid w:val="00C3077D"/>
    <w:rsid w:val="00C3289E"/>
    <w:rsid w:val="00C334BB"/>
    <w:rsid w:val="00C36827"/>
    <w:rsid w:val="00C42344"/>
    <w:rsid w:val="00C4407E"/>
    <w:rsid w:val="00C4583D"/>
    <w:rsid w:val="00C5505E"/>
    <w:rsid w:val="00C55C6F"/>
    <w:rsid w:val="00C63E7C"/>
    <w:rsid w:val="00C66443"/>
    <w:rsid w:val="00C705DB"/>
    <w:rsid w:val="00C77D7A"/>
    <w:rsid w:val="00C86FFB"/>
    <w:rsid w:val="00C8732F"/>
    <w:rsid w:val="00C87768"/>
    <w:rsid w:val="00C902E6"/>
    <w:rsid w:val="00C94AD8"/>
    <w:rsid w:val="00CA205F"/>
    <w:rsid w:val="00CA2968"/>
    <w:rsid w:val="00CA4F80"/>
    <w:rsid w:val="00CA5017"/>
    <w:rsid w:val="00CA5464"/>
    <w:rsid w:val="00CA6FA1"/>
    <w:rsid w:val="00CB285B"/>
    <w:rsid w:val="00CC282B"/>
    <w:rsid w:val="00CC29ED"/>
    <w:rsid w:val="00CC3274"/>
    <w:rsid w:val="00CC3A0D"/>
    <w:rsid w:val="00CC5D39"/>
    <w:rsid w:val="00CC69FE"/>
    <w:rsid w:val="00CC7BE9"/>
    <w:rsid w:val="00CD60D7"/>
    <w:rsid w:val="00CE2D8D"/>
    <w:rsid w:val="00CE3C4E"/>
    <w:rsid w:val="00CE5265"/>
    <w:rsid w:val="00CE5739"/>
    <w:rsid w:val="00CE6527"/>
    <w:rsid w:val="00CF281A"/>
    <w:rsid w:val="00CF2F89"/>
    <w:rsid w:val="00CF431D"/>
    <w:rsid w:val="00CF53D9"/>
    <w:rsid w:val="00CF544B"/>
    <w:rsid w:val="00CF5985"/>
    <w:rsid w:val="00D00C74"/>
    <w:rsid w:val="00D077AE"/>
    <w:rsid w:val="00D078C5"/>
    <w:rsid w:val="00D10450"/>
    <w:rsid w:val="00D13FD5"/>
    <w:rsid w:val="00D141F3"/>
    <w:rsid w:val="00D24682"/>
    <w:rsid w:val="00D336F4"/>
    <w:rsid w:val="00D360FE"/>
    <w:rsid w:val="00D36AD2"/>
    <w:rsid w:val="00D4081C"/>
    <w:rsid w:val="00D43AFA"/>
    <w:rsid w:val="00D46E96"/>
    <w:rsid w:val="00D46FEF"/>
    <w:rsid w:val="00D504F0"/>
    <w:rsid w:val="00D50920"/>
    <w:rsid w:val="00D50CE2"/>
    <w:rsid w:val="00D51974"/>
    <w:rsid w:val="00D52B3B"/>
    <w:rsid w:val="00D61BB9"/>
    <w:rsid w:val="00D639CD"/>
    <w:rsid w:val="00D64D56"/>
    <w:rsid w:val="00D73A61"/>
    <w:rsid w:val="00D73C55"/>
    <w:rsid w:val="00D73EA3"/>
    <w:rsid w:val="00D74655"/>
    <w:rsid w:val="00D81FAD"/>
    <w:rsid w:val="00D9257E"/>
    <w:rsid w:val="00D9676D"/>
    <w:rsid w:val="00DA1E9B"/>
    <w:rsid w:val="00DA4916"/>
    <w:rsid w:val="00DA5E7A"/>
    <w:rsid w:val="00DA7A15"/>
    <w:rsid w:val="00DB600D"/>
    <w:rsid w:val="00DC0395"/>
    <w:rsid w:val="00DD2E69"/>
    <w:rsid w:val="00DD4CDA"/>
    <w:rsid w:val="00DE7202"/>
    <w:rsid w:val="00DF2273"/>
    <w:rsid w:val="00DF4E27"/>
    <w:rsid w:val="00DF7C46"/>
    <w:rsid w:val="00E00D12"/>
    <w:rsid w:val="00E04172"/>
    <w:rsid w:val="00E06413"/>
    <w:rsid w:val="00E07CA7"/>
    <w:rsid w:val="00E118B3"/>
    <w:rsid w:val="00E1241A"/>
    <w:rsid w:val="00E12BCF"/>
    <w:rsid w:val="00E1377D"/>
    <w:rsid w:val="00E15466"/>
    <w:rsid w:val="00E1558B"/>
    <w:rsid w:val="00E15A67"/>
    <w:rsid w:val="00E17303"/>
    <w:rsid w:val="00E17E1D"/>
    <w:rsid w:val="00E2101B"/>
    <w:rsid w:val="00E214DD"/>
    <w:rsid w:val="00E23548"/>
    <w:rsid w:val="00E24F3D"/>
    <w:rsid w:val="00E25522"/>
    <w:rsid w:val="00E265FB"/>
    <w:rsid w:val="00E268A6"/>
    <w:rsid w:val="00E26B44"/>
    <w:rsid w:val="00E30381"/>
    <w:rsid w:val="00E31D51"/>
    <w:rsid w:val="00E32E3A"/>
    <w:rsid w:val="00E339E8"/>
    <w:rsid w:val="00E422ED"/>
    <w:rsid w:val="00E47425"/>
    <w:rsid w:val="00E47E89"/>
    <w:rsid w:val="00E5086D"/>
    <w:rsid w:val="00E54F7C"/>
    <w:rsid w:val="00E567F2"/>
    <w:rsid w:val="00E57B37"/>
    <w:rsid w:val="00E6037A"/>
    <w:rsid w:val="00E61686"/>
    <w:rsid w:val="00E64982"/>
    <w:rsid w:val="00E654B7"/>
    <w:rsid w:val="00E66E76"/>
    <w:rsid w:val="00E66FE2"/>
    <w:rsid w:val="00E70DC0"/>
    <w:rsid w:val="00E727F3"/>
    <w:rsid w:val="00E763CA"/>
    <w:rsid w:val="00E77428"/>
    <w:rsid w:val="00E825DD"/>
    <w:rsid w:val="00E83FD0"/>
    <w:rsid w:val="00E907C7"/>
    <w:rsid w:val="00E91B10"/>
    <w:rsid w:val="00E93A55"/>
    <w:rsid w:val="00E956FE"/>
    <w:rsid w:val="00E966B6"/>
    <w:rsid w:val="00EA0B49"/>
    <w:rsid w:val="00EA13D9"/>
    <w:rsid w:val="00EA4C5D"/>
    <w:rsid w:val="00EB224F"/>
    <w:rsid w:val="00EB5A40"/>
    <w:rsid w:val="00EB758B"/>
    <w:rsid w:val="00EB7F9E"/>
    <w:rsid w:val="00EC04EB"/>
    <w:rsid w:val="00EC390E"/>
    <w:rsid w:val="00EC4504"/>
    <w:rsid w:val="00ED1B78"/>
    <w:rsid w:val="00ED3CE6"/>
    <w:rsid w:val="00ED4AAF"/>
    <w:rsid w:val="00ED53C8"/>
    <w:rsid w:val="00ED6238"/>
    <w:rsid w:val="00ED70B5"/>
    <w:rsid w:val="00EE1C51"/>
    <w:rsid w:val="00EE26F0"/>
    <w:rsid w:val="00EE2B1D"/>
    <w:rsid w:val="00EE4BDD"/>
    <w:rsid w:val="00EE51B6"/>
    <w:rsid w:val="00EE7892"/>
    <w:rsid w:val="00EF0488"/>
    <w:rsid w:val="00EF10CB"/>
    <w:rsid w:val="00EF1347"/>
    <w:rsid w:val="00EF4441"/>
    <w:rsid w:val="00F00842"/>
    <w:rsid w:val="00F0097D"/>
    <w:rsid w:val="00F03AA0"/>
    <w:rsid w:val="00F03C63"/>
    <w:rsid w:val="00F0645F"/>
    <w:rsid w:val="00F154AA"/>
    <w:rsid w:val="00F23489"/>
    <w:rsid w:val="00F234D3"/>
    <w:rsid w:val="00F23B5F"/>
    <w:rsid w:val="00F24927"/>
    <w:rsid w:val="00F25CA8"/>
    <w:rsid w:val="00F25E80"/>
    <w:rsid w:val="00F264E7"/>
    <w:rsid w:val="00F273A5"/>
    <w:rsid w:val="00F31923"/>
    <w:rsid w:val="00F31E60"/>
    <w:rsid w:val="00F3270D"/>
    <w:rsid w:val="00F34F4F"/>
    <w:rsid w:val="00F35B05"/>
    <w:rsid w:val="00F41160"/>
    <w:rsid w:val="00F42D2E"/>
    <w:rsid w:val="00F452D9"/>
    <w:rsid w:val="00F4532E"/>
    <w:rsid w:val="00F4564E"/>
    <w:rsid w:val="00F522A6"/>
    <w:rsid w:val="00F57EA7"/>
    <w:rsid w:val="00F60B8C"/>
    <w:rsid w:val="00F613D6"/>
    <w:rsid w:val="00F63D35"/>
    <w:rsid w:val="00F64211"/>
    <w:rsid w:val="00F649D1"/>
    <w:rsid w:val="00F64E0E"/>
    <w:rsid w:val="00F67D35"/>
    <w:rsid w:val="00F71EFD"/>
    <w:rsid w:val="00F723FA"/>
    <w:rsid w:val="00F7298C"/>
    <w:rsid w:val="00F7521E"/>
    <w:rsid w:val="00F838CD"/>
    <w:rsid w:val="00F845F9"/>
    <w:rsid w:val="00F86468"/>
    <w:rsid w:val="00F8694B"/>
    <w:rsid w:val="00F87145"/>
    <w:rsid w:val="00F8723E"/>
    <w:rsid w:val="00F87843"/>
    <w:rsid w:val="00F87D8B"/>
    <w:rsid w:val="00F95A84"/>
    <w:rsid w:val="00F95DDD"/>
    <w:rsid w:val="00F96CCC"/>
    <w:rsid w:val="00F96E49"/>
    <w:rsid w:val="00F9732F"/>
    <w:rsid w:val="00FA33DC"/>
    <w:rsid w:val="00FA6C5E"/>
    <w:rsid w:val="00FB0DA8"/>
    <w:rsid w:val="00FB3ED9"/>
    <w:rsid w:val="00FC2F24"/>
    <w:rsid w:val="00FC6A42"/>
    <w:rsid w:val="00FD05F2"/>
    <w:rsid w:val="00FD1BA0"/>
    <w:rsid w:val="00FD4D40"/>
    <w:rsid w:val="00FE0846"/>
    <w:rsid w:val="00FE1A3F"/>
    <w:rsid w:val="00FE4463"/>
    <w:rsid w:val="00FE5788"/>
    <w:rsid w:val="00FE68BF"/>
    <w:rsid w:val="00FE7745"/>
    <w:rsid w:val="00FF28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8857"/>
  <w15:chartTrackingRefBased/>
  <w15:docId w15:val="{CAFEA78C-B584-4594-964B-68E845A4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3"/>
  </w:style>
  <w:style w:type="paragraph" w:styleId="Heading1">
    <w:name w:val="heading 1"/>
    <w:basedOn w:val="Normal"/>
    <w:next w:val="Normal"/>
    <w:link w:val="Heading1Char"/>
    <w:uiPriority w:val="9"/>
    <w:qFormat/>
    <w:rsid w:val="002E0F6D"/>
    <w:pPr>
      <w:keepNext/>
      <w:keepLines/>
      <w:numPr>
        <w:numId w:val="29"/>
      </w:numPr>
      <w:spacing w:after="0" w:line="360" w:lineRule="auto"/>
      <w:contextualSpacing/>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6F2313"/>
    <w:pPr>
      <w:keepNext/>
      <w:keepLines/>
      <w:numPr>
        <w:numId w:val="31"/>
      </w:numPr>
      <w:spacing w:after="0" w:line="360" w:lineRule="auto"/>
      <w:contextualSpacing/>
      <w:outlineLvl w:val="1"/>
    </w:pPr>
    <w:rPr>
      <w:rFonts w:ascii="Arial Bold" w:eastAsiaTheme="majorEastAsia" w:hAnsi="Arial Bold" w:cstheme="majorBidi"/>
      <w:b/>
      <w:sz w:val="26"/>
      <w:szCs w:val="26"/>
    </w:rPr>
  </w:style>
  <w:style w:type="paragraph" w:styleId="Heading3">
    <w:name w:val="heading 3"/>
    <w:basedOn w:val="Normal"/>
    <w:next w:val="Normal"/>
    <w:link w:val="Heading3Char"/>
    <w:uiPriority w:val="9"/>
    <w:unhideWhenUsed/>
    <w:qFormat/>
    <w:rsid w:val="009024B0"/>
    <w:pPr>
      <w:keepNext/>
      <w:keepLines/>
      <w:numPr>
        <w:numId w:val="33"/>
      </w:numPr>
      <w:spacing w:after="0" w:line="360" w:lineRule="auto"/>
      <w:contextualSpacing/>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49E"/>
    <w:pPr>
      <w:ind w:left="720"/>
      <w:contextualSpacing/>
    </w:pPr>
    <w:rPr>
      <w:lang w:val="en-GB"/>
    </w:rPr>
  </w:style>
  <w:style w:type="paragraph" w:styleId="FootnoteText">
    <w:name w:val="footnote text"/>
    <w:basedOn w:val="Normal"/>
    <w:link w:val="FootnoteTextChar"/>
    <w:uiPriority w:val="99"/>
    <w:semiHidden/>
    <w:unhideWhenUsed/>
    <w:rsid w:val="001C5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8BD"/>
    <w:rPr>
      <w:sz w:val="20"/>
      <w:szCs w:val="20"/>
    </w:rPr>
  </w:style>
  <w:style w:type="character" w:styleId="FootnoteReference">
    <w:name w:val="footnote reference"/>
    <w:basedOn w:val="DefaultParagraphFont"/>
    <w:uiPriority w:val="99"/>
    <w:semiHidden/>
    <w:unhideWhenUsed/>
    <w:rsid w:val="001C58BD"/>
    <w:rPr>
      <w:vertAlign w:val="superscript"/>
    </w:rPr>
  </w:style>
  <w:style w:type="character" w:customStyle="1" w:styleId="Heading1Char">
    <w:name w:val="Heading 1 Char"/>
    <w:basedOn w:val="DefaultParagraphFont"/>
    <w:link w:val="Heading1"/>
    <w:uiPriority w:val="9"/>
    <w:rsid w:val="002E0F6D"/>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656AE6"/>
    <w:pPr>
      <w:outlineLvl w:val="9"/>
    </w:pPr>
    <w:rPr>
      <w:lang w:val="en-US"/>
    </w:rPr>
  </w:style>
  <w:style w:type="paragraph" w:styleId="TOC1">
    <w:name w:val="toc 1"/>
    <w:basedOn w:val="Normal"/>
    <w:next w:val="Normal"/>
    <w:autoRedefine/>
    <w:uiPriority w:val="39"/>
    <w:unhideWhenUsed/>
    <w:rsid w:val="00656AE6"/>
    <w:pPr>
      <w:spacing w:after="100"/>
    </w:pPr>
  </w:style>
  <w:style w:type="character" w:styleId="Hyperlink">
    <w:name w:val="Hyperlink"/>
    <w:basedOn w:val="DefaultParagraphFont"/>
    <w:uiPriority w:val="99"/>
    <w:unhideWhenUsed/>
    <w:rsid w:val="00656AE6"/>
    <w:rPr>
      <w:color w:val="0563C1" w:themeColor="hyperlink"/>
      <w:u w:val="single"/>
    </w:rPr>
  </w:style>
  <w:style w:type="paragraph" w:styleId="Header">
    <w:name w:val="header"/>
    <w:basedOn w:val="Normal"/>
    <w:link w:val="HeaderChar"/>
    <w:uiPriority w:val="99"/>
    <w:unhideWhenUsed/>
    <w:rsid w:val="009B6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94"/>
  </w:style>
  <w:style w:type="paragraph" w:styleId="Footer">
    <w:name w:val="footer"/>
    <w:basedOn w:val="Normal"/>
    <w:link w:val="FooterChar"/>
    <w:uiPriority w:val="99"/>
    <w:unhideWhenUsed/>
    <w:rsid w:val="009B6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94"/>
  </w:style>
  <w:style w:type="paragraph" w:styleId="BalloonText">
    <w:name w:val="Balloon Text"/>
    <w:basedOn w:val="Normal"/>
    <w:link w:val="BalloonTextChar"/>
    <w:uiPriority w:val="99"/>
    <w:semiHidden/>
    <w:unhideWhenUsed/>
    <w:rsid w:val="00B6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DE"/>
    <w:rPr>
      <w:rFonts w:ascii="Segoe UI" w:hAnsi="Segoe UI" w:cs="Segoe UI"/>
      <w:sz w:val="18"/>
      <w:szCs w:val="18"/>
    </w:rPr>
  </w:style>
  <w:style w:type="character" w:styleId="CommentReference">
    <w:name w:val="annotation reference"/>
    <w:basedOn w:val="DefaultParagraphFont"/>
    <w:uiPriority w:val="99"/>
    <w:semiHidden/>
    <w:unhideWhenUsed/>
    <w:rsid w:val="007240AA"/>
    <w:rPr>
      <w:sz w:val="16"/>
      <w:szCs w:val="16"/>
    </w:rPr>
  </w:style>
  <w:style w:type="paragraph" w:styleId="CommentText">
    <w:name w:val="annotation text"/>
    <w:basedOn w:val="Normal"/>
    <w:link w:val="CommentTextChar"/>
    <w:uiPriority w:val="99"/>
    <w:semiHidden/>
    <w:unhideWhenUsed/>
    <w:rsid w:val="007240AA"/>
    <w:pPr>
      <w:spacing w:line="240" w:lineRule="auto"/>
    </w:pPr>
    <w:rPr>
      <w:sz w:val="20"/>
      <w:szCs w:val="20"/>
    </w:rPr>
  </w:style>
  <w:style w:type="character" w:customStyle="1" w:styleId="CommentTextChar">
    <w:name w:val="Comment Text Char"/>
    <w:basedOn w:val="DefaultParagraphFont"/>
    <w:link w:val="CommentText"/>
    <w:uiPriority w:val="99"/>
    <w:semiHidden/>
    <w:rsid w:val="007240AA"/>
    <w:rPr>
      <w:sz w:val="20"/>
      <w:szCs w:val="20"/>
    </w:rPr>
  </w:style>
  <w:style w:type="paragraph" w:styleId="CommentSubject">
    <w:name w:val="annotation subject"/>
    <w:basedOn w:val="CommentText"/>
    <w:next w:val="CommentText"/>
    <w:link w:val="CommentSubjectChar"/>
    <w:uiPriority w:val="99"/>
    <w:semiHidden/>
    <w:unhideWhenUsed/>
    <w:rsid w:val="007240AA"/>
    <w:rPr>
      <w:b/>
      <w:bCs/>
    </w:rPr>
  </w:style>
  <w:style w:type="character" w:customStyle="1" w:styleId="CommentSubjectChar">
    <w:name w:val="Comment Subject Char"/>
    <w:basedOn w:val="CommentTextChar"/>
    <w:link w:val="CommentSubject"/>
    <w:uiPriority w:val="99"/>
    <w:semiHidden/>
    <w:rsid w:val="007240AA"/>
    <w:rPr>
      <w:b/>
      <w:bCs/>
      <w:sz w:val="20"/>
      <w:szCs w:val="20"/>
    </w:rPr>
  </w:style>
  <w:style w:type="character" w:styleId="LineNumber">
    <w:name w:val="line number"/>
    <w:basedOn w:val="DefaultParagraphFont"/>
    <w:uiPriority w:val="99"/>
    <w:semiHidden/>
    <w:unhideWhenUsed/>
    <w:rsid w:val="000A3478"/>
  </w:style>
  <w:style w:type="character" w:customStyle="1" w:styleId="Heading2Char">
    <w:name w:val="Heading 2 Char"/>
    <w:basedOn w:val="DefaultParagraphFont"/>
    <w:link w:val="Heading2"/>
    <w:uiPriority w:val="9"/>
    <w:rsid w:val="006F2313"/>
    <w:rPr>
      <w:rFonts w:ascii="Arial Bold" w:eastAsiaTheme="majorEastAsia" w:hAnsi="Arial Bold" w:cstheme="majorBidi"/>
      <w:b/>
      <w:sz w:val="26"/>
      <w:szCs w:val="26"/>
    </w:rPr>
  </w:style>
  <w:style w:type="paragraph" w:styleId="NoSpacing">
    <w:name w:val="No Spacing"/>
    <w:uiPriority w:val="1"/>
    <w:qFormat/>
    <w:rsid w:val="006F2313"/>
    <w:pPr>
      <w:spacing w:after="0" w:line="240" w:lineRule="auto"/>
    </w:pPr>
  </w:style>
  <w:style w:type="character" w:customStyle="1" w:styleId="Heading3Char">
    <w:name w:val="Heading 3 Char"/>
    <w:basedOn w:val="DefaultParagraphFont"/>
    <w:link w:val="Heading3"/>
    <w:uiPriority w:val="9"/>
    <w:rsid w:val="009024B0"/>
    <w:rPr>
      <w:rFonts w:ascii="Arial" w:eastAsiaTheme="majorEastAsia" w:hAnsi="Arial" w:cstheme="majorBidi"/>
      <w:b/>
      <w:color w:val="000000" w:themeColor="text1"/>
      <w:sz w:val="24"/>
      <w:szCs w:val="24"/>
    </w:rPr>
  </w:style>
  <w:style w:type="paragraph" w:styleId="TOC2">
    <w:name w:val="toc 2"/>
    <w:basedOn w:val="Normal"/>
    <w:next w:val="Normal"/>
    <w:autoRedefine/>
    <w:uiPriority w:val="39"/>
    <w:unhideWhenUsed/>
    <w:rsid w:val="00321573"/>
    <w:pPr>
      <w:spacing w:after="100"/>
      <w:ind w:left="220"/>
    </w:pPr>
  </w:style>
  <w:style w:type="paragraph" w:styleId="TOC3">
    <w:name w:val="toc 3"/>
    <w:basedOn w:val="Normal"/>
    <w:next w:val="Normal"/>
    <w:autoRedefine/>
    <w:uiPriority w:val="39"/>
    <w:unhideWhenUsed/>
    <w:rsid w:val="00321573"/>
    <w:pPr>
      <w:spacing w:after="100"/>
      <w:ind w:left="440"/>
    </w:pPr>
  </w:style>
  <w:style w:type="paragraph" w:styleId="Revision">
    <w:name w:val="Revision"/>
    <w:hidden/>
    <w:uiPriority w:val="99"/>
    <w:semiHidden/>
    <w:rsid w:val="00C70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C76B-80DE-4C3C-A697-659B925C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4198</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Jedida Mupako</dc:creator>
  <cp:keywords/>
  <dc:description/>
  <cp:lastModifiedBy>HP</cp:lastModifiedBy>
  <cp:revision>4</cp:revision>
  <cp:lastPrinted>2019-11-25T14:06:00Z</cp:lastPrinted>
  <dcterms:created xsi:type="dcterms:W3CDTF">2019-11-29T08:22:00Z</dcterms:created>
  <dcterms:modified xsi:type="dcterms:W3CDTF">2019-11-29T09:22:00Z</dcterms:modified>
</cp:coreProperties>
</file>