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775"/>
        <w:gridCol w:w="1980"/>
        <w:gridCol w:w="3780"/>
      </w:tblGrid>
      <w:tr w:rsidR="006E4483" w:rsidRPr="006E4483" w:rsidTr="0099470C">
        <w:trPr>
          <w:cantSplit/>
          <w:trHeight w:val="1070"/>
        </w:trPr>
        <w:tc>
          <w:tcPr>
            <w:tcW w:w="3775" w:type="dxa"/>
            <w:tcBorders>
              <w:right w:val="single" w:sz="4" w:space="0" w:color="auto"/>
            </w:tcBorders>
            <w:vAlign w:val="center"/>
          </w:tcPr>
          <w:p w:rsidR="00D23EB8" w:rsidRPr="006E4483" w:rsidRDefault="00D23EB8" w:rsidP="00D23EB8">
            <w:pPr>
              <w:keepNext/>
              <w:spacing w:line="360" w:lineRule="auto"/>
              <w:jc w:val="center"/>
              <w:outlineLvl w:val="3"/>
              <w:rPr>
                <w:rFonts w:ascii="Arial" w:hAnsi="Arial" w:cs="Arial"/>
                <w:b/>
                <w:bCs/>
                <w:sz w:val="28"/>
                <w:szCs w:val="28"/>
              </w:rPr>
            </w:pPr>
            <w:r w:rsidRPr="006E4483">
              <w:rPr>
                <w:rFonts w:ascii="Arial" w:hAnsi="Arial" w:cs="Arial"/>
                <w:b/>
                <w:bCs/>
                <w:sz w:val="28"/>
                <w:szCs w:val="28"/>
              </w:rPr>
              <w:t>AFRICAN UNION</w:t>
            </w:r>
          </w:p>
        </w:tc>
        <w:tc>
          <w:tcPr>
            <w:tcW w:w="1980" w:type="dxa"/>
            <w:vMerge w:val="restart"/>
            <w:tcBorders>
              <w:left w:val="single" w:sz="4" w:space="0" w:color="auto"/>
              <w:right w:val="single" w:sz="4" w:space="0" w:color="auto"/>
            </w:tcBorders>
            <w:vAlign w:val="center"/>
          </w:tcPr>
          <w:p w:rsidR="00D23EB8" w:rsidRPr="006E4483" w:rsidRDefault="00D23EB8" w:rsidP="00D23EB8">
            <w:pPr>
              <w:spacing w:line="360" w:lineRule="auto"/>
              <w:jc w:val="center"/>
              <w:rPr>
                <w:rFonts w:ascii="Arial" w:hAnsi="Arial" w:cs="Arial"/>
                <w:b/>
                <w:sz w:val="28"/>
                <w:szCs w:val="28"/>
                <w:lang w:eastAsia="fr-FR"/>
              </w:rPr>
            </w:pPr>
          </w:p>
          <w:p w:rsidR="00D23EB8" w:rsidRPr="006E4483" w:rsidRDefault="00D23EB8" w:rsidP="00D23EB8">
            <w:pPr>
              <w:spacing w:line="360" w:lineRule="auto"/>
              <w:jc w:val="center"/>
              <w:rPr>
                <w:rFonts w:ascii="Arial" w:hAnsi="Arial" w:cs="Arial"/>
                <w:b/>
                <w:sz w:val="28"/>
                <w:szCs w:val="28"/>
                <w:lang w:eastAsia="fr-FR"/>
              </w:rPr>
            </w:pPr>
            <w:r w:rsidRPr="006E4483">
              <w:rPr>
                <w:rFonts w:ascii="Arial" w:hAnsi="Arial" w:cs="Arial"/>
                <w:b/>
                <w:noProof/>
                <w:sz w:val="28"/>
                <w:szCs w:val="28"/>
              </w:rPr>
              <w:drawing>
                <wp:inline distT="0" distB="0" distL="0" distR="0" wp14:anchorId="31CD69B4" wp14:editId="305CE2F4">
                  <wp:extent cx="854462" cy="822960"/>
                  <wp:effectExtent l="0" t="0" r="3175" b="0"/>
                  <wp:docPr id="1" name="Picture 4" descr="Description: Description: Description: Description: 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462" cy="822960"/>
                          </a:xfrm>
                          <a:prstGeom prst="rect">
                            <a:avLst/>
                          </a:prstGeom>
                          <a:noFill/>
                          <a:ln>
                            <a:noFill/>
                          </a:ln>
                        </pic:spPr>
                      </pic:pic>
                    </a:graphicData>
                  </a:graphic>
                </wp:inline>
              </w:drawing>
            </w:r>
          </w:p>
        </w:tc>
        <w:tc>
          <w:tcPr>
            <w:tcW w:w="3780" w:type="dxa"/>
            <w:tcBorders>
              <w:left w:val="single" w:sz="4" w:space="0" w:color="auto"/>
            </w:tcBorders>
            <w:vAlign w:val="center"/>
          </w:tcPr>
          <w:p w:rsidR="00D23EB8" w:rsidRPr="006E4483" w:rsidRDefault="00D23EB8" w:rsidP="00D23EB8">
            <w:pPr>
              <w:keepNext/>
              <w:spacing w:line="360" w:lineRule="auto"/>
              <w:jc w:val="center"/>
              <w:outlineLvl w:val="3"/>
              <w:rPr>
                <w:rFonts w:ascii="Arial" w:hAnsi="Arial" w:cs="Arial"/>
                <w:b/>
                <w:bCs/>
                <w:sz w:val="28"/>
                <w:szCs w:val="28"/>
              </w:rPr>
            </w:pPr>
            <w:r w:rsidRPr="006E4483">
              <w:rPr>
                <w:rFonts w:ascii="Arial" w:hAnsi="Arial" w:cs="Arial"/>
                <w:b/>
                <w:bCs/>
                <w:sz w:val="28"/>
                <w:szCs w:val="28"/>
              </w:rPr>
              <w:t>UNION AFRICAINE</w:t>
            </w:r>
          </w:p>
        </w:tc>
      </w:tr>
      <w:tr w:rsidR="006E4483" w:rsidRPr="006E4483" w:rsidTr="0099470C">
        <w:trPr>
          <w:cantSplit/>
          <w:trHeight w:val="710"/>
        </w:trPr>
        <w:tc>
          <w:tcPr>
            <w:tcW w:w="3775" w:type="dxa"/>
            <w:tcBorders>
              <w:right w:val="single" w:sz="4" w:space="0" w:color="auto"/>
            </w:tcBorders>
            <w:vAlign w:val="center"/>
            <w:hideMark/>
          </w:tcPr>
          <w:p w:rsidR="00D23EB8" w:rsidRPr="006E4483" w:rsidRDefault="00D23EB8" w:rsidP="00D23EB8">
            <w:pPr>
              <w:spacing w:line="360" w:lineRule="auto"/>
              <w:jc w:val="center"/>
              <w:rPr>
                <w:rFonts w:ascii="Arial" w:hAnsi="Arial" w:cs="Arial"/>
                <w:b/>
                <w:sz w:val="28"/>
                <w:szCs w:val="28"/>
                <w:lang w:eastAsia="fr-FR"/>
              </w:rPr>
            </w:pPr>
            <w:r w:rsidRPr="006E4483">
              <w:rPr>
                <w:rFonts w:ascii="Arial" w:hAnsi="Arial" w:cs="Arial"/>
                <w:b/>
                <w:noProof/>
                <w:sz w:val="28"/>
                <w:szCs w:val="28"/>
              </w:rPr>
              <w:drawing>
                <wp:inline distT="0" distB="0" distL="0" distR="0" wp14:anchorId="767B65D5" wp14:editId="76FE893F">
                  <wp:extent cx="1143000" cy="390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tc>
        <w:tc>
          <w:tcPr>
            <w:tcW w:w="1980" w:type="dxa"/>
            <w:vMerge/>
            <w:tcBorders>
              <w:left w:val="single" w:sz="4" w:space="0" w:color="auto"/>
              <w:right w:val="single" w:sz="4" w:space="0" w:color="auto"/>
            </w:tcBorders>
            <w:vAlign w:val="center"/>
            <w:hideMark/>
          </w:tcPr>
          <w:p w:rsidR="00D23EB8" w:rsidRPr="006E4483" w:rsidRDefault="00D23EB8" w:rsidP="00D23EB8">
            <w:pPr>
              <w:spacing w:line="360" w:lineRule="auto"/>
              <w:jc w:val="center"/>
              <w:rPr>
                <w:rFonts w:ascii="Arial" w:hAnsi="Arial" w:cs="Arial"/>
                <w:b/>
                <w:sz w:val="28"/>
                <w:szCs w:val="28"/>
                <w:lang w:eastAsia="fr-FR"/>
              </w:rPr>
            </w:pPr>
          </w:p>
        </w:tc>
        <w:tc>
          <w:tcPr>
            <w:tcW w:w="3780" w:type="dxa"/>
            <w:tcBorders>
              <w:left w:val="single" w:sz="4" w:space="0" w:color="auto"/>
            </w:tcBorders>
            <w:vAlign w:val="center"/>
          </w:tcPr>
          <w:p w:rsidR="00D23EB8" w:rsidRPr="006E4483" w:rsidRDefault="00D23EB8" w:rsidP="00D23EB8">
            <w:pPr>
              <w:keepNext/>
              <w:spacing w:line="360" w:lineRule="auto"/>
              <w:jc w:val="center"/>
              <w:outlineLvl w:val="3"/>
              <w:rPr>
                <w:rFonts w:ascii="Arial" w:hAnsi="Arial" w:cs="Arial"/>
                <w:b/>
                <w:bCs/>
                <w:sz w:val="28"/>
                <w:szCs w:val="28"/>
              </w:rPr>
            </w:pPr>
            <w:r w:rsidRPr="006E4483">
              <w:rPr>
                <w:rFonts w:ascii="Arial" w:hAnsi="Arial" w:cs="Arial"/>
                <w:b/>
                <w:bCs/>
                <w:sz w:val="28"/>
                <w:szCs w:val="28"/>
              </w:rPr>
              <w:t>UNIÃO AFRICANA</w:t>
            </w:r>
          </w:p>
        </w:tc>
      </w:tr>
      <w:tr w:rsidR="006E4483" w:rsidRPr="006E4483" w:rsidTr="0099470C">
        <w:trPr>
          <w:cantSplit/>
          <w:trHeight w:val="1628"/>
        </w:trPr>
        <w:tc>
          <w:tcPr>
            <w:tcW w:w="9535" w:type="dxa"/>
            <w:gridSpan w:val="3"/>
            <w:vAlign w:val="center"/>
            <w:hideMark/>
          </w:tcPr>
          <w:p w:rsidR="00D23EB8" w:rsidRPr="006E4483" w:rsidRDefault="00D23EB8" w:rsidP="00425C21">
            <w:pPr>
              <w:spacing w:after="0" w:line="360" w:lineRule="auto"/>
              <w:contextualSpacing/>
              <w:jc w:val="center"/>
              <w:rPr>
                <w:rFonts w:ascii="Arial" w:hAnsi="Arial" w:cs="Arial"/>
                <w:b/>
                <w:sz w:val="28"/>
                <w:szCs w:val="28"/>
                <w:lang w:eastAsia="fr-FR"/>
              </w:rPr>
            </w:pPr>
            <w:r w:rsidRPr="006E4483">
              <w:rPr>
                <w:rFonts w:ascii="Arial" w:hAnsi="Arial" w:cs="Arial"/>
                <w:b/>
                <w:sz w:val="28"/>
                <w:szCs w:val="28"/>
              </w:rPr>
              <w:t>AFRICAN COURT ON HUMAN AND PEOPLES’ RIGHTS</w:t>
            </w:r>
          </w:p>
          <w:p w:rsidR="00D23EB8" w:rsidRPr="006E4483" w:rsidRDefault="00D23EB8" w:rsidP="00425C21">
            <w:pPr>
              <w:spacing w:after="0" w:line="360" w:lineRule="auto"/>
              <w:contextualSpacing/>
              <w:jc w:val="center"/>
              <w:rPr>
                <w:rFonts w:ascii="Arial" w:hAnsi="Arial" w:cs="Arial"/>
                <w:b/>
                <w:sz w:val="28"/>
                <w:szCs w:val="28"/>
                <w:lang w:val="fr-FR"/>
              </w:rPr>
            </w:pPr>
            <w:r w:rsidRPr="006E4483">
              <w:rPr>
                <w:rFonts w:ascii="Arial" w:hAnsi="Arial" w:cs="Arial"/>
                <w:b/>
                <w:sz w:val="28"/>
                <w:szCs w:val="28"/>
                <w:lang w:val="fr-FR"/>
              </w:rPr>
              <w:t>COUR AFRICAINE DES DROITS DE L’HOMME ET DES PEUPLES</w:t>
            </w:r>
          </w:p>
        </w:tc>
      </w:tr>
    </w:tbl>
    <w:p w:rsidR="00185542" w:rsidRPr="006E4483" w:rsidRDefault="00185542" w:rsidP="00185542">
      <w:pPr>
        <w:spacing w:line="276" w:lineRule="auto"/>
        <w:jc w:val="right"/>
        <w:rPr>
          <w:rFonts w:ascii="Arial" w:hAnsi="Arial" w:cs="Arial"/>
          <w:b/>
          <w:sz w:val="28"/>
          <w:szCs w:val="28"/>
          <w:lang w:val="fr-FR"/>
        </w:rPr>
      </w:pPr>
    </w:p>
    <w:p w:rsidR="0032763E" w:rsidRPr="006E4483" w:rsidRDefault="0032763E" w:rsidP="00185542">
      <w:pPr>
        <w:spacing w:line="276" w:lineRule="auto"/>
        <w:jc w:val="right"/>
        <w:rPr>
          <w:rFonts w:ascii="Arial" w:hAnsi="Arial" w:cs="Arial"/>
          <w:b/>
          <w:sz w:val="28"/>
          <w:szCs w:val="28"/>
          <w:lang w:val="fr-FR"/>
        </w:rPr>
      </w:pPr>
    </w:p>
    <w:p w:rsidR="00D23EB8" w:rsidRPr="006E4483" w:rsidRDefault="00D23EB8" w:rsidP="003435C6">
      <w:pPr>
        <w:tabs>
          <w:tab w:val="left" w:pos="3060"/>
          <w:tab w:val="center" w:pos="4680"/>
        </w:tabs>
        <w:spacing w:after="0" w:line="360" w:lineRule="auto"/>
        <w:contextualSpacing/>
        <w:rPr>
          <w:rFonts w:ascii="Arial" w:hAnsi="Arial" w:cs="Arial"/>
          <w:b/>
          <w:sz w:val="28"/>
          <w:szCs w:val="28"/>
        </w:rPr>
      </w:pPr>
      <w:r w:rsidRPr="006E4483">
        <w:rPr>
          <w:rFonts w:ascii="Arial" w:hAnsi="Arial" w:cs="Arial"/>
          <w:b/>
          <w:sz w:val="28"/>
          <w:szCs w:val="28"/>
          <w:lang w:val="fr-FR"/>
        </w:rPr>
        <w:tab/>
      </w:r>
      <w:r w:rsidRPr="006E4483">
        <w:rPr>
          <w:rFonts w:ascii="Arial" w:hAnsi="Arial" w:cs="Arial"/>
          <w:b/>
          <w:sz w:val="28"/>
          <w:szCs w:val="28"/>
          <w:lang w:val="fr-FR"/>
        </w:rPr>
        <w:tab/>
      </w:r>
      <w:r w:rsidRPr="006E4483">
        <w:rPr>
          <w:rFonts w:ascii="Arial" w:hAnsi="Arial" w:cs="Arial"/>
          <w:b/>
          <w:sz w:val="28"/>
          <w:szCs w:val="28"/>
        </w:rPr>
        <w:t>THE MATTER OF</w:t>
      </w:r>
    </w:p>
    <w:p w:rsidR="00D23EB8" w:rsidRPr="006E4483" w:rsidRDefault="00D23EB8" w:rsidP="003435C6">
      <w:pPr>
        <w:spacing w:after="0" w:line="360" w:lineRule="auto"/>
        <w:contextualSpacing/>
        <w:jc w:val="center"/>
        <w:rPr>
          <w:rFonts w:ascii="Arial" w:hAnsi="Arial" w:cs="Arial"/>
          <w:b/>
          <w:sz w:val="28"/>
          <w:szCs w:val="28"/>
        </w:rPr>
      </w:pPr>
    </w:p>
    <w:p w:rsidR="005B1158" w:rsidRPr="006E4483" w:rsidRDefault="005B1158" w:rsidP="003435C6">
      <w:pPr>
        <w:spacing w:after="0" w:line="360" w:lineRule="auto"/>
        <w:contextualSpacing/>
        <w:jc w:val="center"/>
        <w:rPr>
          <w:rFonts w:ascii="Arial" w:hAnsi="Arial" w:cs="Arial"/>
          <w:b/>
          <w:sz w:val="28"/>
          <w:szCs w:val="28"/>
        </w:rPr>
      </w:pPr>
    </w:p>
    <w:p w:rsidR="00D23EB8" w:rsidRPr="006E4483" w:rsidRDefault="00D23EB8" w:rsidP="003435C6">
      <w:pPr>
        <w:spacing w:after="0" w:line="360" w:lineRule="auto"/>
        <w:contextualSpacing/>
        <w:jc w:val="center"/>
        <w:rPr>
          <w:rFonts w:ascii="Arial" w:hAnsi="Arial" w:cs="Arial"/>
          <w:b/>
          <w:sz w:val="28"/>
          <w:szCs w:val="28"/>
        </w:rPr>
      </w:pPr>
      <w:r w:rsidRPr="006E4483">
        <w:rPr>
          <w:rFonts w:ascii="Arial" w:hAnsi="Arial" w:cs="Arial"/>
          <w:b/>
          <w:sz w:val="28"/>
          <w:szCs w:val="28"/>
        </w:rPr>
        <w:t>KENNEDY GIHANA AND OTHERS</w:t>
      </w:r>
    </w:p>
    <w:p w:rsidR="00D23EB8" w:rsidRPr="006E4483" w:rsidRDefault="00D23EB8" w:rsidP="003435C6">
      <w:pPr>
        <w:spacing w:after="0" w:line="360" w:lineRule="auto"/>
        <w:contextualSpacing/>
        <w:jc w:val="center"/>
        <w:rPr>
          <w:rFonts w:ascii="Arial" w:hAnsi="Arial" w:cs="Arial"/>
          <w:b/>
          <w:sz w:val="28"/>
          <w:szCs w:val="28"/>
        </w:rPr>
      </w:pPr>
    </w:p>
    <w:p w:rsidR="00D23EB8" w:rsidRPr="006E4483" w:rsidRDefault="00D23EB8" w:rsidP="003435C6">
      <w:pPr>
        <w:spacing w:after="0" w:line="360" w:lineRule="auto"/>
        <w:contextualSpacing/>
        <w:jc w:val="center"/>
        <w:rPr>
          <w:rFonts w:ascii="Arial" w:hAnsi="Arial" w:cs="Arial"/>
          <w:b/>
          <w:sz w:val="28"/>
          <w:szCs w:val="28"/>
        </w:rPr>
      </w:pPr>
      <w:r w:rsidRPr="006E4483">
        <w:rPr>
          <w:rFonts w:ascii="Arial" w:hAnsi="Arial" w:cs="Arial"/>
          <w:b/>
          <w:sz w:val="28"/>
          <w:szCs w:val="28"/>
        </w:rPr>
        <w:t>V.</w:t>
      </w:r>
    </w:p>
    <w:p w:rsidR="00D23EB8" w:rsidRPr="006E4483" w:rsidRDefault="00D23EB8" w:rsidP="003435C6">
      <w:pPr>
        <w:spacing w:after="0" w:line="360" w:lineRule="auto"/>
        <w:contextualSpacing/>
        <w:jc w:val="center"/>
        <w:rPr>
          <w:rFonts w:ascii="Arial" w:hAnsi="Arial" w:cs="Arial"/>
          <w:b/>
          <w:sz w:val="28"/>
          <w:szCs w:val="28"/>
        </w:rPr>
      </w:pPr>
    </w:p>
    <w:p w:rsidR="00D23EB8" w:rsidRPr="006E4483" w:rsidRDefault="00D23EB8" w:rsidP="003435C6">
      <w:pPr>
        <w:spacing w:after="0" w:line="360" w:lineRule="auto"/>
        <w:contextualSpacing/>
        <w:jc w:val="center"/>
        <w:rPr>
          <w:rFonts w:ascii="Arial" w:hAnsi="Arial" w:cs="Arial"/>
          <w:b/>
          <w:sz w:val="28"/>
          <w:szCs w:val="28"/>
        </w:rPr>
      </w:pPr>
      <w:r w:rsidRPr="006E4483">
        <w:rPr>
          <w:rFonts w:ascii="Arial" w:hAnsi="Arial" w:cs="Arial"/>
          <w:b/>
          <w:sz w:val="28"/>
          <w:szCs w:val="28"/>
        </w:rPr>
        <w:t>REPUBLIC OF RWANDA</w:t>
      </w:r>
    </w:p>
    <w:p w:rsidR="00D23EB8" w:rsidRPr="006E4483" w:rsidRDefault="00D23EB8" w:rsidP="003435C6">
      <w:pPr>
        <w:spacing w:after="0" w:line="360" w:lineRule="auto"/>
        <w:contextualSpacing/>
        <w:jc w:val="center"/>
        <w:rPr>
          <w:rFonts w:ascii="Arial" w:hAnsi="Arial" w:cs="Arial"/>
          <w:b/>
          <w:sz w:val="28"/>
          <w:szCs w:val="28"/>
        </w:rPr>
      </w:pPr>
    </w:p>
    <w:p w:rsidR="00D23EB8" w:rsidRPr="006E4483" w:rsidRDefault="00D23EB8" w:rsidP="003435C6">
      <w:pPr>
        <w:spacing w:after="0" w:line="360" w:lineRule="auto"/>
        <w:contextualSpacing/>
        <w:jc w:val="center"/>
        <w:rPr>
          <w:rFonts w:ascii="Arial" w:hAnsi="Arial" w:cs="Arial"/>
          <w:b/>
          <w:sz w:val="28"/>
          <w:szCs w:val="28"/>
        </w:rPr>
      </w:pPr>
      <w:r w:rsidRPr="006E4483">
        <w:rPr>
          <w:rFonts w:ascii="Arial" w:hAnsi="Arial" w:cs="Arial"/>
          <w:b/>
          <w:sz w:val="28"/>
          <w:szCs w:val="28"/>
        </w:rPr>
        <w:t>APPLICATION No. 017/2015</w:t>
      </w:r>
    </w:p>
    <w:p w:rsidR="005B1158" w:rsidRPr="006E4483" w:rsidRDefault="005B1158" w:rsidP="003435C6">
      <w:pPr>
        <w:spacing w:after="0" w:line="360" w:lineRule="auto"/>
        <w:contextualSpacing/>
        <w:jc w:val="center"/>
        <w:rPr>
          <w:rFonts w:ascii="Arial" w:hAnsi="Arial" w:cs="Arial"/>
          <w:b/>
          <w:sz w:val="28"/>
          <w:szCs w:val="28"/>
        </w:rPr>
      </w:pPr>
    </w:p>
    <w:p w:rsidR="00D23EB8" w:rsidRPr="006E4483" w:rsidRDefault="00D23EB8" w:rsidP="003435C6">
      <w:pPr>
        <w:spacing w:after="0" w:line="360" w:lineRule="auto"/>
        <w:contextualSpacing/>
        <w:jc w:val="center"/>
        <w:rPr>
          <w:rFonts w:ascii="Arial" w:hAnsi="Arial" w:cs="Arial"/>
          <w:b/>
          <w:sz w:val="28"/>
          <w:szCs w:val="28"/>
        </w:rPr>
      </w:pPr>
      <w:r w:rsidRPr="006E4483">
        <w:rPr>
          <w:rFonts w:ascii="Arial" w:hAnsi="Arial" w:cs="Arial"/>
          <w:b/>
          <w:sz w:val="28"/>
          <w:szCs w:val="28"/>
        </w:rPr>
        <w:t>JUDGMENT</w:t>
      </w:r>
    </w:p>
    <w:p w:rsidR="00D23EB8" w:rsidRPr="006E4483" w:rsidRDefault="0024087D" w:rsidP="003435C6">
      <w:pPr>
        <w:spacing w:after="0" w:line="360" w:lineRule="auto"/>
        <w:contextualSpacing/>
        <w:jc w:val="center"/>
        <w:rPr>
          <w:rFonts w:ascii="Arial" w:hAnsi="Arial" w:cs="Arial"/>
          <w:b/>
          <w:sz w:val="28"/>
          <w:szCs w:val="28"/>
        </w:rPr>
      </w:pPr>
      <w:r w:rsidRPr="006E4483">
        <w:rPr>
          <w:rFonts w:ascii="Arial" w:hAnsi="Arial" w:cs="Arial"/>
          <w:b/>
          <w:sz w:val="28"/>
          <w:szCs w:val="28"/>
        </w:rPr>
        <w:t xml:space="preserve">28 NOVEMBER </w:t>
      </w:r>
      <w:r w:rsidR="00D23EB8" w:rsidRPr="006E4483">
        <w:rPr>
          <w:rFonts w:ascii="Arial" w:hAnsi="Arial" w:cs="Arial"/>
          <w:b/>
          <w:sz w:val="28"/>
          <w:szCs w:val="28"/>
        </w:rPr>
        <w:t>2019</w:t>
      </w:r>
    </w:p>
    <w:p w:rsidR="003435C6" w:rsidRPr="006E4483" w:rsidRDefault="003435C6" w:rsidP="005B1158">
      <w:pPr>
        <w:spacing w:line="276" w:lineRule="auto"/>
        <w:jc w:val="center"/>
        <w:rPr>
          <w:rFonts w:ascii="Arial" w:hAnsi="Arial" w:cs="Arial"/>
          <w:b/>
          <w:sz w:val="28"/>
          <w:szCs w:val="28"/>
        </w:rPr>
      </w:pPr>
    </w:p>
    <w:p w:rsidR="00AA38A6" w:rsidRPr="006E4483" w:rsidRDefault="00AA38A6" w:rsidP="00D23EB8">
      <w:pPr>
        <w:pStyle w:val="TOCHeading"/>
        <w:jc w:val="both"/>
        <w:rPr>
          <w:rFonts w:asciiTheme="minorHAnsi" w:eastAsiaTheme="minorHAnsi" w:hAnsiTheme="minorHAnsi" w:cstheme="minorBidi"/>
          <w:b w:val="0"/>
          <w:bCs w:val="0"/>
          <w:sz w:val="22"/>
          <w:szCs w:val="22"/>
          <w:lang w:eastAsia="en-US"/>
        </w:rPr>
        <w:sectPr w:rsidR="00AA38A6" w:rsidRPr="006E4483" w:rsidSect="00055473">
          <w:footerReference w:type="default" r:id="rId10"/>
          <w:pgSz w:w="12240" w:h="15840" w:code="1"/>
          <w:pgMar w:top="1440" w:right="1440" w:bottom="1440" w:left="1440" w:header="720" w:footer="720" w:gutter="0"/>
          <w:pgNumType w:fmt="lowerRoman" w:start="1"/>
          <w:cols w:space="720"/>
          <w:docGrid w:linePitch="360"/>
        </w:sectPr>
      </w:pPr>
    </w:p>
    <w:sdt>
      <w:sdtPr>
        <w:rPr>
          <w:rFonts w:asciiTheme="minorHAnsi" w:eastAsiaTheme="minorHAnsi" w:hAnsiTheme="minorHAnsi" w:cstheme="minorBidi"/>
          <w:b w:val="0"/>
          <w:bCs w:val="0"/>
          <w:sz w:val="22"/>
          <w:szCs w:val="22"/>
          <w:lang w:eastAsia="en-US"/>
        </w:rPr>
        <w:id w:val="944972297"/>
        <w:docPartObj>
          <w:docPartGallery w:val="Table of Contents"/>
          <w:docPartUnique/>
        </w:docPartObj>
      </w:sdtPr>
      <w:sdtEndPr>
        <w:rPr>
          <w:rFonts w:ascii="Arial" w:hAnsi="Arial" w:cs="Arial"/>
          <w:noProof/>
          <w:sz w:val="24"/>
          <w:szCs w:val="24"/>
        </w:rPr>
      </w:sdtEndPr>
      <w:sdtContent>
        <w:p w:rsidR="00B65287" w:rsidRPr="006E4483" w:rsidRDefault="00982A26" w:rsidP="00982A26">
          <w:pPr>
            <w:pStyle w:val="TOCHeading"/>
            <w:numPr>
              <w:ilvl w:val="0"/>
              <w:numId w:val="0"/>
            </w:numPr>
            <w:spacing w:line="360" w:lineRule="auto"/>
            <w:jc w:val="center"/>
            <w:rPr>
              <w:rFonts w:eastAsiaTheme="minorHAnsi" w:cs="Arial"/>
              <w:bCs w:val="0"/>
              <w:szCs w:val="22"/>
              <w:lang w:eastAsia="en-US"/>
            </w:rPr>
          </w:pPr>
          <w:r w:rsidRPr="006E4483">
            <w:rPr>
              <w:rFonts w:eastAsiaTheme="minorHAnsi" w:cs="Arial"/>
              <w:bCs w:val="0"/>
              <w:szCs w:val="22"/>
              <w:lang w:eastAsia="en-US"/>
            </w:rPr>
            <w:t>TABLE OF CONTENTS</w:t>
          </w:r>
        </w:p>
        <w:p w:rsidR="008D71C0" w:rsidRPr="006E4483" w:rsidRDefault="008D71C0" w:rsidP="004F5B99">
          <w:pPr>
            <w:pStyle w:val="TOCHeading"/>
            <w:numPr>
              <w:ilvl w:val="0"/>
              <w:numId w:val="0"/>
            </w:numPr>
            <w:spacing w:line="360" w:lineRule="auto"/>
            <w:jc w:val="both"/>
            <w:rPr>
              <w:rFonts w:eastAsiaTheme="minorHAnsi" w:cs="Arial"/>
              <w:b w:val="0"/>
              <w:bCs w:val="0"/>
              <w:sz w:val="22"/>
              <w:szCs w:val="22"/>
              <w:lang w:eastAsia="en-US"/>
            </w:rPr>
          </w:pPr>
        </w:p>
        <w:p w:rsidR="00D23EB8" w:rsidRPr="00D92EDD" w:rsidRDefault="00736ADC" w:rsidP="004F5B99">
          <w:pPr>
            <w:pStyle w:val="TOCHeading"/>
            <w:numPr>
              <w:ilvl w:val="0"/>
              <w:numId w:val="0"/>
            </w:numPr>
            <w:spacing w:line="360" w:lineRule="auto"/>
            <w:jc w:val="both"/>
            <w:rPr>
              <w:rFonts w:cs="Arial"/>
              <w:b w:val="0"/>
              <w:sz w:val="22"/>
              <w:szCs w:val="22"/>
            </w:rPr>
          </w:pPr>
          <w:r w:rsidRPr="00D92EDD">
            <w:rPr>
              <w:rFonts w:eastAsiaTheme="minorHAnsi" w:cs="Arial"/>
              <w:b w:val="0"/>
              <w:bCs w:val="0"/>
              <w:sz w:val="22"/>
              <w:szCs w:val="22"/>
              <w:lang w:eastAsia="en-US"/>
            </w:rPr>
            <w:t>TABLE OF CONTENTS</w:t>
          </w:r>
          <w:proofErr w:type="gramStart"/>
          <w:r w:rsidRPr="00D92EDD">
            <w:rPr>
              <w:rFonts w:eastAsiaTheme="minorHAnsi" w:cs="Arial"/>
              <w:b w:val="0"/>
              <w:bCs w:val="0"/>
              <w:sz w:val="22"/>
              <w:szCs w:val="22"/>
              <w:lang w:eastAsia="en-US"/>
            </w:rPr>
            <w:t>…</w:t>
          </w:r>
          <w:r w:rsidR="004F5B99" w:rsidRPr="00D92EDD">
            <w:rPr>
              <w:rFonts w:eastAsiaTheme="minorHAnsi" w:cs="Arial"/>
              <w:b w:val="0"/>
              <w:bCs w:val="0"/>
              <w:sz w:val="22"/>
              <w:szCs w:val="22"/>
              <w:lang w:eastAsia="en-US"/>
            </w:rPr>
            <w:t>…</w:t>
          </w:r>
          <w:r w:rsidRPr="00D92EDD">
            <w:rPr>
              <w:rFonts w:eastAsiaTheme="minorHAnsi" w:cs="Arial"/>
              <w:b w:val="0"/>
              <w:bCs w:val="0"/>
              <w:sz w:val="22"/>
              <w:szCs w:val="22"/>
              <w:lang w:eastAsia="en-US"/>
            </w:rPr>
            <w:t>…</w:t>
          </w:r>
          <w:r w:rsidR="008D71C0" w:rsidRPr="00D92EDD">
            <w:rPr>
              <w:rFonts w:eastAsiaTheme="minorHAnsi" w:cs="Arial"/>
              <w:b w:val="0"/>
              <w:bCs w:val="0"/>
              <w:sz w:val="22"/>
              <w:szCs w:val="22"/>
              <w:lang w:eastAsia="en-US"/>
            </w:rPr>
            <w:t>….</w:t>
          </w:r>
          <w:r w:rsidR="004F5B99" w:rsidRPr="00D92EDD">
            <w:rPr>
              <w:rFonts w:eastAsiaTheme="minorHAnsi" w:cs="Arial"/>
              <w:b w:val="0"/>
              <w:bCs w:val="0"/>
              <w:sz w:val="22"/>
              <w:szCs w:val="22"/>
              <w:lang w:eastAsia="en-US"/>
            </w:rPr>
            <w:t>.</w:t>
          </w:r>
          <w:r w:rsidRPr="00D92EDD">
            <w:rPr>
              <w:rFonts w:eastAsiaTheme="minorHAnsi" w:cs="Arial"/>
              <w:b w:val="0"/>
              <w:bCs w:val="0"/>
              <w:sz w:val="22"/>
              <w:szCs w:val="22"/>
              <w:lang w:eastAsia="en-US"/>
            </w:rPr>
            <w:t>……………………………………………………………</w:t>
          </w:r>
          <w:r w:rsidR="00D92EDD">
            <w:rPr>
              <w:rFonts w:eastAsiaTheme="minorHAnsi" w:cs="Arial"/>
              <w:b w:val="0"/>
              <w:bCs w:val="0"/>
              <w:sz w:val="22"/>
              <w:szCs w:val="22"/>
              <w:lang w:eastAsia="en-US"/>
            </w:rPr>
            <w:t>………</w:t>
          </w:r>
          <w:proofErr w:type="gramEnd"/>
          <w:r w:rsidR="00D92EDD">
            <w:rPr>
              <w:rFonts w:eastAsiaTheme="minorHAnsi" w:cs="Arial"/>
              <w:b w:val="0"/>
              <w:bCs w:val="0"/>
              <w:sz w:val="22"/>
              <w:szCs w:val="22"/>
              <w:lang w:eastAsia="en-US"/>
            </w:rPr>
            <w:t>.</w:t>
          </w:r>
          <w:r w:rsidRPr="00D92EDD">
            <w:rPr>
              <w:rFonts w:eastAsiaTheme="minorHAnsi" w:cs="Arial"/>
              <w:b w:val="0"/>
              <w:bCs w:val="0"/>
              <w:sz w:val="22"/>
              <w:szCs w:val="22"/>
              <w:lang w:eastAsia="en-US"/>
            </w:rPr>
            <w:t>.i</w:t>
          </w:r>
        </w:p>
        <w:p w:rsidR="003E7A00" w:rsidRPr="0065632D" w:rsidRDefault="00D23EB8">
          <w:pPr>
            <w:pStyle w:val="TOC1"/>
            <w:rPr>
              <w:rFonts w:ascii="Arial" w:eastAsiaTheme="minorEastAsia" w:hAnsi="Arial" w:cs="Arial"/>
              <w:noProof/>
              <w:sz w:val="24"/>
              <w:szCs w:val="24"/>
            </w:rPr>
          </w:pPr>
          <w:r w:rsidRPr="00D92EDD">
            <w:rPr>
              <w:rFonts w:ascii="Arial" w:hAnsi="Arial" w:cs="Arial"/>
            </w:rPr>
            <w:fldChar w:fldCharType="begin"/>
          </w:r>
          <w:r w:rsidRPr="00D92EDD">
            <w:rPr>
              <w:rFonts w:ascii="Arial" w:hAnsi="Arial" w:cs="Arial"/>
            </w:rPr>
            <w:instrText xml:space="preserve"> TOC \o "1-3" \h \z \u </w:instrText>
          </w:r>
          <w:r w:rsidRPr="00D92EDD">
            <w:rPr>
              <w:rFonts w:ascii="Arial" w:hAnsi="Arial" w:cs="Arial"/>
            </w:rPr>
            <w:fldChar w:fldCharType="separate"/>
          </w:r>
          <w:hyperlink w:anchor="_Toc25779871" w:history="1">
            <w:r w:rsidR="003E7A00" w:rsidRPr="0065632D">
              <w:rPr>
                <w:rStyle w:val="Hyperlink"/>
                <w:rFonts w:ascii="Arial" w:hAnsi="Arial" w:cs="Arial"/>
                <w:noProof/>
                <w:sz w:val="24"/>
                <w:szCs w:val="24"/>
              </w:rPr>
              <w:t>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THE PARTIES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_Toc25779871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2</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72" w:history="1">
            <w:r w:rsidR="003E7A00" w:rsidRPr="0065632D">
              <w:rPr>
                <w:rStyle w:val="Hyperlink"/>
                <w:rFonts w:ascii="Arial" w:hAnsi="Arial" w:cs="Arial"/>
                <w:noProof/>
                <w:sz w:val="24"/>
                <w:szCs w:val="24"/>
              </w:rPr>
              <w:t>II.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SUBJECT OF THE APPLICATION</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_Toc25779872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2</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73" w:history="1">
            <w:r w:rsidR="003E7A00" w:rsidRPr="0065632D">
              <w:rPr>
                <w:rStyle w:val="Hyperlink"/>
                <w:rFonts w:ascii="Arial" w:hAnsi="Arial" w:cs="Arial"/>
                <w:noProof/>
                <w:sz w:val="24"/>
                <w:szCs w:val="24"/>
              </w:rPr>
              <w:t>A.</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Facts of the matter</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_Toc25779873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2</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74" w:history="1">
            <w:r w:rsidR="003E7A00" w:rsidRPr="0065632D">
              <w:rPr>
                <w:rStyle w:val="Hyperlink"/>
                <w:rFonts w:ascii="Arial" w:hAnsi="Arial" w:cs="Arial"/>
                <w:noProof/>
                <w:sz w:val="24"/>
                <w:szCs w:val="24"/>
              </w:rPr>
              <w:t>B.</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Alleged violations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_Toc25779874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75" w:history="1">
            <w:r w:rsidR="003E7A00" w:rsidRPr="0065632D">
              <w:rPr>
                <w:rStyle w:val="Hyperlink"/>
                <w:rFonts w:ascii="Arial" w:hAnsi="Arial" w:cs="Arial"/>
                <w:noProof/>
                <w:sz w:val="24"/>
                <w:szCs w:val="24"/>
              </w:rPr>
              <w:t>III.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SUMMARY OF PROCEDURE BEFORE THE COURT</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_Toc25779875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76" w:history="1">
            <w:r w:rsidR="003E7A00" w:rsidRPr="0065632D">
              <w:rPr>
                <w:rStyle w:val="Hyperlink"/>
                <w:rFonts w:ascii="Arial" w:hAnsi="Arial" w:cs="Arial"/>
                <w:noProof/>
                <w:sz w:val="24"/>
                <w:szCs w:val="24"/>
              </w:rPr>
              <w:t>IV.</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PRAYERS OF THE PARTIES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_Toc25779876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4</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77" w:history="1">
            <w:r w:rsidR="003E7A00" w:rsidRPr="0065632D">
              <w:rPr>
                <w:rStyle w:val="Hyperlink"/>
                <w:rFonts w:ascii="Arial" w:hAnsi="Arial" w:cs="Arial"/>
                <w:noProof/>
                <w:sz w:val="24"/>
                <w:szCs w:val="24"/>
              </w:rPr>
              <w:t>V.</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JURISDICTION</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_Toc25779877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5</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78" w:history="1">
            <w:r w:rsidR="003E7A00" w:rsidRPr="0065632D">
              <w:rPr>
                <w:rStyle w:val="Hyperlink"/>
                <w:rFonts w:ascii="Arial" w:hAnsi="Arial" w:cs="Arial"/>
                <w:noProof/>
                <w:sz w:val="24"/>
                <w:szCs w:val="24"/>
              </w:rPr>
              <w:t>A.</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Objections to jurisdiction</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_Toc25779878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5</w:t>
            </w:r>
            <w:r w:rsidR="003E7A00" w:rsidRPr="0065632D">
              <w:rPr>
                <w:rFonts w:ascii="Arial" w:hAnsi="Arial" w:cs="Arial"/>
                <w:noProof/>
                <w:webHidden/>
                <w:sz w:val="24"/>
                <w:szCs w:val="24"/>
              </w:rPr>
              <w:fldChar w:fldCharType="end"/>
            </w:r>
          </w:hyperlink>
        </w:p>
        <w:p w:rsidR="003E7A00" w:rsidRPr="0065632D" w:rsidRDefault="001F37E2">
          <w:pPr>
            <w:pStyle w:val="TOC3"/>
            <w:rPr>
              <w:rFonts w:eastAsiaTheme="minorEastAsia"/>
              <w:b w:val="0"/>
              <w:sz w:val="24"/>
              <w:szCs w:val="24"/>
            </w:rPr>
          </w:pPr>
          <w:hyperlink w:anchor="_Toc25779879" w:history="1">
            <w:r w:rsidR="003E7A00" w:rsidRPr="0065632D">
              <w:rPr>
                <w:rStyle w:val="Hyperlink"/>
                <w:b w:val="0"/>
                <w:sz w:val="24"/>
                <w:szCs w:val="24"/>
              </w:rPr>
              <w:t>i.</w:t>
            </w:r>
            <w:r w:rsidR="003E7A00" w:rsidRPr="0065632D">
              <w:rPr>
                <w:rFonts w:eastAsiaTheme="minorEastAsia"/>
                <w:b w:val="0"/>
                <w:sz w:val="24"/>
                <w:szCs w:val="24"/>
              </w:rPr>
              <w:tab/>
            </w:r>
            <w:r w:rsidR="003E7A00" w:rsidRPr="0065632D">
              <w:rPr>
                <w:rStyle w:val="Hyperlink"/>
                <w:b w:val="0"/>
                <w:sz w:val="24"/>
                <w:szCs w:val="24"/>
              </w:rPr>
              <w:t>Objection on the Second and Fifth Applicants’ lack of standing before the Court</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_Toc25779879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6</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80" w:history="1">
            <w:r w:rsidR="003E7A00" w:rsidRPr="0065632D">
              <w:rPr>
                <w:rStyle w:val="Hyperlink"/>
                <w:b w:val="0"/>
                <w:sz w:val="24"/>
                <w:szCs w:val="24"/>
              </w:rPr>
              <w:t>ii.</w:t>
            </w:r>
            <w:r w:rsidR="003E7A00" w:rsidRPr="0065632D">
              <w:rPr>
                <w:rFonts w:eastAsiaTheme="minorEastAsia"/>
                <w:b w:val="0"/>
                <w:sz w:val="24"/>
                <w:szCs w:val="24"/>
              </w:rPr>
              <w:tab/>
            </w:r>
            <w:r w:rsidR="003E7A00" w:rsidRPr="0065632D">
              <w:rPr>
                <w:rStyle w:val="Hyperlink"/>
                <w:b w:val="0"/>
                <w:sz w:val="24"/>
                <w:szCs w:val="24"/>
              </w:rPr>
              <w:t xml:space="preserve">Objection that the Application fails to disclose a </w:t>
            </w:r>
            <w:r w:rsidR="003E7A00" w:rsidRPr="0065632D">
              <w:rPr>
                <w:rStyle w:val="Hyperlink"/>
                <w:b w:val="0"/>
                <w:i/>
                <w:sz w:val="24"/>
                <w:szCs w:val="24"/>
              </w:rPr>
              <w:t xml:space="preserve">prima facie </w:t>
            </w:r>
            <w:r w:rsidR="003E7A00" w:rsidRPr="0065632D">
              <w:rPr>
                <w:rStyle w:val="Hyperlink"/>
                <w:b w:val="0"/>
                <w:sz w:val="24"/>
                <w:szCs w:val="24"/>
              </w:rPr>
              <w:t>case</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_Toc25779880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7</w:t>
            </w:r>
            <w:r w:rsidR="003E7A00" w:rsidRPr="0065632D">
              <w:rPr>
                <w:b w:val="0"/>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81" w:history="1">
            <w:r w:rsidR="003E7A00" w:rsidRPr="0065632D">
              <w:rPr>
                <w:rStyle w:val="Hyperlink"/>
                <w:rFonts w:ascii="Arial" w:hAnsi="Arial" w:cs="Arial"/>
                <w:noProof/>
                <w:sz w:val="24"/>
                <w:szCs w:val="24"/>
              </w:rPr>
              <w:t>B.</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Other aspects of jurisdiction</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_Toc25779881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8</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82" w:history="1">
            <w:r w:rsidR="003E7A00" w:rsidRPr="0065632D">
              <w:rPr>
                <w:rStyle w:val="Hyperlink"/>
                <w:rFonts w:ascii="Arial" w:hAnsi="Arial" w:cs="Arial"/>
                <w:noProof/>
                <w:sz w:val="24"/>
                <w:szCs w:val="24"/>
              </w:rPr>
              <w:t>VI.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ADMISSIBILITY</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_Toc25779882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9</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83" w:history="1">
            <w:r w:rsidR="003E7A00" w:rsidRPr="0065632D">
              <w:rPr>
                <w:rStyle w:val="Hyperlink"/>
                <w:rFonts w:ascii="Arial" w:hAnsi="Arial" w:cs="Arial"/>
                <w:noProof/>
                <w:sz w:val="24"/>
                <w:szCs w:val="24"/>
              </w:rPr>
              <w:t>A.</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Conditions of admissibility in contention between the Parties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_Toc25779883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10</w:t>
            </w:r>
            <w:r w:rsidR="003E7A00" w:rsidRPr="0065632D">
              <w:rPr>
                <w:rFonts w:ascii="Arial" w:hAnsi="Arial" w:cs="Arial"/>
                <w:noProof/>
                <w:webHidden/>
                <w:sz w:val="24"/>
                <w:szCs w:val="24"/>
              </w:rPr>
              <w:fldChar w:fldCharType="end"/>
            </w:r>
          </w:hyperlink>
        </w:p>
        <w:p w:rsidR="003E7A00" w:rsidRPr="0065632D" w:rsidRDefault="001F37E2">
          <w:pPr>
            <w:pStyle w:val="TOC3"/>
            <w:rPr>
              <w:rFonts w:eastAsiaTheme="minorEastAsia"/>
              <w:b w:val="0"/>
              <w:sz w:val="24"/>
              <w:szCs w:val="24"/>
            </w:rPr>
          </w:pPr>
          <w:hyperlink w:anchor="_Toc25779884" w:history="1">
            <w:r w:rsidR="003E7A00" w:rsidRPr="0065632D">
              <w:rPr>
                <w:rStyle w:val="Hyperlink"/>
                <w:b w:val="0"/>
                <w:sz w:val="24"/>
                <w:szCs w:val="24"/>
              </w:rPr>
              <w:t>i.</w:t>
            </w:r>
            <w:r w:rsidR="003E7A00" w:rsidRPr="0065632D">
              <w:rPr>
                <w:rFonts w:eastAsiaTheme="minorEastAsia"/>
                <w:b w:val="0"/>
                <w:sz w:val="24"/>
                <w:szCs w:val="24"/>
              </w:rPr>
              <w:tab/>
            </w:r>
            <w:r w:rsidR="003E7A00" w:rsidRPr="0065632D">
              <w:rPr>
                <w:rStyle w:val="Hyperlink"/>
                <w:b w:val="0"/>
                <w:sz w:val="24"/>
                <w:szCs w:val="24"/>
              </w:rPr>
              <w:t>Objection relating to non-disclosure of the Applicant’s identities</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_Toc25779884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10</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85" w:history="1">
            <w:r w:rsidR="003E7A00" w:rsidRPr="0065632D">
              <w:rPr>
                <w:rStyle w:val="Hyperlink"/>
                <w:b w:val="0"/>
                <w:sz w:val="24"/>
                <w:szCs w:val="24"/>
              </w:rPr>
              <w:t>ii.</w:t>
            </w:r>
            <w:r w:rsidR="003E7A00" w:rsidRPr="0065632D">
              <w:rPr>
                <w:rFonts w:eastAsiaTheme="minorEastAsia"/>
                <w:b w:val="0"/>
                <w:sz w:val="24"/>
                <w:szCs w:val="24"/>
              </w:rPr>
              <w:tab/>
            </w:r>
            <w:r w:rsidR="003E7A00" w:rsidRPr="0065632D">
              <w:rPr>
                <w:rStyle w:val="Hyperlink"/>
                <w:b w:val="0"/>
                <w:sz w:val="24"/>
                <w:szCs w:val="24"/>
              </w:rPr>
              <w:t>Objection relating to incompatibility with the Constitutive Act of the African Union</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_Toc25779885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11</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86" w:history="1">
            <w:r w:rsidR="003E7A00" w:rsidRPr="0065632D">
              <w:rPr>
                <w:rStyle w:val="Hyperlink"/>
                <w:b w:val="0"/>
                <w:sz w:val="24"/>
                <w:szCs w:val="24"/>
              </w:rPr>
              <w:t>iii.</w:t>
            </w:r>
            <w:r w:rsidR="003E7A00" w:rsidRPr="0065632D">
              <w:rPr>
                <w:rFonts w:eastAsiaTheme="minorEastAsia"/>
                <w:b w:val="0"/>
                <w:sz w:val="24"/>
                <w:szCs w:val="24"/>
              </w:rPr>
              <w:tab/>
            </w:r>
            <w:r w:rsidR="003E7A00" w:rsidRPr="0065632D">
              <w:rPr>
                <w:rStyle w:val="Hyperlink"/>
                <w:b w:val="0"/>
                <w:sz w:val="24"/>
                <w:szCs w:val="24"/>
              </w:rPr>
              <w:t>Objection relating to the use of disparaging and insulting language</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_Toc25779886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12</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87" w:history="1">
            <w:r w:rsidR="003E7A00" w:rsidRPr="0065632D">
              <w:rPr>
                <w:rStyle w:val="Hyperlink"/>
                <w:b w:val="0"/>
                <w:sz w:val="24"/>
                <w:szCs w:val="24"/>
              </w:rPr>
              <w:t>iv.</w:t>
            </w:r>
            <w:r w:rsidR="003E7A00" w:rsidRPr="0065632D">
              <w:rPr>
                <w:rFonts w:eastAsiaTheme="minorEastAsia"/>
                <w:b w:val="0"/>
                <w:sz w:val="24"/>
                <w:szCs w:val="24"/>
              </w:rPr>
              <w:tab/>
            </w:r>
            <w:r w:rsidR="003E7A00" w:rsidRPr="0065632D">
              <w:rPr>
                <w:rStyle w:val="Hyperlink"/>
                <w:b w:val="0"/>
                <w:sz w:val="24"/>
                <w:szCs w:val="24"/>
              </w:rPr>
              <w:t>Objection relating to exhaustion of local remedies</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_Toc25779887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14</w:t>
            </w:r>
            <w:r w:rsidR="003E7A00" w:rsidRPr="0065632D">
              <w:rPr>
                <w:b w:val="0"/>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88" w:history="1">
            <w:r w:rsidR="003E7A00" w:rsidRPr="0065632D">
              <w:rPr>
                <w:rStyle w:val="Hyperlink"/>
                <w:rFonts w:ascii="Arial" w:hAnsi="Arial" w:cs="Arial"/>
                <w:noProof/>
                <w:sz w:val="24"/>
                <w:szCs w:val="24"/>
              </w:rPr>
              <w:t>B.</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Conditions of admissibility that are not in contention between the Parties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_Toc25779888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18</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889" w:history="1">
            <w:r w:rsidR="003E7A00" w:rsidRPr="0065632D">
              <w:rPr>
                <w:rStyle w:val="Hyperlink"/>
                <w:rFonts w:ascii="Arial" w:hAnsi="Arial" w:cs="Arial"/>
                <w:noProof/>
                <w:sz w:val="24"/>
                <w:szCs w:val="24"/>
              </w:rPr>
              <w:t>VII.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MERITS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_Toc25779889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19</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90" w:history="1">
            <w:r w:rsidR="003E7A00" w:rsidRPr="0065632D">
              <w:rPr>
                <w:rStyle w:val="Hyperlink"/>
                <w:rFonts w:ascii="Arial" w:hAnsi="Arial" w:cs="Arial"/>
                <w:noProof/>
                <w:sz w:val="24"/>
                <w:szCs w:val="24"/>
              </w:rPr>
              <w:t>A.</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Allegation relating to revocation of the Applicants’ passports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_Toc25779890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19</w:t>
            </w:r>
            <w:r w:rsidR="003E7A00" w:rsidRPr="0065632D">
              <w:rPr>
                <w:rFonts w:ascii="Arial" w:hAnsi="Arial" w:cs="Arial"/>
                <w:noProof/>
                <w:webHidden/>
                <w:sz w:val="24"/>
                <w:szCs w:val="24"/>
              </w:rPr>
              <w:fldChar w:fldCharType="end"/>
            </w:r>
          </w:hyperlink>
        </w:p>
        <w:p w:rsidR="003E7A00" w:rsidRPr="0065632D" w:rsidRDefault="001F37E2">
          <w:pPr>
            <w:pStyle w:val="TOC3"/>
            <w:rPr>
              <w:rFonts w:eastAsiaTheme="minorEastAsia"/>
              <w:b w:val="0"/>
              <w:sz w:val="24"/>
              <w:szCs w:val="24"/>
            </w:rPr>
          </w:pPr>
          <w:hyperlink w:anchor="_Toc25779891" w:history="1">
            <w:r w:rsidR="003E7A00" w:rsidRPr="0065632D">
              <w:rPr>
                <w:rStyle w:val="Hyperlink"/>
                <w:b w:val="0"/>
                <w:sz w:val="24"/>
                <w:szCs w:val="24"/>
              </w:rPr>
              <w:t>i.</w:t>
            </w:r>
            <w:r w:rsidR="003E7A00" w:rsidRPr="0065632D">
              <w:rPr>
                <w:rFonts w:eastAsiaTheme="minorEastAsia"/>
                <w:b w:val="0"/>
                <w:sz w:val="24"/>
                <w:szCs w:val="24"/>
              </w:rPr>
              <w:tab/>
            </w:r>
            <w:r w:rsidR="003E7A00" w:rsidRPr="0065632D">
              <w:rPr>
                <w:rStyle w:val="Hyperlink"/>
                <w:b w:val="0"/>
                <w:sz w:val="24"/>
                <w:szCs w:val="24"/>
              </w:rPr>
              <w:t>Was the revocation of the Applicants’ passports arbitrary?</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_Toc25779891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20</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2" w:history="1">
            <w:r w:rsidR="003E7A00" w:rsidRPr="0065632D">
              <w:rPr>
                <w:rStyle w:val="Hyperlink"/>
                <w:b w:val="0"/>
                <w:sz w:val="24"/>
                <w:szCs w:val="24"/>
              </w:rPr>
              <w:t>ii.</w:t>
            </w:r>
            <w:r w:rsidR="003E7A00" w:rsidRPr="0065632D">
              <w:rPr>
                <w:rFonts w:eastAsiaTheme="minorEastAsia"/>
                <w:b w:val="0"/>
                <w:sz w:val="24"/>
                <w:szCs w:val="24"/>
              </w:rPr>
              <w:tab/>
            </w:r>
            <w:r w:rsidR="003E7A00" w:rsidRPr="0065632D">
              <w:rPr>
                <w:rStyle w:val="Hyperlink"/>
                <w:b w:val="0"/>
                <w:sz w:val="24"/>
                <w:szCs w:val="24"/>
              </w:rPr>
              <w:t>Was the revocation of the Applicants’ passports tantamount to arbitrary deprivation of their nationality?</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_Toc25779892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22</w:t>
            </w:r>
            <w:r w:rsidR="003E7A00" w:rsidRPr="0065632D">
              <w:rPr>
                <w:b w:val="0"/>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893" w:history="1">
            <w:r w:rsidR="003E7A00" w:rsidRPr="0065632D">
              <w:rPr>
                <w:rStyle w:val="Hyperlink"/>
                <w:rFonts w:ascii="Arial" w:hAnsi="Arial" w:cs="Arial"/>
                <w:noProof/>
                <w:sz w:val="24"/>
                <w:szCs w:val="24"/>
              </w:rPr>
              <w:t>B.</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Allegation of violation of rights relating to the arbitrary revocation of passports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_Toc25779893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23</w:t>
            </w:r>
            <w:r w:rsidR="003E7A00" w:rsidRPr="0065632D">
              <w:rPr>
                <w:rFonts w:ascii="Arial" w:hAnsi="Arial" w:cs="Arial"/>
                <w:noProof/>
                <w:webHidden/>
                <w:sz w:val="24"/>
                <w:szCs w:val="24"/>
              </w:rPr>
              <w:fldChar w:fldCharType="end"/>
            </w:r>
          </w:hyperlink>
        </w:p>
        <w:p w:rsidR="003E7A00" w:rsidRPr="0065632D" w:rsidRDefault="001F37E2">
          <w:pPr>
            <w:pStyle w:val="TOC3"/>
            <w:rPr>
              <w:rFonts w:eastAsiaTheme="minorEastAsia"/>
              <w:b w:val="0"/>
              <w:sz w:val="24"/>
              <w:szCs w:val="24"/>
            </w:rPr>
          </w:pPr>
          <w:hyperlink w:anchor="_Toc25779894" w:history="1">
            <w:r w:rsidR="003E7A00" w:rsidRPr="0065632D">
              <w:rPr>
                <w:rStyle w:val="Hyperlink"/>
                <w:b w:val="0"/>
                <w:sz w:val="24"/>
                <w:szCs w:val="24"/>
              </w:rPr>
              <w:t>i.</w:t>
            </w:r>
            <w:r w:rsidR="003E7A00" w:rsidRPr="0065632D">
              <w:rPr>
                <w:rFonts w:eastAsiaTheme="minorEastAsia"/>
                <w:b w:val="0"/>
                <w:sz w:val="24"/>
                <w:szCs w:val="24"/>
              </w:rPr>
              <w:tab/>
            </w:r>
            <w:r w:rsidR="003E7A00" w:rsidRPr="0065632D">
              <w:rPr>
                <w:rStyle w:val="Hyperlink"/>
                <w:b w:val="0"/>
                <w:sz w:val="24"/>
                <w:szCs w:val="24"/>
              </w:rPr>
              <w:t>Allegation relating to the Applicants being rendered stateless</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_Toc25779894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23</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5" w:history="1">
            <w:r w:rsidR="003E7A00" w:rsidRPr="0065632D">
              <w:rPr>
                <w:rStyle w:val="Hyperlink"/>
                <w:b w:val="0"/>
                <w:sz w:val="24"/>
                <w:szCs w:val="24"/>
              </w:rPr>
              <w:t>ii.</w:t>
            </w:r>
            <w:r w:rsidR="003E7A00" w:rsidRPr="0065632D">
              <w:rPr>
                <w:rFonts w:eastAsiaTheme="minorEastAsia"/>
                <w:b w:val="0"/>
                <w:sz w:val="24"/>
                <w:szCs w:val="24"/>
              </w:rPr>
              <w:tab/>
            </w:r>
            <w:r w:rsidR="003E7A00" w:rsidRPr="0065632D">
              <w:rPr>
                <w:rStyle w:val="Hyperlink"/>
                <w:b w:val="0"/>
                <w:sz w:val="24"/>
                <w:szCs w:val="24"/>
              </w:rPr>
              <w:t>Allegation relating to violation of the right to freedom of movement</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_Toc25779895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24</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6" w:history="1">
            <w:r w:rsidR="003E7A00" w:rsidRPr="0065632D">
              <w:rPr>
                <w:rStyle w:val="Hyperlink"/>
                <w:b w:val="0"/>
                <w:sz w:val="24"/>
                <w:szCs w:val="24"/>
              </w:rPr>
              <w:t>iii.</w:t>
            </w:r>
            <w:r w:rsidR="003E7A00" w:rsidRPr="0065632D">
              <w:rPr>
                <w:rFonts w:eastAsiaTheme="minorEastAsia"/>
                <w:b w:val="0"/>
                <w:sz w:val="24"/>
                <w:szCs w:val="24"/>
              </w:rPr>
              <w:tab/>
            </w:r>
            <w:r w:rsidR="003E7A00" w:rsidRPr="0065632D">
              <w:rPr>
                <w:rStyle w:val="Hyperlink"/>
                <w:b w:val="0"/>
                <w:sz w:val="24"/>
                <w:szCs w:val="24"/>
              </w:rPr>
              <w:t>Allegation relating to violation of the right to political participation</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_Toc25779896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25</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7" w:history="1">
            <w:r w:rsidR="003E7A00" w:rsidRPr="0065632D">
              <w:rPr>
                <w:rStyle w:val="Hyperlink"/>
                <w:b w:val="0"/>
                <w:sz w:val="24"/>
                <w:szCs w:val="24"/>
              </w:rPr>
              <w:t>iv.</w:t>
            </w:r>
            <w:r w:rsidR="003E7A00" w:rsidRPr="0065632D">
              <w:rPr>
                <w:rFonts w:eastAsiaTheme="minorEastAsia"/>
                <w:b w:val="0"/>
                <w:sz w:val="24"/>
                <w:szCs w:val="24"/>
              </w:rPr>
              <w:tab/>
            </w:r>
            <w:r w:rsidR="003E7A00" w:rsidRPr="0065632D">
              <w:rPr>
                <w:rStyle w:val="Hyperlink"/>
                <w:b w:val="0"/>
                <w:sz w:val="24"/>
                <w:szCs w:val="24"/>
              </w:rPr>
              <w:t>Allegation relating to violation of the right to liberty</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_Toc25779897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26</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8" w:history="1">
            <w:r w:rsidR="003E7A00" w:rsidRPr="0065632D">
              <w:rPr>
                <w:rStyle w:val="Hyperlink"/>
                <w:b w:val="0"/>
                <w:sz w:val="24"/>
                <w:szCs w:val="24"/>
              </w:rPr>
              <w:t>v.</w:t>
            </w:r>
            <w:r w:rsidR="003E7A00" w:rsidRPr="0065632D">
              <w:rPr>
                <w:rFonts w:eastAsiaTheme="minorEastAsia"/>
                <w:b w:val="0"/>
                <w:sz w:val="24"/>
                <w:szCs w:val="24"/>
              </w:rPr>
              <w:tab/>
            </w:r>
            <w:r w:rsidR="003E7A00" w:rsidRPr="0065632D">
              <w:rPr>
                <w:rStyle w:val="Hyperlink"/>
                <w:b w:val="0"/>
                <w:sz w:val="24"/>
                <w:szCs w:val="24"/>
              </w:rPr>
              <w:t>Allegation relating to violation of the right to family life</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_Toc25779898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27</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899" w:history="1">
            <w:r w:rsidR="003E7A00" w:rsidRPr="0065632D">
              <w:rPr>
                <w:rStyle w:val="Hyperlink"/>
                <w:b w:val="0"/>
                <w:sz w:val="24"/>
                <w:szCs w:val="24"/>
              </w:rPr>
              <w:t>vi.</w:t>
            </w:r>
            <w:r w:rsidR="003E7A00" w:rsidRPr="0065632D">
              <w:rPr>
                <w:rFonts w:eastAsiaTheme="minorEastAsia"/>
                <w:b w:val="0"/>
                <w:sz w:val="24"/>
                <w:szCs w:val="24"/>
              </w:rPr>
              <w:tab/>
            </w:r>
            <w:r w:rsidR="003E7A00" w:rsidRPr="0065632D">
              <w:rPr>
                <w:rStyle w:val="Hyperlink"/>
                <w:b w:val="0"/>
                <w:sz w:val="24"/>
                <w:szCs w:val="24"/>
              </w:rPr>
              <w:t>Allegation relating to violation of the right to work</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_Toc25779899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28</w:t>
            </w:r>
            <w:r w:rsidR="003E7A00" w:rsidRPr="0065632D">
              <w:rPr>
                <w:b w:val="0"/>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900" w:history="1">
            <w:r w:rsidR="003E7A00" w:rsidRPr="0065632D">
              <w:rPr>
                <w:rStyle w:val="Hyperlink"/>
                <w:rFonts w:ascii="Arial" w:hAnsi="Arial" w:cs="Arial"/>
                <w:noProof/>
                <w:sz w:val="24"/>
                <w:szCs w:val="24"/>
              </w:rPr>
              <w:t>VIII.</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REPARATIONS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_Toc25779900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29</w:t>
            </w:r>
            <w:r w:rsidR="003E7A00" w:rsidRPr="0065632D">
              <w:rPr>
                <w:rFonts w:ascii="Arial" w:hAnsi="Arial" w:cs="Arial"/>
                <w:noProof/>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901" w:history="1">
            <w:r w:rsidR="003E7A00" w:rsidRPr="0065632D">
              <w:rPr>
                <w:rStyle w:val="Hyperlink"/>
                <w:rFonts w:ascii="Arial" w:hAnsi="Arial" w:cs="Arial"/>
                <w:noProof/>
                <w:sz w:val="24"/>
                <w:szCs w:val="24"/>
              </w:rPr>
              <w:t>A.</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Pecuniary reparations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_Toc25779901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31</w:t>
            </w:r>
            <w:r w:rsidR="003E7A00" w:rsidRPr="0065632D">
              <w:rPr>
                <w:rFonts w:ascii="Arial" w:hAnsi="Arial" w:cs="Arial"/>
                <w:noProof/>
                <w:webHidden/>
                <w:sz w:val="24"/>
                <w:szCs w:val="24"/>
              </w:rPr>
              <w:fldChar w:fldCharType="end"/>
            </w:r>
          </w:hyperlink>
        </w:p>
        <w:p w:rsidR="003E7A00" w:rsidRPr="0065632D" w:rsidRDefault="001F37E2">
          <w:pPr>
            <w:pStyle w:val="TOC3"/>
            <w:rPr>
              <w:rFonts w:eastAsiaTheme="minorEastAsia"/>
              <w:b w:val="0"/>
              <w:sz w:val="24"/>
              <w:szCs w:val="24"/>
            </w:rPr>
          </w:pPr>
          <w:hyperlink w:anchor="_Toc25779902" w:history="1">
            <w:r w:rsidR="003E7A00" w:rsidRPr="0065632D">
              <w:rPr>
                <w:rStyle w:val="Hyperlink"/>
                <w:b w:val="0"/>
                <w:sz w:val="24"/>
                <w:szCs w:val="24"/>
              </w:rPr>
              <w:t>i.</w:t>
            </w:r>
            <w:r w:rsidR="003E7A00" w:rsidRPr="0065632D">
              <w:rPr>
                <w:rFonts w:eastAsiaTheme="minorEastAsia"/>
                <w:b w:val="0"/>
                <w:sz w:val="24"/>
                <w:szCs w:val="24"/>
              </w:rPr>
              <w:tab/>
            </w:r>
            <w:r w:rsidR="003E7A00" w:rsidRPr="0065632D">
              <w:rPr>
                <w:rStyle w:val="Hyperlink"/>
                <w:b w:val="0"/>
                <w:sz w:val="24"/>
                <w:szCs w:val="24"/>
              </w:rPr>
              <w:t>Material prejudice</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_Toc25779902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31</w:t>
            </w:r>
            <w:r w:rsidR="003E7A00" w:rsidRPr="0065632D">
              <w:rPr>
                <w:b w:val="0"/>
                <w:webHidden/>
                <w:sz w:val="24"/>
                <w:szCs w:val="24"/>
              </w:rPr>
              <w:fldChar w:fldCharType="end"/>
            </w:r>
          </w:hyperlink>
        </w:p>
        <w:p w:rsidR="003E7A00" w:rsidRPr="0065632D" w:rsidRDefault="001F37E2">
          <w:pPr>
            <w:pStyle w:val="TOC3"/>
            <w:rPr>
              <w:rFonts w:eastAsiaTheme="minorEastAsia"/>
              <w:b w:val="0"/>
              <w:sz w:val="24"/>
              <w:szCs w:val="24"/>
            </w:rPr>
          </w:pPr>
          <w:hyperlink w:anchor="_Toc25779903" w:history="1">
            <w:r w:rsidR="003E7A00" w:rsidRPr="0065632D">
              <w:rPr>
                <w:rStyle w:val="Hyperlink"/>
                <w:b w:val="0"/>
                <w:sz w:val="24"/>
                <w:szCs w:val="24"/>
              </w:rPr>
              <w:t>ii.</w:t>
            </w:r>
            <w:r w:rsidR="003E7A00" w:rsidRPr="0065632D">
              <w:rPr>
                <w:rFonts w:eastAsiaTheme="minorEastAsia"/>
                <w:b w:val="0"/>
                <w:sz w:val="24"/>
                <w:szCs w:val="24"/>
              </w:rPr>
              <w:tab/>
            </w:r>
            <w:r w:rsidR="003E7A00" w:rsidRPr="0065632D">
              <w:rPr>
                <w:rStyle w:val="Hyperlink"/>
                <w:b w:val="0"/>
                <w:sz w:val="24"/>
                <w:szCs w:val="24"/>
              </w:rPr>
              <w:t>Moral prejudice</w:t>
            </w:r>
            <w:r w:rsidR="003E7A00" w:rsidRPr="0065632D">
              <w:rPr>
                <w:b w:val="0"/>
                <w:webHidden/>
                <w:sz w:val="24"/>
                <w:szCs w:val="24"/>
              </w:rPr>
              <w:tab/>
            </w:r>
            <w:r w:rsidR="003E7A00" w:rsidRPr="0065632D">
              <w:rPr>
                <w:b w:val="0"/>
                <w:webHidden/>
                <w:sz w:val="24"/>
                <w:szCs w:val="24"/>
              </w:rPr>
              <w:fldChar w:fldCharType="begin"/>
            </w:r>
            <w:r w:rsidR="003E7A00" w:rsidRPr="0065632D">
              <w:rPr>
                <w:b w:val="0"/>
                <w:webHidden/>
                <w:sz w:val="24"/>
                <w:szCs w:val="24"/>
              </w:rPr>
              <w:instrText xml:space="preserve"> PAGEREF _Toc25779903 \h </w:instrText>
            </w:r>
            <w:r w:rsidR="003E7A00" w:rsidRPr="0065632D">
              <w:rPr>
                <w:b w:val="0"/>
                <w:webHidden/>
                <w:sz w:val="24"/>
                <w:szCs w:val="24"/>
              </w:rPr>
            </w:r>
            <w:r w:rsidR="003E7A00" w:rsidRPr="0065632D">
              <w:rPr>
                <w:b w:val="0"/>
                <w:webHidden/>
                <w:sz w:val="24"/>
                <w:szCs w:val="24"/>
              </w:rPr>
              <w:fldChar w:fldCharType="separate"/>
            </w:r>
            <w:r w:rsidR="00D33230" w:rsidRPr="0065632D">
              <w:rPr>
                <w:b w:val="0"/>
                <w:webHidden/>
                <w:sz w:val="24"/>
                <w:szCs w:val="24"/>
              </w:rPr>
              <w:t>31</w:t>
            </w:r>
            <w:r w:rsidR="003E7A00" w:rsidRPr="0065632D">
              <w:rPr>
                <w:b w:val="0"/>
                <w:webHidden/>
                <w:sz w:val="24"/>
                <w:szCs w:val="24"/>
              </w:rPr>
              <w:fldChar w:fldCharType="end"/>
            </w:r>
          </w:hyperlink>
        </w:p>
        <w:p w:rsidR="003E7A00" w:rsidRPr="0065632D" w:rsidRDefault="001F37E2">
          <w:pPr>
            <w:pStyle w:val="TOC2"/>
            <w:rPr>
              <w:rFonts w:ascii="Arial" w:eastAsiaTheme="minorEastAsia" w:hAnsi="Arial" w:cs="Arial"/>
              <w:noProof/>
              <w:sz w:val="24"/>
              <w:szCs w:val="24"/>
            </w:rPr>
          </w:pPr>
          <w:hyperlink w:anchor="_Toc25779904" w:history="1">
            <w:r w:rsidR="003E7A00" w:rsidRPr="0065632D">
              <w:rPr>
                <w:rStyle w:val="Hyperlink"/>
                <w:rFonts w:ascii="Arial" w:hAnsi="Arial" w:cs="Arial"/>
                <w:noProof/>
                <w:sz w:val="24"/>
                <w:szCs w:val="24"/>
              </w:rPr>
              <w:t>B.</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Non-pecuniary reparations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_Toc25779904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32</w:t>
            </w:r>
            <w:r w:rsidR="003E7A00" w:rsidRPr="0065632D">
              <w:rPr>
                <w:rFonts w:ascii="Arial" w:hAnsi="Arial" w:cs="Arial"/>
                <w:noProof/>
                <w:webHidden/>
                <w:sz w:val="24"/>
                <w:szCs w:val="24"/>
              </w:rPr>
              <w:fldChar w:fldCharType="end"/>
            </w:r>
          </w:hyperlink>
        </w:p>
        <w:p w:rsidR="003E7A00" w:rsidRPr="0065632D" w:rsidRDefault="001F37E2">
          <w:pPr>
            <w:pStyle w:val="TOC1"/>
            <w:rPr>
              <w:rFonts w:ascii="Arial" w:eastAsiaTheme="minorEastAsia" w:hAnsi="Arial" w:cs="Arial"/>
              <w:noProof/>
              <w:sz w:val="24"/>
              <w:szCs w:val="24"/>
            </w:rPr>
          </w:pPr>
          <w:hyperlink w:anchor="_Toc25779905" w:history="1">
            <w:r w:rsidR="003E7A00" w:rsidRPr="0065632D">
              <w:rPr>
                <w:rStyle w:val="Hyperlink"/>
                <w:rFonts w:ascii="Arial" w:hAnsi="Arial" w:cs="Arial"/>
                <w:noProof/>
                <w:sz w:val="24"/>
                <w:szCs w:val="24"/>
              </w:rPr>
              <w:t>IX.</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COSTS</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_Toc25779905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32</w:t>
            </w:r>
            <w:r w:rsidR="003E7A00" w:rsidRPr="0065632D">
              <w:rPr>
                <w:rFonts w:ascii="Arial" w:hAnsi="Arial" w:cs="Arial"/>
                <w:noProof/>
                <w:webHidden/>
                <w:sz w:val="24"/>
                <w:szCs w:val="24"/>
              </w:rPr>
              <w:fldChar w:fldCharType="end"/>
            </w:r>
          </w:hyperlink>
        </w:p>
        <w:p w:rsidR="003E7A00" w:rsidRDefault="001F37E2">
          <w:pPr>
            <w:pStyle w:val="TOC1"/>
            <w:rPr>
              <w:rFonts w:eastAsiaTheme="minorEastAsia"/>
              <w:noProof/>
            </w:rPr>
          </w:pPr>
          <w:hyperlink w:anchor="_Toc25779906" w:history="1">
            <w:r w:rsidR="003E7A00" w:rsidRPr="0065632D">
              <w:rPr>
                <w:rStyle w:val="Hyperlink"/>
                <w:rFonts w:ascii="Arial" w:hAnsi="Arial" w:cs="Arial"/>
                <w:noProof/>
                <w:sz w:val="24"/>
                <w:szCs w:val="24"/>
              </w:rPr>
              <w:t>X.</w:t>
            </w:r>
            <w:r w:rsidR="003E7A00" w:rsidRPr="0065632D">
              <w:rPr>
                <w:rFonts w:ascii="Arial" w:eastAsiaTheme="minorEastAsia" w:hAnsi="Arial" w:cs="Arial"/>
                <w:noProof/>
                <w:sz w:val="24"/>
                <w:szCs w:val="24"/>
              </w:rPr>
              <w:tab/>
            </w:r>
            <w:r w:rsidR="003E7A00" w:rsidRPr="0065632D">
              <w:rPr>
                <w:rStyle w:val="Hyperlink"/>
                <w:rFonts w:ascii="Arial" w:hAnsi="Arial" w:cs="Arial"/>
                <w:noProof/>
                <w:sz w:val="24"/>
                <w:szCs w:val="24"/>
              </w:rPr>
              <w:t>OPERATIVE PART</w:t>
            </w:r>
            <w:r w:rsidR="003E7A00" w:rsidRPr="0065632D">
              <w:rPr>
                <w:rFonts w:ascii="Arial" w:hAnsi="Arial" w:cs="Arial"/>
                <w:noProof/>
                <w:webHidden/>
                <w:sz w:val="24"/>
                <w:szCs w:val="24"/>
              </w:rPr>
              <w:tab/>
            </w:r>
            <w:r w:rsidR="003E7A00" w:rsidRPr="0065632D">
              <w:rPr>
                <w:rFonts w:ascii="Arial" w:hAnsi="Arial" w:cs="Arial"/>
                <w:noProof/>
                <w:webHidden/>
                <w:sz w:val="24"/>
                <w:szCs w:val="24"/>
              </w:rPr>
              <w:fldChar w:fldCharType="begin"/>
            </w:r>
            <w:r w:rsidR="003E7A00" w:rsidRPr="0065632D">
              <w:rPr>
                <w:rFonts w:ascii="Arial" w:hAnsi="Arial" w:cs="Arial"/>
                <w:noProof/>
                <w:webHidden/>
                <w:sz w:val="24"/>
                <w:szCs w:val="24"/>
              </w:rPr>
              <w:instrText xml:space="preserve"> PAGEREF _Toc25779906 \h </w:instrText>
            </w:r>
            <w:r w:rsidR="003E7A00" w:rsidRPr="0065632D">
              <w:rPr>
                <w:rFonts w:ascii="Arial" w:hAnsi="Arial" w:cs="Arial"/>
                <w:noProof/>
                <w:webHidden/>
                <w:sz w:val="24"/>
                <w:szCs w:val="24"/>
              </w:rPr>
            </w:r>
            <w:r w:rsidR="003E7A00" w:rsidRPr="0065632D">
              <w:rPr>
                <w:rFonts w:ascii="Arial" w:hAnsi="Arial" w:cs="Arial"/>
                <w:noProof/>
                <w:webHidden/>
                <w:sz w:val="24"/>
                <w:szCs w:val="24"/>
              </w:rPr>
              <w:fldChar w:fldCharType="separate"/>
            </w:r>
            <w:r w:rsidR="00D33230" w:rsidRPr="0065632D">
              <w:rPr>
                <w:rFonts w:ascii="Arial" w:hAnsi="Arial" w:cs="Arial"/>
                <w:noProof/>
                <w:webHidden/>
                <w:sz w:val="24"/>
                <w:szCs w:val="24"/>
              </w:rPr>
              <w:t>33</w:t>
            </w:r>
            <w:r w:rsidR="003E7A00" w:rsidRPr="0065632D">
              <w:rPr>
                <w:rFonts w:ascii="Arial" w:hAnsi="Arial" w:cs="Arial"/>
                <w:noProof/>
                <w:webHidden/>
                <w:sz w:val="24"/>
                <w:szCs w:val="24"/>
              </w:rPr>
              <w:fldChar w:fldCharType="end"/>
            </w:r>
          </w:hyperlink>
        </w:p>
        <w:p w:rsidR="00D23EB8" w:rsidRPr="006E4483" w:rsidRDefault="00D23EB8" w:rsidP="00736ADC">
          <w:pPr>
            <w:spacing w:after="0" w:line="360" w:lineRule="auto"/>
            <w:contextualSpacing/>
            <w:jc w:val="both"/>
            <w:rPr>
              <w:rFonts w:ascii="Arial" w:hAnsi="Arial" w:cs="Arial"/>
              <w:sz w:val="24"/>
              <w:szCs w:val="24"/>
            </w:rPr>
          </w:pPr>
          <w:r w:rsidRPr="00D92EDD">
            <w:rPr>
              <w:rFonts w:ascii="Arial" w:hAnsi="Arial" w:cs="Arial"/>
              <w:bCs/>
              <w:noProof/>
            </w:rPr>
            <w:fldChar w:fldCharType="end"/>
          </w:r>
        </w:p>
      </w:sdtContent>
    </w:sdt>
    <w:p w:rsidR="0047175C" w:rsidRPr="006E4483" w:rsidRDefault="0047175C" w:rsidP="007B0ACF">
      <w:pPr>
        <w:spacing w:before="240" w:after="240" w:line="360" w:lineRule="auto"/>
        <w:jc w:val="both"/>
        <w:rPr>
          <w:rFonts w:ascii="Arial" w:hAnsi="Arial" w:cs="Arial"/>
          <w:b/>
          <w:sz w:val="24"/>
          <w:szCs w:val="24"/>
        </w:rPr>
      </w:pPr>
    </w:p>
    <w:p w:rsidR="0047175C" w:rsidRPr="006E4483" w:rsidRDefault="0047175C" w:rsidP="007B0ACF">
      <w:pPr>
        <w:spacing w:before="240" w:after="240" w:line="360" w:lineRule="auto"/>
        <w:jc w:val="both"/>
        <w:rPr>
          <w:rFonts w:ascii="Arial" w:hAnsi="Arial" w:cs="Arial"/>
          <w:b/>
          <w:sz w:val="24"/>
          <w:szCs w:val="24"/>
        </w:rPr>
      </w:pPr>
    </w:p>
    <w:p w:rsidR="0047175C" w:rsidRPr="006E4483" w:rsidRDefault="0047175C" w:rsidP="007B0ACF">
      <w:pPr>
        <w:spacing w:before="240" w:after="240" w:line="360" w:lineRule="auto"/>
        <w:jc w:val="both"/>
        <w:rPr>
          <w:rFonts w:ascii="Arial" w:hAnsi="Arial" w:cs="Arial"/>
          <w:b/>
          <w:sz w:val="24"/>
          <w:szCs w:val="24"/>
        </w:rPr>
      </w:pPr>
    </w:p>
    <w:p w:rsidR="0047175C" w:rsidRPr="006E4483" w:rsidRDefault="0047175C" w:rsidP="007B0ACF">
      <w:pPr>
        <w:spacing w:before="240" w:after="240" w:line="360" w:lineRule="auto"/>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BF15A5" w:rsidRPr="006E4483" w:rsidRDefault="00BF15A5" w:rsidP="002261F8">
      <w:pPr>
        <w:spacing w:after="0" w:line="360" w:lineRule="auto"/>
        <w:contextualSpacing/>
        <w:jc w:val="both"/>
        <w:rPr>
          <w:rFonts w:ascii="Arial" w:hAnsi="Arial" w:cs="Arial"/>
          <w:b/>
          <w:sz w:val="24"/>
          <w:szCs w:val="24"/>
        </w:rPr>
      </w:pPr>
    </w:p>
    <w:p w:rsidR="0099470C" w:rsidRPr="006E4483" w:rsidRDefault="0099470C" w:rsidP="006763ED">
      <w:pPr>
        <w:spacing w:after="0" w:line="360" w:lineRule="auto"/>
        <w:contextualSpacing/>
        <w:jc w:val="both"/>
        <w:rPr>
          <w:rFonts w:ascii="Arial" w:hAnsi="Arial" w:cs="Arial"/>
          <w:b/>
          <w:sz w:val="24"/>
          <w:szCs w:val="24"/>
        </w:rPr>
        <w:sectPr w:rsidR="0099470C" w:rsidRPr="006E4483" w:rsidSect="0099470C">
          <w:footerReference w:type="default" r:id="rId11"/>
          <w:pgSz w:w="12240" w:h="15840"/>
          <w:pgMar w:top="1440" w:right="1440" w:bottom="1440" w:left="1440" w:header="720" w:footer="720" w:gutter="0"/>
          <w:pgNumType w:fmt="lowerRoman" w:start="1"/>
          <w:cols w:space="720"/>
          <w:docGrid w:linePitch="360"/>
        </w:sect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b/>
          <w:sz w:val="24"/>
          <w:szCs w:val="24"/>
        </w:rPr>
        <w:lastRenderedPageBreak/>
        <w:t xml:space="preserve">The Court composed of:  </w:t>
      </w:r>
      <w:r w:rsidRPr="006E4483">
        <w:rPr>
          <w:rFonts w:ascii="Arial" w:hAnsi="Arial" w:cs="Arial"/>
          <w:sz w:val="24"/>
          <w:szCs w:val="24"/>
        </w:rPr>
        <w:t>Sylvain ORÉ, President; Ben KIOKO, Vice-President; Rafa</w:t>
      </w:r>
      <w:r w:rsidR="00C23C56" w:rsidRPr="006E4483">
        <w:rPr>
          <w:rFonts w:ascii="Arial" w:hAnsi="Arial" w:cs="Arial"/>
          <w:sz w:val="24"/>
          <w:szCs w:val="24"/>
        </w:rPr>
        <w:t>â</w:t>
      </w:r>
      <w:r w:rsidRPr="006E4483">
        <w:rPr>
          <w:rFonts w:ascii="Arial" w:hAnsi="Arial" w:cs="Arial"/>
          <w:sz w:val="24"/>
          <w:szCs w:val="24"/>
        </w:rPr>
        <w:t xml:space="preserve"> BEN ACHOUR, </w:t>
      </w:r>
      <w:r w:rsidRPr="006E4483">
        <w:rPr>
          <w:rFonts w:ascii="Arial" w:hAnsi="Arial" w:cs="Arial"/>
          <w:lang w:val="de-DE"/>
        </w:rPr>
        <w:t>Â</w:t>
      </w:r>
      <w:r w:rsidRPr="006E4483">
        <w:rPr>
          <w:rFonts w:ascii="Arial" w:hAnsi="Arial" w:cs="Arial"/>
          <w:sz w:val="24"/>
          <w:szCs w:val="24"/>
        </w:rPr>
        <w:t xml:space="preserve">ngelo V. MATUSSE, Suzanne MENGUE, Tujilane R. CHIZUMILA, Chafika BENSAOULA, </w:t>
      </w:r>
      <w:r w:rsidRPr="006E4483">
        <w:rPr>
          <w:rFonts w:ascii="Arial" w:hAnsi="Arial" w:cs="Arial"/>
          <w:sz w:val="24"/>
          <w:szCs w:val="24"/>
          <w:lang w:val="de-DE"/>
        </w:rPr>
        <w:t>Blaise TCHIKAYA, Stella I. ANUKAM, Imani D. A</w:t>
      </w:r>
      <w:r w:rsidR="007D24BB" w:rsidRPr="006E4483">
        <w:rPr>
          <w:rFonts w:ascii="Arial" w:hAnsi="Arial" w:cs="Arial"/>
          <w:sz w:val="24"/>
          <w:szCs w:val="24"/>
          <w:lang w:val="de-DE"/>
        </w:rPr>
        <w:t>BOUD</w:t>
      </w:r>
      <w:r w:rsidR="00181C7A" w:rsidRPr="006E4483">
        <w:rPr>
          <w:rFonts w:ascii="Arial" w:hAnsi="Arial" w:cs="Arial"/>
          <w:sz w:val="24"/>
          <w:szCs w:val="24"/>
          <w:lang w:val="de-DE"/>
        </w:rPr>
        <w:t xml:space="preserve"> -</w:t>
      </w:r>
      <w:r w:rsidRPr="006E4483">
        <w:rPr>
          <w:rFonts w:ascii="Arial" w:hAnsi="Arial" w:cs="Arial"/>
          <w:lang w:val="de-DE"/>
        </w:rPr>
        <w:t xml:space="preserve"> </w:t>
      </w:r>
      <w:r w:rsidRPr="006E4483">
        <w:rPr>
          <w:rFonts w:ascii="Arial" w:hAnsi="Arial" w:cs="Arial"/>
          <w:sz w:val="24"/>
          <w:szCs w:val="24"/>
        </w:rPr>
        <w:t xml:space="preserve">Judges; and Robert ENO, Registrar. </w:t>
      </w:r>
    </w:p>
    <w:p w:rsidR="002261F8" w:rsidRPr="006E4483" w:rsidRDefault="002261F8"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 xml:space="preserve">In accordance with Article 22 of the Protocol to the African Charter on Human and Peoples’ Rights on the Establishment of an African Court on Human and Peoples’ Rights (hereinafter referred to as “the Protocol”) and Rule 8(2) of the Rules of Court (hereinafter referred to as “the Rules”), Justice </w:t>
      </w:r>
      <w:r w:rsidRPr="006E4483">
        <w:rPr>
          <w:rFonts w:ascii="Arial" w:hAnsi="Arial" w:cs="Arial"/>
          <w:sz w:val="24"/>
          <w:szCs w:val="24"/>
        </w:rPr>
        <w:t>M-Thérèse MUKAMULISA</w:t>
      </w:r>
      <w:r w:rsidRPr="006E4483">
        <w:rPr>
          <w:rFonts w:ascii="Arial" w:eastAsia="Calibri" w:hAnsi="Arial" w:cs="Arial"/>
          <w:sz w:val="24"/>
          <w:szCs w:val="24"/>
        </w:rPr>
        <w:t xml:space="preserve">, member of the Court and a national of Rwanda, did not hear the Application. </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24087D" w:rsidP="006763ED">
      <w:pPr>
        <w:spacing w:after="0" w:line="360" w:lineRule="auto"/>
        <w:contextualSpacing/>
        <w:jc w:val="both"/>
        <w:rPr>
          <w:rFonts w:ascii="Arial" w:hAnsi="Arial" w:cs="Arial"/>
          <w:sz w:val="24"/>
          <w:szCs w:val="24"/>
        </w:rPr>
      </w:pPr>
      <w:r w:rsidRPr="006E4483">
        <w:rPr>
          <w:rFonts w:ascii="Arial" w:hAnsi="Arial" w:cs="Arial"/>
          <w:sz w:val="24"/>
          <w:szCs w:val="24"/>
        </w:rPr>
        <w:t>T</w:t>
      </w:r>
      <w:r w:rsidR="00D23EB8" w:rsidRPr="006E4483">
        <w:rPr>
          <w:rFonts w:ascii="Arial" w:hAnsi="Arial" w:cs="Arial"/>
          <w:sz w:val="24"/>
          <w:szCs w:val="24"/>
        </w:rPr>
        <w:t>he Matter of:</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 xml:space="preserve">Kennedy GIHANA and </w:t>
      </w:r>
      <w:r w:rsidR="00B04B32" w:rsidRPr="006E4483">
        <w:rPr>
          <w:rFonts w:ascii="Arial" w:hAnsi="Arial" w:cs="Arial"/>
          <w:sz w:val="24"/>
          <w:szCs w:val="24"/>
        </w:rPr>
        <w:t>OTHERS</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represented by Prof</w:t>
      </w:r>
      <w:r w:rsidR="00DB759C" w:rsidRPr="006E4483">
        <w:rPr>
          <w:rFonts w:ascii="Arial" w:hAnsi="Arial" w:cs="Arial"/>
          <w:sz w:val="24"/>
          <w:szCs w:val="24"/>
        </w:rPr>
        <w:t>essor</w:t>
      </w:r>
      <w:r w:rsidRPr="006E4483">
        <w:rPr>
          <w:rFonts w:ascii="Arial" w:hAnsi="Arial" w:cs="Arial"/>
          <w:sz w:val="24"/>
          <w:szCs w:val="24"/>
        </w:rPr>
        <w:t xml:space="preserve"> Michelo HANSUNGULE, Centre for Human Rights, University of Pretoria</w:t>
      </w:r>
      <w:r w:rsidR="00C66681" w:rsidRPr="006E4483">
        <w:rPr>
          <w:rFonts w:ascii="Arial" w:hAnsi="Arial" w:cs="Arial"/>
          <w:sz w:val="24"/>
          <w:szCs w:val="24"/>
        </w:rPr>
        <w:t>, South</w:t>
      </w:r>
      <w:r w:rsidRPr="006E4483">
        <w:rPr>
          <w:rFonts w:ascii="Arial" w:hAnsi="Arial" w:cs="Arial"/>
          <w:sz w:val="24"/>
          <w:szCs w:val="24"/>
        </w:rPr>
        <w:t xml:space="preserve"> Africa</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versus</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 xml:space="preserve">REPUBLIC OF RWANDA </w:t>
      </w:r>
    </w:p>
    <w:p w:rsidR="00551018" w:rsidRPr="006E4483" w:rsidRDefault="00551018" w:rsidP="006763ED">
      <w:pPr>
        <w:spacing w:after="0" w:line="360" w:lineRule="auto"/>
        <w:contextualSpacing/>
        <w:jc w:val="both"/>
        <w:rPr>
          <w:rFonts w:ascii="Arial" w:hAnsi="Arial" w:cs="Arial"/>
          <w:sz w:val="24"/>
          <w:szCs w:val="24"/>
        </w:rPr>
      </w:pPr>
    </w:p>
    <w:p w:rsidR="0055101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 xml:space="preserve">represented by </w:t>
      </w:r>
    </w:p>
    <w:p w:rsidR="00D23EB8" w:rsidRPr="006E4483" w:rsidRDefault="00D23EB8" w:rsidP="00C349E9">
      <w:pPr>
        <w:pStyle w:val="ListParagraph"/>
        <w:numPr>
          <w:ilvl w:val="0"/>
          <w:numId w:val="2"/>
        </w:numPr>
        <w:spacing w:after="0" w:line="360" w:lineRule="auto"/>
        <w:contextualSpacing/>
        <w:jc w:val="both"/>
        <w:rPr>
          <w:rFonts w:ascii="Arial" w:hAnsi="Arial" w:cs="Arial"/>
          <w:sz w:val="24"/>
          <w:szCs w:val="24"/>
        </w:rPr>
      </w:pPr>
      <w:r w:rsidRPr="006E4483">
        <w:rPr>
          <w:rFonts w:ascii="Arial" w:hAnsi="Arial" w:cs="Arial"/>
          <w:sz w:val="24"/>
          <w:szCs w:val="24"/>
        </w:rPr>
        <w:t>Mr. Malaala AIMABLE- Civil Litigation Division Manager, Ministry of Justice</w:t>
      </w:r>
    </w:p>
    <w:p w:rsidR="00D23EB8" w:rsidRPr="006E4483" w:rsidRDefault="00D23EB8" w:rsidP="00C349E9">
      <w:pPr>
        <w:pStyle w:val="ListParagraph"/>
        <w:numPr>
          <w:ilvl w:val="0"/>
          <w:numId w:val="2"/>
        </w:numPr>
        <w:spacing w:after="0" w:line="360" w:lineRule="auto"/>
        <w:contextualSpacing/>
        <w:jc w:val="both"/>
        <w:rPr>
          <w:rFonts w:ascii="Arial" w:hAnsi="Arial" w:cs="Arial"/>
          <w:sz w:val="24"/>
          <w:szCs w:val="24"/>
        </w:rPr>
      </w:pPr>
      <w:r w:rsidRPr="006E4483">
        <w:rPr>
          <w:rFonts w:ascii="Arial" w:hAnsi="Arial" w:cs="Arial"/>
          <w:sz w:val="24"/>
          <w:szCs w:val="24"/>
        </w:rPr>
        <w:t>Mr. Rubango Kayihura EPIMAQUE- Senior State Attorney</w:t>
      </w:r>
    </w:p>
    <w:p w:rsidR="00551018" w:rsidRPr="006E4483" w:rsidRDefault="00551018"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6E4483">
        <w:rPr>
          <w:rFonts w:ascii="Arial" w:hAnsi="Arial" w:cs="Arial"/>
          <w:sz w:val="24"/>
          <w:szCs w:val="24"/>
        </w:rPr>
        <w:t xml:space="preserve">after deliberation, </w:t>
      </w:r>
    </w:p>
    <w:p w:rsidR="0084262D" w:rsidRPr="006E4483" w:rsidRDefault="0084262D" w:rsidP="006763ED">
      <w:pPr>
        <w:spacing w:after="0" w:line="360" w:lineRule="auto"/>
        <w:contextualSpacing/>
        <w:jc w:val="both"/>
        <w:rPr>
          <w:rFonts w:ascii="Arial" w:hAnsi="Arial" w:cs="Arial"/>
          <w:i/>
          <w:sz w:val="24"/>
          <w:szCs w:val="24"/>
        </w:rPr>
      </w:pPr>
    </w:p>
    <w:p w:rsidR="00D23EB8" w:rsidRPr="006E4483" w:rsidRDefault="00D23EB8" w:rsidP="006763ED">
      <w:pPr>
        <w:spacing w:after="0" w:line="360" w:lineRule="auto"/>
        <w:contextualSpacing/>
        <w:jc w:val="both"/>
        <w:rPr>
          <w:rFonts w:ascii="Arial" w:hAnsi="Arial" w:cs="Arial"/>
          <w:i/>
          <w:sz w:val="24"/>
          <w:szCs w:val="24"/>
        </w:rPr>
      </w:pPr>
      <w:r w:rsidRPr="006E4483">
        <w:rPr>
          <w:rFonts w:ascii="Arial" w:hAnsi="Arial" w:cs="Arial"/>
          <w:i/>
          <w:sz w:val="24"/>
          <w:szCs w:val="24"/>
        </w:rPr>
        <w:t>renders the following Judgment</w:t>
      </w:r>
      <w:r w:rsidR="00A86641">
        <w:rPr>
          <w:rFonts w:ascii="Arial" w:hAnsi="Arial" w:cs="Arial"/>
          <w:i/>
          <w:sz w:val="24"/>
          <w:szCs w:val="24"/>
        </w:rPr>
        <w:t>,</w:t>
      </w:r>
    </w:p>
    <w:p w:rsidR="0084262D" w:rsidRPr="006E4483" w:rsidRDefault="0084262D" w:rsidP="006763ED">
      <w:pPr>
        <w:spacing w:after="0" w:line="360" w:lineRule="auto"/>
        <w:contextualSpacing/>
        <w:jc w:val="both"/>
        <w:rPr>
          <w:rFonts w:ascii="Arial" w:hAnsi="Arial" w:cs="Arial"/>
          <w:i/>
          <w:sz w:val="24"/>
          <w:szCs w:val="24"/>
        </w:rPr>
      </w:pPr>
    </w:p>
    <w:p w:rsidR="00D23EB8" w:rsidRPr="006E4483" w:rsidRDefault="00D23EB8" w:rsidP="00C349E9">
      <w:pPr>
        <w:pStyle w:val="Heading1"/>
        <w:numPr>
          <w:ilvl w:val="0"/>
          <w:numId w:val="9"/>
        </w:numPr>
      </w:pPr>
      <w:bookmarkStart w:id="0" w:name="_Toc25779871"/>
      <w:r w:rsidRPr="006E4483">
        <w:lastRenderedPageBreak/>
        <w:t>THE PARTIES</w:t>
      </w:r>
      <w:bookmarkEnd w:id="0"/>
      <w:r w:rsidRPr="006E4483">
        <w:t xml:space="preserve"> </w:t>
      </w:r>
    </w:p>
    <w:p w:rsidR="000642CA" w:rsidRPr="006E4483" w:rsidRDefault="000642CA"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Messrs Kennedy Alfred Nurudiin Gihana (First Applicant), Kayumba Nyamwasa (Second Applicant)</w:t>
      </w:r>
      <w:r w:rsidR="0055735B" w:rsidRPr="006E4483">
        <w:rPr>
          <w:rFonts w:ascii="Arial" w:hAnsi="Arial" w:cs="Arial"/>
          <w:sz w:val="24"/>
          <w:szCs w:val="24"/>
        </w:rPr>
        <w:t xml:space="preserve">, </w:t>
      </w:r>
      <w:r w:rsidRPr="006E4483">
        <w:rPr>
          <w:rFonts w:ascii="Arial" w:hAnsi="Arial" w:cs="Arial"/>
          <w:sz w:val="24"/>
          <w:szCs w:val="24"/>
        </w:rPr>
        <w:t xml:space="preserve">Bamporiki Abdallah Seif (Third Applicant), Frank Ntwali (Fourth Applicant), Safari Stanley (Fifth Applicant), Dr. Etienne Mutabazi (Sixth Applicant) and Epimaque Ntamushobora (Seventh Applicant) </w:t>
      </w:r>
      <w:r w:rsidR="00DB759C" w:rsidRPr="006E4483">
        <w:rPr>
          <w:rFonts w:ascii="Arial" w:hAnsi="Arial" w:cs="Arial"/>
          <w:sz w:val="24"/>
          <w:szCs w:val="24"/>
        </w:rPr>
        <w:t xml:space="preserve">are </w:t>
      </w:r>
      <w:r w:rsidR="00BE6601" w:rsidRPr="006E4483">
        <w:rPr>
          <w:rFonts w:ascii="Arial" w:hAnsi="Arial" w:cs="Arial"/>
          <w:sz w:val="24"/>
          <w:szCs w:val="24"/>
        </w:rPr>
        <w:t>all of Rwandese origin</w:t>
      </w:r>
      <w:r w:rsidR="002E38A4" w:rsidRPr="006E4483">
        <w:rPr>
          <w:rFonts w:ascii="Arial" w:hAnsi="Arial" w:cs="Arial"/>
          <w:sz w:val="24"/>
          <w:szCs w:val="24"/>
        </w:rPr>
        <w:t xml:space="preserve">, </w:t>
      </w:r>
      <w:r w:rsidRPr="006E4483">
        <w:rPr>
          <w:rFonts w:ascii="Arial" w:hAnsi="Arial" w:cs="Arial"/>
          <w:sz w:val="24"/>
          <w:szCs w:val="24"/>
        </w:rPr>
        <w:t xml:space="preserve">who </w:t>
      </w:r>
      <w:r w:rsidR="00BE6601" w:rsidRPr="006E4483">
        <w:rPr>
          <w:rFonts w:ascii="Arial" w:hAnsi="Arial" w:cs="Arial"/>
          <w:sz w:val="24"/>
          <w:szCs w:val="24"/>
        </w:rPr>
        <w:t>wer</w:t>
      </w:r>
      <w:r w:rsidR="00DB759C" w:rsidRPr="006E4483">
        <w:rPr>
          <w:rFonts w:ascii="Arial" w:hAnsi="Arial" w:cs="Arial"/>
          <w:sz w:val="24"/>
          <w:szCs w:val="24"/>
        </w:rPr>
        <w:t>e</w:t>
      </w:r>
      <w:r w:rsidR="00BE6601" w:rsidRPr="006E4483">
        <w:rPr>
          <w:rFonts w:ascii="Arial" w:hAnsi="Arial" w:cs="Arial"/>
          <w:sz w:val="24"/>
          <w:szCs w:val="24"/>
        </w:rPr>
        <w:t xml:space="preserve"> </w:t>
      </w:r>
      <w:r w:rsidRPr="006E4483">
        <w:rPr>
          <w:rFonts w:ascii="Arial" w:hAnsi="Arial" w:cs="Arial"/>
          <w:sz w:val="24"/>
          <w:szCs w:val="24"/>
        </w:rPr>
        <w:t xml:space="preserve">at the time of the filing of the Application, living in the Republic of South Africa. </w:t>
      </w:r>
    </w:p>
    <w:p w:rsidR="00737CD8" w:rsidRPr="006E4483" w:rsidRDefault="00737CD8" w:rsidP="0084262D">
      <w:pPr>
        <w:pStyle w:val="ListParagraph"/>
        <w:spacing w:after="0" w:line="360" w:lineRule="auto"/>
        <w:ind w:left="540" w:hanging="540"/>
        <w:contextualSpacing/>
        <w:jc w:val="both"/>
        <w:rPr>
          <w:rFonts w:ascii="Arial" w:hAnsi="Arial" w:cs="Arial"/>
          <w:sz w:val="24"/>
          <w:szCs w:val="24"/>
        </w:rPr>
      </w:pPr>
    </w:p>
    <w:p w:rsidR="00737CD8" w:rsidRPr="006E4483" w:rsidRDefault="00D23EB8"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 xml:space="preserve">The </w:t>
      </w:r>
      <w:r w:rsidR="00241D2B" w:rsidRPr="00D33230">
        <w:rPr>
          <w:rFonts w:ascii="Arial" w:hAnsi="Arial" w:cs="Arial"/>
          <w:sz w:val="24"/>
          <w:szCs w:val="24"/>
        </w:rPr>
        <w:t xml:space="preserve">application is filed against the </w:t>
      </w:r>
      <w:r w:rsidRPr="00D33230">
        <w:rPr>
          <w:rFonts w:ascii="Arial" w:hAnsi="Arial" w:cs="Arial"/>
          <w:sz w:val="24"/>
          <w:szCs w:val="24"/>
        </w:rPr>
        <w:t xml:space="preserve">Republic of Rwanda </w:t>
      </w:r>
      <w:r w:rsidR="00241D2B" w:rsidRPr="00D33230">
        <w:rPr>
          <w:rFonts w:ascii="Arial" w:hAnsi="Arial" w:cs="Arial"/>
          <w:sz w:val="24"/>
          <w:szCs w:val="24"/>
        </w:rPr>
        <w:t>(hereinafter referred to as “the Respondent State”). The Respondent State</w:t>
      </w:r>
      <w:r w:rsidR="00241D2B" w:rsidRPr="006E4483">
        <w:rPr>
          <w:rFonts w:ascii="Arial" w:hAnsi="Arial" w:cs="Arial"/>
          <w:sz w:val="24"/>
          <w:szCs w:val="24"/>
        </w:rPr>
        <w:t xml:space="preserve"> </w:t>
      </w:r>
      <w:r w:rsidRPr="006E4483">
        <w:rPr>
          <w:rFonts w:ascii="Arial" w:hAnsi="Arial" w:cs="Arial"/>
          <w:sz w:val="24"/>
          <w:szCs w:val="24"/>
        </w:rPr>
        <w:t xml:space="preserve"> became a State Party to the African Charter on Human and Peoples’ Rights (hereinafter referred to as “the Charter”) on 21 October 1986 and the Protocol on 25 January 2004. The Respondent State deposited, on 22 January</w:t>
      </w:r>
      <w:r w:rsidR="007B0A3E" w:rsidRPr="006E4483">
        <w:rPr>
          <w:rFonts w:ascii="Arial" w:hAnsi="Arial" w:cs="Arial"/>
          <w:sz w:val="24"/>
          <w:szCs w:val="24"/>
        </w:rPr>
        <w:t xml:space="preserve"> </w:t>
      </w:r>
      <w:r w:rsidRPr="006E4483">
        <w:rPr>
          <w:rFonts w:ascii="Arial" w:hAnsi="Arial" w:cs="Arial"/>
          <w:sz w:val="24"/>
          <w:szCs w:val="24"/>
        </w:rPr>
        <w:t xml:space="preserve">2013, the Declaration </w:t>
      </w:r>
      <w:r w:rsidR="00306554" w:rsidRPr="006E4483">
        <w:rPr>
          <w:rFonts w:ascii="Arial" w:hAnsi="Arial" w:cs="Arial"/>
          <w:sz w:val="24"/>
          <w:szCs w:val="24"/>
        </w:rPr>
        <w:t>by</w:t>
      </w:r>
      <w:r w:rsidRPr="006E4483">
        <w:rPr>
          <w:rFonts w:ascii="Arial" w:hAnsi="Arial" w:cs="Arial"/>
          <w:sz w:val="24"/>
          <w:szCs w:val="24"/>
        </w:rPr>
        <w:t xml:space="preserve"> which it accept</w:t>
      </w:r>
      <w:r w:rsidR="007B0ACF" w:rsidRPr="006E4483">
        <w:rPr>
          <w:rFonts w:ascii="Arial" w:hAnsi="Arial" w:cs="Arial"/>
          <w:sz w:val="24"/>
          <w:szCs w:val="24"/>
        </w:rPr>
        <w:t>ed</w:t>
      </w:r>
      <w:r w:rsidRPr="006E4483">
        <w:rPr>
          <w:rFonts w:ascii="Arial" w:hAnsi="Arial" w:cs="Arial"/>
          <w:sz w:val="24"/>
          <w:szCs w:val="24"/>
        </w:rPr>
        <w:t xml:space="preserve"> the jurisdiction of the Court to receive cases from individuals and Non-Governmental Organisations</w:t>
      </w:r>
      <w:r w:rsidR="007B0A3E" w:rsidRPr="006E4483">
        <w:rPr>
          <w:rFonts w:ascii="Arial" w:hAnsi="Arial" w:cs="Arial"/>
          <w:sz w:val="24"/>
          <w:szCs w:val="24"/>
        </w:rPr>
        <w:t xml:space="preserve"> as required under</w:t>
      </w:r>
      <w:r w:rsidRPr="006E4483">
        <w:rPr>
          <w:rFonts w:ascii="Arial" w:hAnsi="Arial" w:cs="Arial"/>
          <w:sz w:val="24"/>
          <w:szCs w:val="24"/>
        </w:rPr>
        <w:t xml:space="preserve"> Article 34(6) of the Protocol the Protocol. </w:t>
      </w:r>
      <w:r w:rsidRPr="006E4483">
        <w:rPr>
          <w:rFonts w:ascii="Arial" w:hAnsi="Arial" w:cs="Arial"/>
          <w:sz w:val="24"/>
          <w:szCs w:val="24"/>
          <w:u w:color="000000"/>
          <w:bdr w:val="none" w:sz="0" w:space="0" w:color="auto" w:frame="1"/>
          <w:lang w:val="en-US" w:eastAsia="en-US"/>
        </w:rPr>
        <w:t xml:space="preserve">On 29 February 2016, it notified the African Union Commission of its decision </w:t>
      </w:r>
      <w:r w:rsidR="007B0A3E" w:rsidRPr="006E4483">
        <w:rPr>
          <w:rFonts w:ascii="Arial" w:hAnsi="Arial" w:cs="Arial"/>
          <w:sz w:val="24"/>
          <w:szCs w:val="24"/>
          <w:u w:color="000000"/>
          <w:bdr w:val="none" w:sz="0" w:space="0" w:color="auto" w:frame="1"/>
          <w:lang w:val="en-US" w:eastAsia="en-US"/>
        </w:rPr>
        <w:t xml:space="preserve">to </w:t>
      </w:r>
      <w:r w:rsidRPr="006E4483">
        <w:rPr>
          <w:rFonts w:ascii="Arial" w:hAnsi="Arial" w:cs="Arial"/>
          <w:sz w:val="24"/>
          <w:szCs w:val="24"/>
          <w:u w:color="000000"/>
          <w:bdr w:val="none" w:sz="0" w:space="0" w:color="auto" w:frame="1"/>
          <w:lang w:val="en-US" w:eastAsia="en-US"/>
        </w:rPr>
        <w:t>withdraw the aforesaid Declaration and on 3 March 2016</w:t>
      </w:r>
      <w:r w:rsidR="00306554" w:rsidRPr="006E4483">
        <w:rPr>
          <w:rFonts w:ascii="Arial" w:hAnsi="Arial" w:cs="Arial"/>
          <w:sz w:val="24"/>
          <w:szCs w:val="24"/>
          <w:u w:color="000000"/>
          <w:bdr w:val="none" w:sz="0" w:space="0" w:color="auto" w:frame="1"/>
          <w:lang w:val="en-US" w:eastAsia="en-US"/>
        </w:rPr>
        <w:t>,</w:t>
      </w:r>
      <w:r w:rsidRPr="006E4483">
        <w:rPr>
          <w:rFonts w:ascii="Arial" w:hAnsi="Arial" w:cs="Arial"/>
          <w:sz w:val="24"/>
          <w:szCs w:val="24"/>
          <w:u w:color="000000"/>
          <w:bdr w:val="none" w:sz="0" w:space="0" w:color="auto" w:frame="1"/>
          <w:lang w:val="en-US" w:eastAsia="en-US"/>
        </w:rPr>
        <w:t xml:space="preserve"> the African Union Commission notified the Court in this regard. On 3 June 2016, the Court issued an Order stating that the withdrawal of the Declaration would take effect on 1 March 2017.</w:t>
      </w:r>
      <w:r w:rsidRPr="006E4483">
        <w:rPr>
          <w:rStyle w:val="FootnoteReference"/>
          <w:rFonts w:ascii="Arial" w:hAnsi="Arial" w:cs="Arial"/>
          <w:sz w:val="24"/>
          <w:szCs w:val="24"/>
        </w:rPr>
        <w:footnoteReference w:id="1"/>
      </w:r>
      <w:r w:rsidRPr="006E4483">
        <w:rPr>
          <w:rFonts w:ascii="Arial" w:hAnsi="Arial" w:cs="Arial"/>
          <w:sz w:val="24"/>
          <w:szCs w:val="24"/>
        </w:rPr>
        <w:t xml:space="preserve">  </w:t>
      </w:r>
    </w:p>
    <w:p w:rsidR="00737CD8" w:rsidRPr="006E4483" w:rsidRDefault="00737CD8"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1"/>
      </w:pPr>
      <w:bookmarkStart w:id="1" w:name="_Toc25779872"/>
      <w:r w:rsidRPr="006E4483">
        <w:t>SUBJECT OF THE APPLICATION</w:t>
      </w:r>
      <w:bookmarkEnd w:id="1"/>
      <w:r w:rsidRPr="006E4483">
        <w:t xml:space="preserve"> </w:t>
      </w:r>
    </w:p>
    <w:p w:rsidR="00737CD8" w:rsidRPr="006E4483" w:rsidRDefault="00737CD8" w:rsidP="006763ED">
      <w:pPr>
        <w:pStyle w:val="Heading2"/>
        <w:numPr>
          <w:ilvl w:val="0"/>
          <w:numId w:val="0"/>
        </w:numPr>
        <w:ind w:left="720"/>
        <w:jc w:val="both"/>
        <w:rPr>
          <w:rFonts w:cs="Arial"/>
          <w:szCs w:val="24"/>
        </w:rPr>
      </w:pPr>
    </w:p>
    <w:p w:rsidR="00D23EB8" w:rsidRPr="006E4483" w:rsidRDefault="00D23EB8" w:rsidP="006763ED">
      <w:pPr>
        <w:pStyle w:val="Heading2"/>
      </w:pPr>
      <w:bookmarkStart w:id="2" w:name="_Toc25779873"/>
      <w:r w:rsidRPr="006E4483">
        <w:t xml:space="preserve">Facts of the </w:t>
      </w:r>
      <w:r w:rsidR="00427906" w:rsidRPr="006E4483">
        <w:t>m</w:t>
      </w:r>
      <w:r w:rsidRPr="006E4483">
        <w:t>atter</w:t>
      </w:r>
      <w:bookmarkEnd w:id="2"/>
      <w:r w:rsidRPr="006E4483">
        <w:t xml:space="preserve"> </w:t>
      </w:r>
    </w:p>
    <w:p w:rsidR="00737CD8" w:rsidRPr="006E4483" w:rsidRDefault="00737CD8" w:rsidP="006763ED">
      <w:pPr>
        <w:pStyle w:val="ListParagraph"/>
        <w:spacing w:after="0" w:line="360" w:lineRule="auto"/>
        <w:ind w:left="360"/>
        <w:contextualSpacing/>
        <w:jc w:val="both"/>
        <w:rPr>
          <w:rFonts w:ascii="Arial" w:hAnsi="Arial" w:cs="Arial"/>
          <w:sz w:val="24"/>
          <w:szCs w:val="24"/>
        </w:rPr>
      </w:pPr>
    </w:p>
    <w:p w:rsidR="00D23EB8" w:rsidRPr="006E4483" w:rsidRDefault="00241D2B" w:rsidP="00C349E9">
      <w:pPr>
        <w:pStyle w:val="ListParagraph"/>
        <w:numPr>
          <w:ilvl w:val="0"/>
          <w:numId w:val="1"/>
        </w:numPr>
        <w:spacing w:after="0" w:line="360" w:lineRule="auto"/>
        <w:ind w:hanging="540"/>
        <w:contextualSpacing/>
        <w:jc w:val="both"/>
        <w:rPr>
          <w:rFonts w:ascii="Arial" w:hAnsi="Arial" w:cs="Arial"/>
          <w:sz w:val="24"/>
          <w:szCs w:val="24"/>
        </w:rPr>
      </w:pPr>
      <w:r w:rsidRPr="00D33230">
        <w:rPr>
          <w:rFonts w:ascii="Arial" w:hAnsi="Arial" w:cs="Arial"/>
          <w:sz w:val="24"/>
          <w:szCs w:val="24"/>
        </w:rPr>
        <w:t>It emerges from the file that</w:t>
      </w:r>
      <w:r w:rsidRPr="006E4483">
        <w:rPr>
          <w:rFonts w:ascii="Arial" w:hAnsi="Arial" w:cs="Arial"/>
          <w:sz w:val="24"/>
          <w:szCs w:val="24"/>
        </w:rPr>
        <w:t xml:space="preserve"> t</w:t>
      </w:r>
      <w:r w:rsidR="00D23EB8" w:rsidRPr="006E4483">
        <w:rPr>
          <w:rFonts w:ascii="Arial" w:hAnsi="Arial" w:cs="Arial"/>
          <w:sz w:val="24"/>
          <w:szCs w:val="24"/>
        </w:rPr>
        <w:t xml:space="preserve">he Applicants </w:t>
      </w:r>
      <w:r w:rsidR="0011534E" w:rsidRPr="006E4483">
        <w:rPr>
          <w:rFonts w:ascii="Arial" w:hAnsi="Arial" w:cs="Arial"/>
          <w:sz w:val="24"/>
          <w:szCs w:val="24"/>
        </w:rPr>
        <w:t xml:space="preserve">learnt of </w:t>
      </w:r>
      <w:r w:rsidR="00D23EB8" w:rsidRPr="006E4483">
        <w:rPr>
          <w:rFonts w:ascii="Arial" w:hAnsi="Arial" w:cs="Arial"/>
          <w:sz w:val="24"/>
          <w:szCs w:val="24"/>
        </w:rPr>
        <w:t>the</w:t>
      </w:r>
      <w:r w:rsidR="0011534E" w:rsidRPr="006E4483">
        <w:rPr>
          <w:rFonts w:ascii="Arial" w:hAnsi="Arial" w:cs="Arial"/>
          <w:sz w:val="24"/>
          <w:szCs w:val="24"/>
        </w:rPr>
        <w:t xml:space="preserve"> invalidation, by the Respondent State, of the</w:t>
      </w:r>
      <w:r w:rsidR="00D23EB8" w:rsidRPr="006E4483">
        <w:rPr>
          <w:rFonts w:ascii="Arial" w:hAnsi="Arial" w:cs="Arial"/>
          <w:sz w:val="24"/>
          <w:szCs w:val="24"/>
        </w:rPr>
        <w:t>ir passports and those of other Rwandan nationals</w:t>
      </w:r>
      <w:r w:rsidR="006874E5" w:rsidRPr="006E4483">
        <w:rPr>
          <w:rFonts w:ascii="Arial" w:hAnsi="Arial" w:cs="Arial"/>
          <w:sz w:val="24"/>
          <w:szCs w:val="24"/>
        </w:rPr>
        <w:t xml:space="preserve"> </w:t>
      </w:r>
      <w:r w:rsidR="008E7842" w:rsidRPr="006E4483">
        <w:rPr>
          <w:rFonts w:ascii="Arial" w:hAnsi="Arial" w:cs="Arial"/>
          <w:sz w:val="24"/>
          <w:szCs w:val="24"/>
        </w:rPr>
        <w:t xml:space="preserve">when </w:t>
      </w:r>
      <w:r w:rsidR="00D23EB8" w:rsidRPr="006E4483">
        <w:rPr>
          <w:rFonts w:ascii="Arial" w:hAnsi="Arial" w:cs="Arial"/>
          <w:sz w:val="24"/>
          <w:szCs w:val="24"/>
        </w:rPr>
        <w:t>one of the</w:t>
      </w:r>
      <w:r w:rsidR="007B0ACF" w:rsidRPr="006E4483">
        <w:rPr>
          <w:rFonts w:ascii="Arial" w:hAnsi="Arial" w:cs="Arial"/>
          <w:sz w:val="24"/>
          <w:szCs w:val="24"/>
        </w:rPr>
        <w:t>m</w:t>
      </w:r>
      <w:r w:rsidR="008E7842" w:rsidRPr="006E4483">
        <w:rPr>
          <w:rFonts w:ascii="Arial" w:hAnsi="Arial" w:cs="Arial"/>
          <w:sz w:val="24"/>
          <w:szCs w:val="24"/>
        </w:rPr>
        <w:t xml:space="preserve"> </w:t>
      </w:r>
      <w:r w:rsidR="00D23EB8" w:rsidRPr="006E4483">
        <w:rPr>
          <w:rFonts w:ascii="Arial" w:hAnsi="Arial" w:cs="Arial"/>
          <w:sz w:val="24"/>
          <w:szCs w:val="24"/>
        </w:rPr>
        <w:t xml:space="preserve">was </w:t>
      </w:r>
      <w:r w:rsidR="006874E5" w:rsidRPr="006E4483">
        <w:rPr>
          <w:rFonts w:ascii="Arial" w:hAnsi="Arial" w:cs="Arial"/>
          <w:sz w:val="24"/>
          <w:szCs w:val="24"/>
        </w:rPr>
        <w:t xml:space="preserve">informed upon </w:t>
      </w:r>
      <w:r w:rsidR="00D23EB8" w:rsidRPr="006E4483">
        <w:rPr>
          <w:rFonts w:ascii="Arial" w:hAnsi="Arial" w:cs="Arial"/>
          <w:sz w:val="24"/>
          <w:szCs w:val="24"/>
        </w:rPr>
        <w:t xml:space="preserve">applying for a visa to </w:t>
      </w:r>
      <w:r w:rsidR="001640F6" w:rsidRPr="006E4483">
        <w:rPr>
          <w:rFonts w:ascii="Arial" w:hAnsi="Arial" w:cs="Arial"/>
          <w:sz w:val="24"/>
          <w:szCs w:val="24"/>
        </w:rPr>
        <w:t xml:space="preserve">travel to </w:t>
      </w:r>
      <w:r w:rsidR="00B56097" w:rsidRPr="006E4483">
        <w:rPr>
          <w:rFonts w:ascii="Arial" w:hAnsi="Arial" w:cs="Arial"/>
          <w:sz w:val="24"/>
          <w:szCs w:val="24"/>
        </w:rPr>
        <w:t>the United States of America</w:t>
      </w:r>
      <w:r w:rsidR="0011534E" w:rsidRPr="006E4483">
        <w:rPr>
          <w:rFonts w:ascii="Arial" w:hAnsi="Arial" w:cs="Arial"/>
          <w:sz w:val="24"/>
          <w:szCs w:val="24"/>
        </w:rPr>
        <w:t>,</w:t>
      </w:r>
      <w:r w:rsidR="00B56097" w:rsidRPr="006E4483">
        <w:rPr>
          <w:rFonts w:ascii="Arial" w:hAnsi="Arial" w:cs="Arial"/>
          <w:sz w:val="24"/>
          <w:szCs w:val="24"/>
        </w:rPr>
        <w:t xml:space="preserve"> </w:t>
      </w:r>
      <w:r w:rsidR="00D23EB8" w:rsidRPr="006E4483">
        <w:rPr>
          <w:rFonts w:ascii="Arial" w:hAnsi="Arial" w:cs="Arial"/>
          <w:sz w:val="24"/>
          <w:szCs w:val="24"/>
        </w:rPr>
        <w:t xml:space="preserve">that his name appeared on </w:t>
      </w:r>
      <w:r w:rsidR="007B0ACF" w:rsidRPr="006E4483">
        <w:rPr>
          <w:rFonts w:ascii="Arial" w:hAnsi="Arial" w:cs="Arial"/>
          <w:sz w:val="24"/>
          <w:szCs w:val="24"/>
        </w:rPr>
        <w:t>a</w:t>
      </w:r>
      <w:r w:rsidR="001640F6" w:rsidRPr="006E4483">
        <w:rPr>
          <w:rFonts w:ascii="Arial" w:hAnsi="Arial" w:cs="Arial"/>
          <w:sz w:val="24"/>
          <w:szCs w:val="24"/>
        </w:rPr>
        <w:t xml:space="preserve"> list </w:t>
      </w:r>
      <w:r w:rsidR="00CC3E25" w:rsidRPr="006E4483">
        <w:rPr>
          <w:rFonts w:ascii="Arial" w:hAnsi="Arial" w:cs="Arial"/>
          <w:sz w:val="24"/>
          <w:szCs w:val="24"/>
        </w:rPr>
        <w:t xml:space="preserve">of 14 May 2012, </w:t>
      </w:r>
      <w:r w:rsidR="00D23EB8" w:rsidRPr="006E4483">
        <w:rPr>
          <w:rFonts w:ascii="Arial" w:hAnsi="Arial" w:cs="Arial"/>
          <w:sz w:val="24"/>
          <w:szCs w:val="24"/>
        </w:rPr>
        <w:t xml:space="preserve">indicating </w:t>
      </w:r>
      <w:r w:rsidR="009747EC" w:rsidRPr="006E4483">
        <w:rPr>
          <w:rFonts w:ascii="Arial" w:hAnsi="Arial" w:cs="Arial"/>
          <w:sz w:val="24"/>
          <w:szCs w:val="24"/>
        </w:rPr>
        <w:t xml:space="preserve">the </w:t>
      </w:r>
      <w:r w:rsidR="00D23EB8" w:rsidRPr="006E4483">
        <w:rPr>
          <w:rFonts w:ascii="Arial" w:hAnsi="Arial" w:cs="Arial"/>
          <w:sz w:val="24"/>
          <w:szCs w:val="24"/>
        </w:rPr>
        <w:t xml:space="preserve">invalidity </w:t>
      </w:r>
      <w:r w:rsidR="001640F6" w:rsidRPr="006E4483">
        <w:rPr>
          <w:rFonts w:ascii="Arial" w:hAnsi="Arial" w:cs="Arial"/>
          <w:sz w:val="24"/>
          <w:szCs w:val="24"/>
        </w:rPr>
        <w:t>of the passport</w:t>
      </w:r>
      <w:r w:rsidR="006874E5" w:rsidRPr="006E4483">
        <w:rPr>
          <w:rFonts w:ascii="Arial" w:hAnsi="Arial" w:cs="Arial"/>
          <w:sz w:val="24"/>
          <w:szCs w:val="24"/>
        </w:rPr>
        <w:t>s</w:t>
      </w:r>
      <w:r w:rsidR="001640F6" w:rsidRPr="006E4483">
        <w:rPr>
          <w:rFonts w:ascii="Arial" w:hAnsi="Arial" w:cs="Arial"/>
          <w:sz w:val="24"/>
          <w:szCs w:val="24"/>
        </w:rPr>
        <w:t xml:space="preserve"> </w:t>
      </w:r>
      <w:r w:rsidR="00CC3E25" w:rsidRPr="006E4483">
        <w:rPr>
          <w:rFonts w:ascii="Arial" w:hAnsi="Arial" w:cs="Arial"/>
          <w:sz w:val="24"/>
          <w:szCs w:val="24"/>
        </w:rPr>
        <w:t xml:space="preserve">held by </w:t>
      </w:r>
      <w:r w:rsidR="001640F6" w:rsidRPr="006E4483">
        <w:rPr>
          <w:rFonts w:ascii="Arial" w:hAnsi="Arial" w:cs="Arial"/>
          <w:sz w:val="24"/>
          <w:szCs w:val="24"/>
        </w:rPr>
        <w:t>all persons</w:t>
      </w:r>
      <w:r w:rsidR="006874E5" w:rsidRPr="006E4483">
        <w:rPr>
          <w:rFonts w:ascii="Arial" w:hAnsi="Arial" w:cs="Arial"/>
          <w:sz w:val="24"/>
          <w:szCs w:val="24"/>
        </w:rPr>
        <w:t xml:space="preserve"> </w:t>
      </w:r>
      <w:r w:rsidR="00CC3E25" w:rsidRPr="006E4483">
        <w:rPr>
          <w:rFonts w:ascii="Arial" w:hAnsi="Arial" w:cs="Arial"/>
          <w:sz w:val="24"/>
          <w:szCs w:val="24"/>
        </w:rPr>
        <w:t xml:space="preserve">included </w:t>
      </w:r>
      <w:r w:rsidR="00DB759C" w:rsidRPr="006E4483">
        <w:rPr>
          <w:rFonts w:ascii="Arial" w:hAnsi="Arial" w:cs="Arial"/>
          <w:sz w:val="24"/>
          <w:szCs w:val="24"/>
        </w:rPr>
        <w:t>on the said list</w:t>
      </w:r>
      <w:r w:rsidRPr="006E4483">
        <w:rPr>
          <w:rFonts w:ascii="Arial" w:hAnsi="Arial" w:cs="Arial"/>
          <w:b/>
          <w:sz w:val="24"/>
          <w:szCs w:val="24"/>
        </w:rPr>
        <w:t>.</w:t>
      </w:r>
      <w:r w:rsidR="00D23EB8" w:rsidRPr="006E4483">
        <w:rPr>
          <w:rFonts w:ascii="Arial" w:hAnsi="Arial" w:cs="Arial"/>
          <w:sz w:val="24"/>
          <w:szCs w:val="24"/>
        </w:rPr>
        <w:t xml:space="preserve"> </w:t>
      </w:r>
    </w:p>
    <w:p w:rsidR="00737CD8" w:rsidRPr="006E4483" w:rsidRDefault="00737CD8" w:rsidP="0084262D">
      <w:pPr>
        <w:pStyle w:val="ListParagraph"/>
        <w:spacing w:after="0" w:line="360" w:lineRule="auto"/>
        <w:ind w:left="540" w:hanging="540"/>
        <w:contextualSpacing/>
        <w:jc w:val="both"/>
        <w:rPr>
          <w:rFonts w:ascii="Arial" w:hAnsi="Arial" w:cs="Arial"/>
          <w:sz w:val="24"/>
          <w:szCs w:val="24"/>
        </w:rPr>
      </w:pPr>
    </w:p>
    <w:p w:rsidR="00D23EB8" w:rsidRPr="006E4483" w:rsidRDefault="00D23EB8"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The</w:t>
      </w:r>
      <w:r w:rsidR="001640F6" w:rsidRPr="006E4483">
        <w:rPr>
          <w:rFonts w:ascii="Arial" w:hAnsi="Arial" w:cs="Arial"/>
          <w:sz w:val="24"/>
          <w:szCs w:val="24"/>
        </w:rPr>
        <w:t xml:space="preserve"> Applicants were neither </w:t>
      </w:r>
      <w:r w:rsidR="006874E5" w:rsidRPr="006E4483">
        <w:rPr>
          <w:rFonts w:ascii="Arial" w:hAnsi="Arial" w:cs="Arial"/>
          <w:sz w:val="24"/>
          <w:szCs w:val="24"/>
        </w:rPr>
        <w:t xml:space="preserve">officially </w:t>
      </w:r>
      <w:r w:rsidR="001640F6" w:rsidRPr="006E4483">
        <w:rPr>
          <w:rFonts w:ascii="Arial" w:hAnsi="Arial" w:cs="Arial"/>
          <w:sz w:val="24"/>
          <w:szCs w:val="24"/>
        </w:rPr>
        <w:t xml:space="preserve">notified of the invalidation of their passports </w:t>
      </w:r>
      <w:r w:rsidR="006874E5" w:rsidRPr="006E4483">
        <w:rPr>
          <w:rFonts w:ascii="Arial" w:hAnsi="Arial" w:cs="Arial"/>
          <w:sz w:val="24"/>
          <w:szCs w:val="24"/>
        </w:rPr>
        <w:t xml:space="preserve">by the Respondent State </w:t>
      </w:r>
      <w:r w:rsidR="001640F6" w:rsidRPr="006E4483">
        <w:rPr>
          <w:rFonts w:ascii="Arial" w:hAnsi="Arial" w:cs="Arial"/>
          <w:sz w:val="24"/>
          <w:szCs w:val="24"/>
        </w:rPr>
        <w:t xml:space="preserve">nor </w:t>
      </w:r>
      <w:r w:rsidRPr="006E4483">
        <w:rPr>
          <w:rFonts w:ascii="Arial" w:hAnsi="Arial" w:cs="Arial"/>
          <w:sz w:val="24"/>
          <w:szCs w:val="24"/>
        </w:rPr>
        <w:t xml:space="preserve">given the opportunity to </w:t>
      </w:r>
      <w:r w:rsidR="001640F6" w:rsidRPr="006E4483">
        <w:rPr>
          <w:rFonts w:ascii="Arial" w:hAnsi="Arial" w:cs="Arial"/>
          <w:sz w:val="24"/>
          <w:szCs w:val="24"/>
        </w:rPr>
        <w:t>appeal against the decision o</w:t>
      </w:r>
      <w:r w:rsidR="00CC3E25" w:rsidRPr="006E4483">
        <w:rPr>
          <w:rFonts w:ascii="Arial" w:hAnsi="Arial" w:cs="Arial"/>
          <w:sz w:val="24"/>
          <w:szCs w:val="24"/>
        </w:rPr>
        <w:t>n</w:t>
      </w:r>
      <w:r w:rsidR="001640F6" w:rsidRPr="006E4483">
        <w:rPr>
          <w:rFonts w:ascii="Arial" w:hAnsi="Arial" w:cs="Arial"/>
          <w:sz w:val="24"/>
          <w:szCs w:val="24"/>
        </w:rPr>
        <w:t xml:space="preserve"> th</w:t>
      </w:r>
      <w:r w:rsidR="00FD6D12" w:rsidRPr="006E4483">
        <w:rPr>
          <w:rFonts w:ascii="Arial" w:hAnsi="Arial" w:cs="Arial"/>
          <w:sz w:val="24"/>
          <w:szCs w:val="24"/>
        </w:rPr>
        <w:t>e</w:t>
      </w:r>
      <w:r w:rsidR="001640F6" w:rsidRPr="006E4483">
        <w:rPr>
          <w:rFonts w:ascii="Arial" w:hAnsi="Arial" w:cs="Arial"/>
          <w:sz w:val="24"/>
          <w:szCs w:val="24"/>
        </w:rPr>
        <w:t xml:space="preserve"> invalidation</w:t>
      </w:r>
      <w:r w:rsidRPr="006E4483">
        <w:rPr>
          <w:rFonts w:ascii="Arial" w:hAnsi="Arial" w:cs="Arial"/>
          <w:sz w:val="24"/>
          <w:szCs w:val="24"/>
        </w:rPr>
        <w:t xml:space="preserve">. </w:t>
      </w:r>
    </w:p>
    <w:p w:rsidR="00737CD8" w:rsidRPr="006E4483" w:rsidRDefault="00737CD8"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2"/>
      </w:pPr>
      <w:bookmarkStart w:id="3" w:name="_Toc25779874"/>
      <w:r w:rsidRPr="006E4483">
        <w:t>Alleged violations</w:t>
      </w:r>
      <w:bookmarkEnd w:id="3"/>
      <w:r w:rsidRPr="006E4483">
        <w:t xml:space="preserve"> </w:t>
      </w:r>
    </w:p>
    <w:p w:rsidR="00D23EB8" w:rsidRPr="006E4483" w:rsidRDefault="00D23EB8" w:rsidP="006763ED">
      <w:pPr>
        <w:spacing w:after="0" w:line="360" w:lineRule="auto"/>
        <w:contextualSpacing/>
      </w:pPr>
    </w:p>
    <w:p w:rsidR="00720948" w:rsidRPr="006E4483" w:rsidRDefault="00D23EB8"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The Applicants allege that the invalidation of their passports is a</w:t>
      </w:r>
      <w:r w:rsidR="001640F6" w:rsidRPr="006E4483">
        <w:rPr>
          <w:rFonts w:ascii="Arial" w:hAnsi="Arial" w:cs="Arial"/>
          <w:sz w:val="24"/>
          <w:szCs w:val="24"/>
        </w:rPr>
        <w:t xml:space="preserve">n arbitrary </w:t>
      </w:r>
      <w:r w:rsidRPr="006E4483">
        <w:rPr>
          <w:rFonts w:ascii="Arial" w:hAnsi="Arial" w:cs="Arial"/>
          <w:sz w:val="24"/>
          <w:szCs w:val="24"/>
        </w:rPr>
        <w:t>deprivation of nationality</w:t>
      </w:r>
      <w:r w:rsidR="00CC3E25" w:rsidRPr="006E4483">
        <w:rPr>
          <w:rFonts w:ascii="Arial" w:hAnsi="Arial" w:cs="Arial"/>
          <w:sz w:val="24"/>
          <w:szCs w:val="24"/>
        </w:rPr>
        <w:t>, it has rendered them stateless and</w:t>
      </w:r>
      <w:r w:rsidR="00CC3E25" w:rsidRPr="006E4483">
        <w:rPr>
          <w:rFonts w:ascii="Arial" w:hAnsi="Arial" w:cs="Arial"/>
          <w:b/>
          <w:sz w:val="24"/>
          <w:szCs w:val="24"/>
        </w:rPr>
        <w:t xml:space="preserve"> </w:t>
      </w:r>
      <w:r w:rsidRPr="006E4483">
        <w:rPr>
          <w:rFonts w:ascii="Arial" w:hAnsi="Arial" w:cs="Arial"/>
          <w:sz w:val="24"/>
          <w:szCs w:val="24"/>
        </w:rPr>
        <w:t>has a significant impact on the enjoyment of a number of universally accepted fundamental human rights specifically, the right to</w:t>
      </w:r>
      <w:r w:rsidR="00C23C56" w:rsidRPr="006E4483">
        <w:rPr>
          <w:rFonts w:ascii="Arial" w:hAnsi="Arial" w:cs="Arial"/>
          <w:sz w:val="24"/>
          <w:szCs w:val="24"/>
        </w:rPr>
        <w:t>:</w:t>
      </w:r>
      <w:r w:rsidRPr="006E4483">
        <w:rPr>
          <w:rFonts w:ascii="Arial" w:hAnsi="Arial" w:cs="Arial"/>
          <w:sz w:val="24"/>
          <w:szCs w:val="24"/>
        </w:rPr>
        <w:t xml:space="preserve"> </w:t>
      </w:r>
      <w:r w:rsidR="00C23C56" w:rsidRPr="006E4483">
        <w:rPr>
          <w:rFonts w:ascii="Arial" w:hAnsi="Arial" w:cs="Arial"/>
          <w:sz w:val="24"/>
          <w:szCs w:val="24"/>
        </w:rPr>
        <w:t>(</w:t>
      </w:r>
      <w:r w:rsidRPr="006E4483">
        <w:rPr>
          <w:rFonts w:ascii="Arial" w:hAnsi="Arial" w:cs="Arial"/>
          <w:sz w:val="24"/>
          <w:szCs w:val="24"/>
        </w:rPr>
        <w:t xml:space="preserve">i) participation in political life; </w:t>
      </w:r>
      <w:r w:rsidR="00C23C56" w:rsidRPr="006E4483">
        <w:rPr>
          <w:rFonts w:ascii="Arial" w:hAnsi="Arial" w:cs="Arial"/>
          <w:sz w:val="24"/>
          <w:szCs w:val="24"/>
        </w:rPr>
        <w:t>(</w:t>
      </w:r>
      <w:r w:rsidRPr="006E4483">
        <w:rPr>
          <w:rFonts w:ascii="Arial" w:hAnsi="Arial" w:cs="Arial"/>
          <w:sz w:val="24"/>
          <w:szCs w:val="24"/>
        </w:rPr>
        <w:t xml:space="preserve">ii) freedom of movement; </w:t>
      </w:r>
      <w:r w:rsidR="00C23C56" w:rsidRPr="006E4483">
        <w:rPr>
          <w:rFonts w:ascii="Arial" w:hAnsi="Arial" w:cs="Arial"/>
          <w:sz w:val="24"/>
          <w:szCs w:val="24"/>
        </w:rPr>
        <w:t>(</w:t>
      </w:r>
      <w:r w:rsidRPr="006E4483">
        <w:rPr>
          <w:rFonts w:ascii="Arial" w:hAnsi="Arial" w:cs="Arial"/>
          <w:sz w:val="24"/>
          <w:szCs w:val="24"/>
        </w:rPr>
        <w:t xml:space="preserve">iii) citizenship; </w:t>
      </w:r>
      <w:r w:rsidR="00C23C56" w:rsidRPr="006E4483">
        <w:rPr>
          <w:rFonts w:ascii="Arial" w:hAnsi="Arial" w:cs="Arial"/>
          <w:sz w:val="24"/>
          <w:szCs w:val="24"/>
        </w:rPr>
        <w:t>(</w:t>
      </w:r>
      <w:r w:rsidR="00B04B32" w:rsidRPr="006E4483">
        <w:rPr>
          <w:rFonts w:ascii="Arial" w:hAnsi="Arial" w:cs="Arial"/>
          <w:sz w:val="24"/>
          <w:szCs w:val="24"/>
        </w:rPr>
        <w:t>iv)</w:t>
      </w:r>
      <w:r w:rsidR="00B86FFC" w:rsidRPr="006E4483">
        <w:rPr>
          <w:rFonts w:ascii="Arial" w:hAnsi="Arial" w:cs="Arial"/>
          <w:sz w:val="24"/>
          <w:szCs w:val="24"/>
        </w:rPr>
        <w:t xml:space="preserve"> </w:t>
      </w:r>
      <w:r w:rsidRPr="006E4483">
        <w:rPr>
          <w:rFonts w:ascii="Arial" w:hAnsi="Arial" w:cs="Arial"/>
          <w:sz w:val="24"/>
          <w:szCs w:val="24"/>
        </w:rPr>
        <w:t xml:space="preserve">liberty; </w:t>
      </w:r>
      <w:r w:rsidR="00C23C56" w:rsidRPr="006E4483">
        <w:rPr>
          <w:rFonts w:ascii="Arial" w:hAnsi="Arial" w:cs="Arial"/>
          <w:sz w:val="24"/>
          <w:szCs w:val="24"/>
        </w:rPr>
        <w:t>(</w:t>
      </w:r>
      <w:r w:rsidRPr="006E4483">
        <w:rPr>
          <w:rFonts w:ascii="Arial" w:hAnsi="Arial" w:cs="Arial"/>
          <w:sz w:val="24"/>
          <w:szCs w:val="24"/>
        </w:rPr>
        <w:t xml:space="preserve">v) family life; and </w:t>
      </w:r>
      <w:r w:rsidR="00C23C56" w:rsidRPr="006E4483">
        <w:rPr>
          <w:rFonts w:ascii="Arial" w:hAnsi="Arial" w:cs="Arial"/>
          <w:sz w:val="24"/>
          <w:szCs w:val="24"/>
        </w:rPr>
        <w:t>(</w:t>
      </w:r>
      <w:r w:rsidRPr="006E4483">
        <w:rPr>
          <w:rFonts w:ascii="Arial" w:hAnsi="Arial" w:cs="Arial"/>
          <w:sz w:val="24"/>
          <w:szCs w:val="24"/>
        </w:rPr>
        <w:t xml:space="preserve">vi) work. </w:t>
      </w:r>
    </w:p>
    <w:p w:rsidR="00CC3E25" w:rsidRPr="006E4483" w:rsidRDefault="00CC3E25"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1"/>
      </w:pPr>
      <w:bookmarkStart w:id="4" w:name="_Toc25779875"/>
      <w:r w:rsidRPr="006E4483">
        <w:t>SUMMARY OF PROCEDURE BEFORE THE COURT</w:t>
      </w:r>
      <w:bookmarkEnd w:id="4"/>
    </w:p>
    <w:p w:rsidR="00D23EB8" w:rsidRPr="006E4483" w:rsidRDefault="00D23EB8" w:rsidP="006763ED">
      <w:pPr>
        <w:spacing w:after="0" w:line="360" w:lineRule="auto"/>
        <w:contextualSpacing/>
      </w:pPr>
    </w:p>
    <w:p w:rsidR="00D23EB8" w:rsidRPr="006E4483" w:rsidRDefault="00D23EB8"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The Application was filed on 22 July 2015</w:t>
      </w:r>
      <w:r w:rsidR="00753DD7" w:rsidRPr="006E4483">
        <w:rPr>
          <w:rFonts w:ascii="Arial" w:hAnsi="Arial" w:cs="Arial"/>
          <w:sz w:val="24"/>
          <w:szCs w:val="24"/>
        </w:rPr>
        <w:t xml:space="preserve"> and </w:t>
      </w:r>
      <w:r w:rsidRPr="006E4483">
        <w:rPr>
          <w:rFonts w:ascii="Arial" w:hAnsi="Arial" w:cs="Arial"/>
          <w:sz w:val="24"/>
          <w:szCs w:val="24"/>
        </w:rPr>
        <w:t xml:space="preserve">served on the Respondent State and </w:t>
      </w:r>
      <w:r w:rsidR="00FD6D12" w:rsidRPr="006E4483">
        <w:rPr>
          <w:rFonts w:ascii="Arial" w:hAnsi="Arial" w:cs="Arial"/>
          <w:sz w:val="24"/>
          <w:szCs w:val="24"/>
        </w:rPr>
        <w:t>the entities listed under Rule 35(3) of the Rules on 7 August 2015.</w:t>
      </w:r>
    </w:p>
    <w:p w:rsidR="00B05FB5" w:rsidRPr="006E4483" w:rsidRDefault="00B05FB5" w:rsidP="0084262D">
      <w:pPr>
        <w:pStyle w:val="ListParagraph"/>
        <w:spacing w:after="0" w:line="360" w:lineRule="auto"/>
        <w:ind w:left="540" w:hanging="540"/>
        <w:contextualSpacing/>
        <w:jc w:val="both"/>
        <w:rPr>
          <w:rFonts w:ascii="Arial" w:hAnsi="Arial" w:cs="Arial"/>
          <w:sz w:val="24"/>
          <w:szCs w:val="24"/>
        </w:rPr>
      </w:pPr>
    </w:p>
    <w:p w:rsidR="00CC3E25" w:rsidRPr="00D33230" w:rsidRDefault="00CC3E25" w:rsidP="00C349E9">
      <w:pPr>
        <w:pStyle w:val="ListParagraph"/>
        <w:numPr>
          <w:ilvl w:val="0"/>
          <w:numId w:val="1"/>
        </w:numPr>
        <w:spacing w:after="0" w:line="360" w:lineRule="auto"/>
        <w:ind w:hanging="540"/>
        <w:contextualSpacing/>
        <w:jc w:val="both"/>
        <w:rPr>
          <w:rFonts w:ascii="Arial" w:hAnsi="Arial" w:cs="Arial"/>
          <w:sz w:val="24"/>
          <w:szCs w:val="24"/>
        </w:rPr>
      </w:pPr>
      <w:r w:rsidRPr="00D33230">
        <w:rPr>
          <w:rFonts w:ascii="Arial" w:hAnsi="Arial" w:cs="Arial"/>
          <w:sz w:val="24"/>
          <w:szCs w:val="24"/>
        </w:rPr>
        <w:t xml:space="preserve">The Parties filed their submissions within the time stipulated by the Court. </w:t>
      </w:r>
    </w:p>
    <w:p w:rsidR="00737CD8" w:rsidRPr="006E4483" w:rsidRDefault="00737CD8" w:rsidP="0084262D">
      <w:pPr>
        <w:pStyle w:val="ListParagraph"/>
        <w:spacing w:after="0" w:line="360" w:lineRule="auto"/>
        <w:ind w:left="540" w:hanging="540"/>
        <w:contextualSpacing/>
        <w:jc w:val="both"/>
        <w:rPr>
          <w:rFonts w:ascii="Arial" w:hAnsi="Arial" w:cs="Arial"/>
          <w:sz w:val="24"/>
          <w:szCs w:val="24"/>
        </w:rPr>
      </w:pPr>
    </w:p>
    <w:p w:rsidR="00D23EB8" w:rsidRPr="006E4483" w:rsidRDefault="00D73275"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sz w:val="24"/>
          <w:szCs w:val="24"/>
        </w:rPr>
        <w:t xml:space="preserve">On </w:t>
      </w:r>
      <w:r w:rsidR="00D23EB8" w:rsidRPr="006E4483">
        <w:rPr>
          <w:rFonts w:ascii="Arial" w:hAnsi="Arial" w:cs="Arial"/>
          <w:sz w:val="24"/>
          <w:szCs w:val="24"/>
        </w:rPr>
        <w:t xml:space="preserve">9 February 2017, the </w:t>
      </w:r>
      <w:r w:rsidRPr="006E4483">
        <w:rPr>
          <w:rFonts w:ascii="Arial" w:hAnsi="Arial" w:cs="Arial"/>
          <w:sz w:val="24"/>
          <w:szCs w:val="24"/>
        </w:rPr>
        <w:t xml:space="preserve">Registry received the </w:t>
      </w:r>
      <w:r w:rsidR="00D23EB8" w:rsidRPr="006E4483">
        <w:rPr>
          <w:rFonts w:ascii="Arial" w:hAnsi="Arial" w:cs="Arial"/>
          <w:sz w:val="24"/>
          <w:szCs w:val="24"/>
        </w:rPr>
        <w:t>Respondent State</w:t>
      </w:r>
      <w:r w:rsidRPr="006E4483">
        <w:rPr>
          <w:rFonts w:ascii="Arial" w:hAnsi="Arial" w:cs="Arial"/>
          <w:sz w:val="24"/>
          <w:szCs w:val="24"/>
        </w:rPr>
        <w:t>’s letter dated 30 January 2017</w:t>
      </w:r>
      <w:r w:rsidR="00717EBA" w:rsidRPr="006E4483">
        <w:rPr>
          <w:rFonts w:ascii="Arial" w:hAnsi="Arial" w:cs="Arial"/>
          <w:sz w:val="24"/>
          <w:szCs w:val="24"/>
        </w:rPr>
        <w:t>,</w:t>
      </w:r>
      <w:r w:rsidR="00D23EB8" w:rsidRPr="006E4483">
        <w:rPr>
          <w:rFonts w:ascii="Arial" w:hAnsi="Arial" w:cs="Arial"/>
          <w:sz w:val="24"/>
          <w:szCs w:val="24"/>
        </w:rPr>
        <w:t xml:space="preserve"> inform</w:t>
      </w:r>
      <w:r w:rsidRPr="006E4483">
        <w:rPr>
          <w:rFonts w:ascii="Arial" w:hAnsi="Arial" w:cs="Arial"/>
          <w:sz w:val="24"/>
          <w:szCs w:val="24"/>
        </w:rPr>
        <w:t>ing</w:t>
      </w:r>
      <w:r w:rsidR="00D23EB8" w:rsidRPr="006E4483">
        <w:rPr>
          <w:rFonts w:ascii="Arial" w:hAnsi="Arial" w:cs="Arial"/>
          <w:sz w:val="24"/>
          <w:szCs w:val="24"/>
        </w:rPr>
        <w:t xml:space="preserve"> the Court of its cessation of participation in the present Application. </w:t>
      </w:r>
    </w:p>
    <w:p w:rsidR="00737CD8" w:rsidRPr="006E4483" w:rsidRDefault="00737CD8" w:rsidP="0084262D">
      <w:pPr>
        <w:pStyle w:val="ListParagraph"/>
        <w:spacing w:after="0" w:line="360" w:lineRule="auto"/>
        <w:ind w:left="540" w:hanging="540"/>
        <w:contextualSpacing/>
        <w:jc w:val="both"/>
        <w:rPr>
          <w:rFonts w:ascii="Arial" w:hAnsi="Arial" w:cs="Arial"/>
          <w:sz w:val="24"/>
          <w:szCs w:val="24"/>
        </w:rPr>
      </w:pPr>
    </w:p>
    <w:p w:rsidR="00271675" w:rsidRPr="006E4483" w:rsidRDefault="00271675" w:rsidP="00C349E9">
      <w:pPr>
        <w:pStyle w:val="ListParagraph"/>
        <w:numPr>
          <w:ilvl w:val="0"/>
          <w:numId w:val="1"/>
        </w:numPr>
        <w:spacing w:after="0" w:line="360" w:lineRule="auto"/>
        <w:ind w:hanging="540"/>
        <w:contextualSpacing/>
        <w:jc w:val="both"/>
        <w:rPr>
          <w:rFonts w:ascii="Arial" w:hAnsi="Arial" w:cs="Arial"/>
          <w:sz w:val="24"/>
          <w:szCs w:val="24"/>
        </w:rPr>
      </w:pPr>
      <w:r w:rsidRPr="006E4483">
        <w:rPr>
          <w:rFonts w:ascii="Arial" w:hAnsi="Arial" w:cs="Arial"/>
          <w:b/>
          <w:sz w:val="24"/>
          <w:szCs w:val="24"/>
        </w:rPr>
        <w:t xml:space="preserve"> </w:t>
      </w:r>
      <w:r w:rsidRPr="006E4483">
        <w:rPr>
          <w:rFonts w:ascii="Arial" w:hAnsi="Arial" w:cs="Arial"/>
          <w:sz w:val="24"/>
          <w:szCs w:val="24"/>
        </w:rPr>
        <w:t xml:space="preserve">The </w:t>
      </w:r>
      <w:r w:rsidR="00CC3E25" w:rsidRPr="006E4483">
        <w:rPr>
          <w:rFonts w:ascii="Arial" w:hAnsi="Arial" w:cs="Arial"/>
          <w:sz w:val="24"/>
          <w:szCs w:val="24"/>
        </w:rPr>
        <w:t xml:space="preserve">Applicants made a request for </w:t>
      </w:r>
      <w:r w:rsidR="00570A35" w:rsidRPr="00D33230">
        <w:rPr>
          <w:rFonts w:ascii="Arial" w:hAnsi="Arial" w:cs="Arial"/>
          <w:sz w:val="24"/>
          <w:szCs w:val="24"/>
        </w:rPr>
        <w:t>p</w:t>
      </w:r>
      <w:r w:rsidR="00CC3E25" w:rsidRPr="00D33230">
        <w:rPr>
          <w:rFonts w:ascii="Arial" w:hAnsi="Arial" w:cs="Arial"/>
          <w:sz w:val="24"/>
          <w:szCs w:val="24"/>
        </w:rPr>
        <w:t xml:space="preserve">rovisional </w:t>
      </w:r>
      <w:r w:rsidR="00570A35" w:rsidRPr="00D33230">
        <w:rPr>
          <w:rFonts w:ascii="Arial" w:hAnsi="Arial" w:cs="Arial"/>
          <w:sz w:val="24"/>
          <w:szCs w:val="24"/>
        </w:rPr>
        <w:t>m</w:t>
      </w:r>
      <w:r w:rsidR="00CC3E25" w:rsidRPr="00D33230">
        <w:rPr>
          <w:rFonts w:ascii="Arial" w:hAnsi="Arial" w:cs="Arial"/>
          <w:sz w:val="24"/>
          <w:szCs w:val="24"/>
        </w:rPr>
        <w:t xml:space="preserve">easures </w:t>
      </w:r>
      <w:r w:rsidR="00A570F2" w:rsidRPr="00D33230">
        <w:rPr>
          <w:rFonts w:ascii="Arial" w:hAnsi="Arial" w:cs="Arial"/>
          <w:sz w:val="24"/>
          <w:szCs w:val="24"/>
        </w:rPr>
        <w:t>regarding the reinstatement of their passports</w:t>
      </w:r>
      <w:r w:rsidR="00A570F2" w:rsidRPr="00A86641">
        <w:rPr>
          <w:rFonts w:ascii="Arial" w:hAnsi="Arial" w:cs="Arial"/>
          <w:sz w:val="24"/>
          <w:szCs w:val="24"/>
        </w:rPr>
        <w:t xml:space="preserve"> </w:t>
      </w:r>
      <w:r w:rsidR="00CC3E25" w:rsidRPr="006E4483">
        <w:rPr>
          <w:rFonts w:ascii="Arial" w:hAnsi="Arial" w:cs="Arial"/>
          <w:sz w:val="24"/>
          <w:szCs w:val="24"/>
        </w:rPr>
        <w:t xml:space="preserve">and the Court found that since the prayer for </w:t>
      </w:r>
      <w:r w:rsidR="00570A35" w:rsidRPr="006E4483">
        <w:rPr>
          <w:rFonts w:ascii="Arial" w:hAnsi="Arial" w:cs="Arial"/>
          <w:sz w:val="24"/>
          <w:szCs w:val="24"/>
        </w:rPr>
        <w:t>p</w:t>
      </w:r>
      <w:r w:rsidR="00CC3E25" w:rsidRPr="006E4483">
        <w:rPr>
          <w:rFonts w:ascii="Arial" w:hAnsi="Arial" w:cs="Arial"/>
          <w:sz w:val="24"/>
          <w:szCs w:val="24"/>
        </w:rPr>
        <w:t xml:space="preserve">rovisional </w:t>
      </w:r>
      <w:r w:rsidR="00570A35" w:rsidRPr="006E4483">
        <w:rPr>
          <w:rFonts w:ascii="Arial" w:hAnsi="Arial" w:cs="Arial"/>
          <w:sz w:val="24"/>
          <w:szCs w:val="24"/>
        </w:rPr>
        <w:t>m</w:t>
      </w:r>
      <w:r w:rsidR="00CC3E25" w:rsidRPr="006E4483">
        <w:rPr>
          <w:rFonts w:ascii="Arial" w:hAnsi="Arial" w:cs="Arial"/>
          <w:sz w:val="24"/>
          <w:szCs w:val="24"/>
        </w:rPr>
        <w:t xml:space="preserve">easures was the same as the prayer on merits, it would deal with them jointly. </w:t>
      </w:r>
      <w:r w:rsidRPr="006E4483">
        <w:rPr>
          <w:rFonts w:ascii="Arial" w:hAnsi="Arial" w:cs="Arial"/>
          <w:sz w:val="24"/>
          <w:szCs w:val="24"/>
        </w:rPr>
        <w:t xml:space="preserve"> </w:t>
      </w:r>
    </w:p>
    <w:p w:rsidR="00271675" w:rsidRPr="006E4483" w:rsidRDefault="00271675" w:rsidP="0084262D">
      <w:pPr>
        <w:pStyle w:val="ListParagraph"/>
        <w:spacing w:after="0" w:line="360" w:lineRule="auto"/>
        <w:ind w:left="540" w:hanging="540"/>
        <w:contextualSpacing/>
        <w:rPr>
          <w:rFonts w:ascii="Arial" w:hAnsi="Arial" w:cs="Arial"/>
          <w:b/>
          <w:sz w:val="24"/>
          <w:szCs w:val="24"/>
        </w:rPr>
      </w:pPr>
    </w:p>
    <w:p w:rsidR="0084262D" w:rsidRPr="006E4483" w:rsidRDefault="0084262D" w:rsidP="00C349E9">
      <w:pPr>
        <w:pStyle w:val="ListParagraph"/>
        <w:numPr>
          <w:ilvl w:val="0"/>
          <w:numId w:val="1"/>
        </w:numPr>
        <w:tabs>
          <w:tab w:val="left" w:pos="450"/>
        </w:tabs>
        <w:spacing w:after="0" w:line="360" w:lineRule="auto"/>
        <w:ind w:left="720" w:hanging="720"/>
        <w:contextualSpacing/>
        <w:jc w:val="both"/>
        <w:rPr>
          <w:rFonts w:ascii="Arial" w:hAnsi="Arial" w:cs="Arial"/>
          <w:sz w:val="24"/>
          <w:szCs w:val="24"/>
        </w:rPr>
      </w:pPr>
      <w:r w:rsidRPr="006E4483">
        <w:rPr>
          <w:rFonts w:ascii="Arial" w:hAnsi="Arial" w:cs="Arial"/>
          <w:sz w:val="24"/>
          <w:szCs w:val="24"/>
        </w:rPr>
        <w:t xml:space="preserve"> </w:t>
      </w:r>
      <w:r w:rsidRPr="006E4483">
        <w:rPr>
          <w:rFonts w:ascii="Arial" w:hAnsi="Arial" w:cs="Arial"/>
          <w:sz w:val="24"/>
          <w:szCs w:val="24"/>
        </w:rPr>
        <w:tab/>
      </w:r>
      <w:r w:rsidR="00D23EB8" w:rsidRPr="006E4483">
        <w:rPr>
          <w:rFonts w:ascii="Arial" w:hAnsi="Arial" w:cs="Arial"/>
          <w:sz w:val="24"/>
          <w:szCs w:val="24"/>
        </w:rPr>
        <w:t xml:space="preserve">On 15 February 2019, the Parties were informed that following the decision of the Court to combine the </w:t>
      </w:r>
      <w:r w:rsidR="00AA01A8" w:rsidRPr="006E4483">
        <w:rPr>
          <w:rFonts w:ascii="Arial" w:hAnsi="Arial" w:cs="Arial"/>
          <w:sz w:val="24"/>
          <w:szCs w:val="24"/>
        </w:rPr>
        <w:t xml:space="preserve">consideration of </w:t>
      </w:r>
      <w:r w:rsidR="00D23EB8" w:rsidRPr="006E4483">
        <w:rPr>
          <w:rFonts w:ascii="Arial" w:hAnsi="Arial" w:cs="Arial"/>
          <w:sz w:val="24"/>
          <w:szCs w:val="24"/>
        </w:rPr>
        <w:t xml:space="preserve">merits and reparations </w:t>
      </w:r>
      <w:r w:rsidR="002E38A4" w:rsidRPr="006E4483">
        <w:rPr>
          <w:rFonts w:ascii="Arial" w:hAnsi="Arial" w:cs="Arial"/>
          <w:sz w:val="24"/>
          <w:szCs w:val="24"/>
        </w:rPr>
        <w:t>claims, the</w:t>
      </w:r>
      <w:r w:rsidR="00D23EB8" w:rsidRPr="006E4483">
        <w:rPr>
          <w:rFonts w:ascii="Arial" w:hAnsi="Arial" w:cs="Arial"/>
          <w:sz w:val="24"/>
          <w:szCs w:val="24"/>
        </w:rPr>
        <w:t xml:space="preserve"> Applicant </w:t>
      </w:r>
      <w:r w:rsidR="00D23EB8" w:rsidRPr="006E4483">
        <w:rPr>
          <w:rFonts w:ascii="Arial" w:hAnsi="Arial" w:cs="Arial"/>
          <w:sz w:val="24"/>
          <w:szCs w:val="24"/>
        </w:rPr>
        <w:lastRenderedPageBreak/>
        <w:t xml:space="preserve">should file </w:t>
      </w:r>
      <w:r w:rsidR="00C86161" w:rsidRPr="006E4483">
        <w:rPr>
          <w:rFonts w:ascii="Arial" w:hAnsi="Arial" w:cs="Arial"/>
          <w:sz w:val="24"/>
          <w:szCs w:val="24"/>
        </w:rPr>
        <w:t xml:space="preserve">detailed </w:t>
      </w:r>
      <w:r w:rsidR="00D23EB8" w:rsidRPr="006E4483">
        <w:rPr>
          <w:rFonts w:ascii="Arial" w:hAnsi="Arial" w:cs="Arial"/>
          <w:sz w:val="24"/>
          <w:szCs w:val="24"/>
        </w:rPr>
        <w:t>submissions on reparations within thirty (30</w:t>
      </w:r>
      <w:r w:rsidR="00C86161" w:rsidRPr="006E4483">
        <w:rPr>
          <w:rFonts w:ascii="Arial" w:hAnsi="Arial" w:cs="Arial"/>
          <w:sz w:val="24"/>
          <w:szCs w:val="24"/>
        </w:rPr>
        <w:t xml:space="preserve">) days </w:t>
      </w:r>
      <w:r w:rsidR="00AA01A8" w:rsidRPr="006E4483">
        <w:rPr>
          <w:rFonts w:ascii="Arial" w:hAnsi="Arial" w:cs="Arial"/>
          <w:sz w:val="24"/>
          <w:szCs w:val="24"/>
        </w:rPr>
        <w:t xml:space="preserve">following </w:t>
      </w:r>
      <w:r w:rsidR="00C86161" w:rsidRPr="006E4483">
        <w:rPr>
          <w:rFonts w:ascii="Arial" w:hAnsi="Arial" w:cs="Arial"/>
          <w:sz w:val="24"/>
          <w:szCs w:val="24"/>
        </w:rPr>
        <w:t>receipt of the notice</w:t>
      </w:r>
      <w:r w:rsidR="00D73275" w:rsidRPr="006E4483">
        <w:rPr>
          <w:rFonts w:ascii="Arial" w:hAnsi="Arial" w:cs="Arial"/>
          <w:sz w:val="24"/>
          <w:szCs w:val="24"/>
        </w:rPr>
        <w:t xml:space="preserve">. The Applicants </w:t>
      </w:r>
      <w:r w:rsidR="00AA01A8" w:rsidRPr="006E4483">
        <w:rPr>
          <w:rFonts w:ascii="Arial" w:hAnsi="Arial" w:cs="Arial"/>
          <w:sz w:val="24"/>
          <w:szCs w:val="24"/>
        </w:rPr>
        <w:t>not having</w:t>
      </w:r>
      <w:r w:rsidR="00AA01A8" w:rsidRPr="006E4483">
        <w:rPr>
          <w:rFonts w:ascii="Arial" w:hAnsi="Arial" w:cs="Arial"/>
          <w:b/>
          <w:sz w:val="24"/>
          <w:szCs w:val="24"/>
        </w:rPr>
        <w:t xml:space="preserve"> </w:t>
      </w:r>
      <w:r w:rsidR="00D73275" w:rsidRPr="006E4483">
        <w:rPr>
          <w:rFonts w:ascii="Arial" w:hAnsi="Arial" w:cs="Arial"/>
          <w:sz w:val="24"/>
          <w:szCs w:val="24"/>
        </w:rPr>
        <w:t>file</w:t>
      </w:r>
      <w:r w:rsidR="00AA01A8" w:rsidRPr="006E4483">
        <w:rPr>
          <w:rFonts w:ascii="Arial" w:hAnsi="Arial" w:cs="Arial"/>
          <w:sz w:val="24"/>
          <w:szCs w:val="24"/>
        </w:rPr>
        <w:t>d</w:t>
      </w:r>
      <w:r w:rsidR="00D73275" w:rsidRPr="006E4483">
        <w:rPr>
          <w:rFonts w:ascii="Arial" w:hAnsi="Arial" w:cs="Arial"/>
          <w:sz w:val="24"/>
          <w:szCs w:val="24"/>
        </w:rPr>
        <w:t xml:space="preserve"> these submissions</w:t>
      </w:r>
      <w:r w:rsidR="00AA01A8" w:rsidRPr="006E4483">
        <w:rPr>
          <w:rFonts w:ascii="Arial" w:hAnsi="Arial" w:cs="Arial"/>
          <w:sz w:val="24"/>
          <w:szCs w:val="24"/>
        </w:rPr>
        <w:t>,</w:t>
      </w:r>
      <w:r w:rsidR="00D943AC" w:rsidRPr="006E4483">
        <w:rPr>
          <w:rFonts w:ascii="Arial" w:hAnsi="Arial" w:cs="Arial"/>
          <w:sz w:val="24"/>
          <w:szCs w:val="24"/>
        </w:rPr>
        <w:t xml:space="preserve"> the Court decided to determine the matter on the basis of the pleadings filed</w:t>
      </w:r>
      <w:r w:rsidR="00C86161" w:rsidRPr="006E4483">
        <w:rPr>
          <w:rFonts w:ascii="Arial" w:hAnsi="Arial" w:cs="Arial"/>
          <w:sz w:val="24"/>
          <w:szCs w:val="24"/>
        </w:rPr>
        <w:t>.</w:t>
      </w:r>
      <w:r w:rsidR="00D23EB8" w:rsidRPr="006E4483">
        <w:rPr>
          <w:rFonts w:ascii="Arial" w:hAnsi="Arial" w:cs="Arial"/>
          <w:sz w:val="24"/>
          <w:szCs w:val="24"/>
        </w:rPr>
        <w:t xml:space="preserve"> </w:t>
      </w:r>
    </w:p>
    <w:p w:rsidR="0084262D" w:rsidRPr="006E4483" w:rsidRDefault="0084262D" w:rsidP="0084262D">
      <w:pPr>
        <w:pStyle w:val="ListParagraph"/>
        <w:rPr>
          <w:rFonts w:ascii="Arial" w:hAnsi="Arial" w:cs="Arial"/>
          <w:sz w:val="24"/>
          <w:szCs w:val="24"/>
        </w:rPr>
      </w:pPr>
    </w:p>
    <w:p w:rsidR="00D23EB8" w:rsidRPr="006E4483" w:rsidRDefault="00D943AC" w:rsidP="00C349E9">
      <w:pPr>
        <w:pStyle w:val="ListParagraph"/>
        <w:numPr>
          <w:ilvl w:val="0"/>
          <w:numId w:val="1"/>
        </w:numPr>
        <w:tabs>
          <w:tab w:val="left" w:pos="720"/>
        </w:tabs>
        <w:spacing w:after="0" w:line="360" w:lineRule="auto"/>
        <w:ind w:left="720" w:hanging="720"/>
        <w:contextualSpacing/>
        <w:jc w:val="both"/>
        <w:rPr>
          <w:rFonts w:ascii="Arial" w:hAnsi="Arial" w:cs="Arial"/>
          <w:sz w:val="24"/>
          <w:szCs w:val="24"/>
        </w:rPr>
      </w:pPr>
      <w:r w:rsidRPr="006E4483">
        <w:rPr>
          <w:rFonts w:ascii="Arial" w:hAnsi="Arial" w:cs="Arial"/>
          <w:sz w:val="24"/>
          <w:szCs w:val="24"/>
        </w:rPr>
        <w:t>Pleadings were closed o</w:t>
      </w:r>
      <w:r w:rsidR="00D23EB8" w:rsidRPr="006E4483">
        <w:rPr>
          <w:rFonts w:ascii="Arial" w:hAnsi="Arial" w:cs="Arial"/>
          <w:sz w:val="24"/>
          <w:szCs w:val="24"/>
        </w:rPr>
        <w:t xml:space="preserve">n </w:t>
      </w:r>
      <w:r w:rsidR="00D3768E" w:rsidRPr="006E4483">
        <w:rPr>
          <w:rFonts w:ascii="Arial" w:hAnsi="Arial" w:cs="Arial"/>
          <w:sz w:val="24"/>
          <w:szCs w:val="24"/>
        </w:rPr>
        <w:t xml:space="preserve">7 June </w:t>
      </w:r>
      <w:r w:rsidR="00D23EB8" w:rsidRPr="006E4483">
        <w:rPr>
          <w:rFonts w:ascii="Arial" w:hAnsi="Arial" w:cs="Arial"/>
          <w:sz w:val="24"/>
          <w:szCs w:val="24"/>
        </w:rPr>
        <w:t>2019</w:t>
      </w:r>
      <w:r w:rsidRPr="006E4483">
        <w:rPr>
          <w:rFonts w:ascii="Arial" w:hAnsi="Arial" w:cs="Arial"/>
          <w:sz w:val="24"/>
          <w:szCs w:val="24"/>
        </w:rPr>
        <w:t xml:space="preserve"> and the </w:t>
      </w:r>
      <w:r w:rsidR="00D23EB8" w:rsidRPr="006E4483">
        <w:rPr>
          <w:rFonts w:ascii="Arial" w:hAnsi="Arial" w:cs="Arial"/>
          <w:sz w:val="24"/>
          <w:szCs w:val="24"/>
        </w:rPr>
        <w:t xml:space="preserve">Parties were </w:t>
      </w:r>
      <w:r w:rsidRPr="006E4483">
        <w:rPr>
          <w:rFonts w:ascii="Arial" w:hAnsi="Arial" w:cs="Arial"/>
          <w:sz w:val="24"/>
          <w:szCs w:val="24"/>
        </w:rPr>
        <w:t>duly</w:t>
      </w:r>
      <w:r w:rsidR="00AA01A8" w:rsidRPr="006E4483">
        <w:rPr>
          <w:rFonts w:ascii="Arial" w:hAnsi="Arial" w:cs="Arial"/>
          <w:sz w:val="24"/>
          <w:szCs w:val="24"/>
        </w:rPr>
        <w:t xml:space="preserve"> notified</w:t>
      </w:r>
      <w:r w:rsidR="00D23EB8" w:rsidRPr="006E4483">
        <w:rPr>
          <w:rFonts w:ascii="Arial" w:hAnsi="Arial" w:cs="Arial"/>
          <w:sz w:val="24"/>
          <w:szCs w:val="24"/>
        </w:rPr>
        <w:t xml:space="preserve">. </w:t>
      </w:r>
    </w:p>
    <w:p w:rsidR="00E63C93" w:rsidRPr="006E4483" w:rsidRDefault="00E63C93"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1"/>
      </w:pPr>
      <w:bookmarkStart w:id="5" w:name="_Toc25779876"/>
      <w:r w:rsidRPr="006E4483">
        <w:t>PRAYERS OF THE PARTIES</w:t>
      </w:r>
      <w:bookmarkEnd w:id="5"/>
      <w:r w:rsidRPr="006E4483">
        <w:t xml:space="preserve"> </w:t>
      </w:r>
    </w:p>
    <w:p w:rsidR="00D23EB8" w:rsidRPr="006E4483" w:rsidRDefault="00D23EB8" w:rsidP="006763ED">
      <w:pPr>
        <w:spacing w:after="0" w:line="360" w:lineRule="auto"/>
        <w:contextualSpacing/>
        <w:jc w:val="both"/>
        <w:rPr>
          <w:rFonts w:ascii="Arial" w:hAnsi="Arial" w:cs="Arial"/>
          <w:sz w:val="24"/>
          <w:szCs w:val="24"/>
        </w:rPr>
      </w:pPr>
    </w:p>
    <w:p w:rsidR="00D23EB8" w:rsidRPr="006E4483" w:rsidRDefault="0074481D" w:rsidP="00C349E9">
      <w:pPr>
        <w:pStyle w:val="ListParagraph"/>
        <w:numPr>
          <w:ilvl w:val="0"/>
          <w:numId w:val="1"/>
        </w:numPr>
        <w:tabs>
          <w:tab w:val="left" w:pos="720"/>
        </w:tabs>
        <w:spacing w:after="0" w:line="360" w:lineRule="auto"/>
        <w:ind w:left="720" w:hanging="720"/>
        <w:contextualSpacing/>
        <w:jc w:val="both"/>
        <w:rPr>
          <w:rFonts w:ascii="Arial" w:hAnsi="Arial" w:cs="Arial"/>
          <w:sz w:val="24"/>
          <w:szCs w:val="24"/>
        </w:rPr>
      </w:pPr>
      <w:r w:rsidRPr="004F25A8">
        <w:rPr>
          <w:rFonts w:ascii="Arial" w:hAnsi="Arial" w:cs="Arial"/>
          <w:sz w:val="24"/>
          <w:szCs w:val="24"/>
        </w:rPr>
        <w:t>T</w:t>
      </w:r>
      <w:r w:rsidR="00D23EB8" w:rsidRPr="006E4483">
        <w:rPr>
          <w:rFonts w:ascii="Arial" w:hAnsi="Arial" w:cs="Arial"/>
          <w:sz w:val="24"/>
          <w:szCs w:val="24"/>
        </w:rPr>
        <w:t xml:space="preserve">he Applicants pray the Court </w:t>
      </w:r>
      <w:r w:rsidR="000F5CE4" w:rsidRPr="006E4483">
        <w:rPr>
          <w:rFonts w:ascii="Arial" w:hAnsi="Arial" w:cs="Arial"/>
          <w:sz w:val="24"/>
          <w:szCs w:val="24"/>
        </w:rPr>
        <w:t>as follows</w:t>
      </w:r>
      <w:r w:rsidR="00D23EB8" w:rsidRPr="006E4483">
        <w:rPr>
          <w:rFonts w:ascii="Arial" w:hAnsi="Arial" w:cs="Arial"/>
          <w:sz w:val="24"/>
          <w:szCs w:val="24"/>
        </w:rPr>
        <w:t>:</w:t>
      </w:r>
    </w:p>
    <w:p w:rsidR="00D23EB8" w:rsidRPr="006E4483" w:rsidRDefault="0032763E" w:rsidP="006763ED">
      <w:pPr>
        <w:pStyle w:val="ListParagraph"/>
        <w:spacing w:after="0" w:line="360" w:lineRule="auto"/>
        <w:ind w:left="360"/>
        <w:contextualSpacing/>
        <w:jc w:val="both"/>
        <w:rPr>
          <w:rFonts w:ascii="Arial" w:hAnsi="Arial" w:cs="Arial"/>
          <w:sz w:val="24"/>
          <w:szCs w:val="24"/>
        </w:rPr>
      </w:pPr>
      <w:r w:rsidRPr="006E4483">
        <w:rPr>
          <w:rFonts w:ascii="Arial" w:hAnsi="Arial" w:cs="Arial"/>
          <w:sz w:val="24"/>
          <w:szCs w:val="24"/>
        </w:rPr>
        <w:t xml:space="preserve">     </w:t>
      </w:r>
      <w:r w:rsidR="00D23EB8" w:rsidRPr="006E4483">
        <w:rPr>
          <w:rFonts w:ascii="Arial" w:hAnsi="Arial" w:cs="Arial"/>
          <w:sz w:val="24"/>
          <w:szCs w:val="24"/>
        </w:rPr>
        <w:t>“</w:t>
      </w:r>
    </w:p>
    <w:p w:rsidR="00D23EB8" w:rsidRPr="006E4483" w:rsidRDefault="00D23EB8" w:rsidP="00C349E9">
      <w:pPr>
        <w:pStyle w:val="ListParagraph"/>
        <w:numPr>
          <w:ilvl w:val="0"/>
          <w:numId w:val="3"/>
        </w:numPr>
        <w:spacing w:after="0" w:line="360" w:lineRule="auto"/>
        <w:contextualSpacing/>
        <w:jc w:val="both"/>
        <w:rPr>
          <w:rFonts w:ascii="Arial" w:hAnsi="Arial" w:cs="Arial"/>
          <w:sz w:val="24"/>
          <w:szCs w:val="24"/>
        </w:rPr>
      </w:pPr>
      <w:r w:rsidRPr="006E4483">
        <w:rPr>
          <w:rFonts w:ascii="Arial" w:hAnsi="Arial" w:cs="Arial"/>
          <w:sz w:val="24"/>
          <w:szCs w:val="24"/>
        </w:rPr>
        <w:t>Issuance of interim measures against the respondents ordering them to immediately reinstate the passports of the complainants;</w:t>
      </w:r>
    </w:p>
    <w:p w:rsidR="00E63C93" w:rsidRPr="006E4483" w:rsidRDefault="00E63C93" w:rsidP="006763ED">
      <w:pPr>
        <w:pStyle w:val="ListParagraph"/>
        <w:spacing w:after="0" w:line="360" w:lineRule="auto"/>
        <w:ind w:left="990"/>
        <w:contextualSpacing/>
        <w:jc w:val="both"/>
        <w:rPr>
          <w:rFonts w:ascii="Arial" w:hAnsi="Arial" w:cs="Arial"/>
          <w:sz w:val="24"/>
          <w:szCs w:val="24"/>
        </w:rPr>
      </w:pPr>
    </w:p>
    <w:p w:rsidR="00D23EB8" w:rsidRPr="006E4483" w:rsidRDefault="00D23EB8" w:rsidP="00C349E9">
      <w:pPr>
        <w:pStyle w:val="ListParagraph"/>
        <w:numPr>
          <w:ilvl w:val="0"/>
          <w:numId w:val="3"/>
        </w:numPr>
        <w:spacing w:after="0" w:line="360" w:lineRule="auto"/>
        <w:contextualSpacing/>
        <w:jc w:val="both"/>
        <w:rPr>
          <w:rFonts w:ascii="Arial" w:hAnsi="Arial" w:cs="Arial"/>
          <w:sz w:val="24"/>
          <w:szCs w:val="24"/>
        </w:rPr>
      </w:pPr>
      <w:r w:rsidRPr="006E4483">
        <w:rPr>
          <w:rFonts w:ascii="Arial" w:hAnsi="Arial" w:cs="Arial"/>
          <w:sz w:val="24"/>
          <w:szCs w:val="24"/>
        </w:rPr>
        <w:t xml:space="preserve">Ordering respondents to compensate the complainants; </w:t>
      </w:r>
    </w:p>
    <w:p w:rsidR="00E63C93" w:rsidRPr="006E4483" w:rsidRDefault="00E63C93" w:rsidP="006763ED">
      <w:pPr>
        <w:pStyle w:val="ListParagraph"/>
        <w:spacing w:after="0" w:line="360" w:lineRule="auto"/>
        <w:ind w:left="990"/>
        <w:contextualSpacing/>
        <w:jc w:val="both"/>
        <w:rPr>
          <w:rFonts w:ascii="Arial" w:hAnsi="Arial" w:cs="Arial"/>
          <w:sz w:val="24"/>
          <w:szCs w:val="24"/>
        </w:rPr>
      </w:pPr>
    </w:p>
    <w:p w:rsidR="00D23EB8" w:rsidRPr="006E4483" w:rsidRDefault="00D23EB8" w:rsidP="00C349E9">
      <w:pPr>
        <w:pStyle w:val="ListParagraph"/>
        <w:numPr>
          <w:ilvl w:val="0"/>
          <w:numId w:val="3"/>
        </w:numPr>
        <w:tabs>
          <w:tab w:val="left" w:pos="990"/>
          <w:tab w:val="left" w:pos="1080"/>
        </w:tabs>
        <w:spacing w:after="0" w:line="360" w:lineRule="auto"/>
        <w:contextualSpacing/>
        <w:jc w:val="both"/>
        <w:rPr>
          <w:rFonts w:ascii="Arial" w:hAnsi="Arial" w:cs="Arial"/>
          <w:sz w:val="24"/>
          <w:szCs w:val="24"/>
        </w:rPr>
      </w:pPr>
      <w:r w:rsidRPr="006E4483">
        <w:rPr>
          <w:rFonts w:ascii="Arial" w:hAnsi="Arial" w:cs="Arial"/>
          <w:sz w:val="24"/>
          <w:szCs w:val="24"/>
        </w:rPr>
        <w:t>Any other relief the Court may so order.”</w:t>
      </w:r>
    </w:p>
    <w:p w:rsidR="00D514AD" w:rsidRPr="006E4483" w:rsidRDefault="00D514AD" w:rsidP="0084262D">
      <w:pPr>
        <w:tabs>
          <w:tab w:val="left" w:pos="450"/>
        </w:tabs>
        <w:spacing w:after="0" w:line="360" w:lineRule="auto"/>
        <w:contextualSpacing/>
        <w:jc w:val="both"/>
        <w:rPr>
          <w:rFonts w:ascii="Arial" w:hAnsi="Arial" w:cs="Arial"/>
          <w:b/>
          <w:sz w:val="24"/>
          <w:szCs w:val="24"/>
        </w:rPr>
      </w:pPr>
    </w:p>
    <w:p w:rsidR="00D23EB8" w:rsidRPr="006E4483" w:rsidRDefault="0074481D" w:rsidP="00C349E9">
      <w:pPr>
        <w:pStyle w:val="ListParagraph"/>
        <w:numPr>
          <w:ilvl w:val="0"/>
          <w:numId w:val="1"/>
        </w:numPr>
        <w:tabs>
          <w:tab w:val="left" w:pos="720"/>
        </w:tabs>
        <w:spacing w:after="0" w:line="360" w:lineRule="auto"/>
        <w:ind w:left="720" w:hanging="720"/>
        <w:contextualSpacing/>
        <w:jc w:val="both"/>
        <w:rPr>
          <w:rFonts w:ascii="Arial" w:hAnsi="Arial" w:cs="Arial"/>
          <w:sz w:val="24"/>
          <w:szCs w:val="24"/>
        </w:rPr>
      </w:pPr>
      <w:r w:rsidRPr="00D33230">
        <w:rPr>
          <w:rFonts w:ascii="Arial" w:hAnsi="Arial" w:cs="Arial"/>
          <w:sz w:val="24"/>
          <w:szCs w:val="24"/>
        </w:rPr>
        <w:t>They further</w:t>
      </w:r>
      <w:r w:rsidRPr="006E4483">
        <w:rPr>
          <w:rFonts w:ascii="Arial" w:hAnsi="Arial" w:cs="Arial"/>
          <w:sz w:val="24"/>
          <w:szCs w:val="24"/>
        </w:rPr>
        <w:t xml:space="preserve"> </w:t>
      </w:r>
      <w:r w:rsidR="00D23EB8" w:rsidRPr="006E4483">
        <w:rPr>
          <w:rFonts w:ascii="Arial" w:hAnsi="Arial" w:cs="Arial"/>
          <w:sz w:val="24"/>
          <w:szCs w:val="24"/>
        </w:rPr>
        <w:t>pray</w:t>
      </w:r>
      <w:r w:rsidR="00C949B8" w:rsidRPr="006E4483">
        <w:rPr>
          <w:rFonts w:ascii="Arial" w:hAnsi="Arial" w:cs="Arial"/>
          <w:sz w:val="24"/>
          <w:szCs w:val="24"/>
        </w:rPr>
        <w:t xml:space="preserve"> </w:t>
      </w:r>
      <w:r w:rsidR="00A86641" w:rsidRPr="004F25A8">
        <w:rPr>
          <w:rFonts w:ascii="Arial" w:hAnsi="Arial" w:cs="Arial"/>
          <w:sz w:val="24"/>
          <w:szCs w:val="24"/>
        </w:rPr>
        <w:t>for the</w:t>
      </w:r>
      <w:r w:rsidR="00A86641" w:rsidRPr="004F25A8">
        <w:rPr>
          <w:rFonts w:ascii="Arial" w:hAnsi="Arial" w:cs="Arial"/>
          <w:b/>
          <w:sz w:val="24"/>
          <w:szCs w:val="24"/>
        </w:rPr>
        <w:t xml:space="preserve"> </w:t>
      </w:r>
    </w:p>
    <w:p w:rsidR="0084262D" w:rsidRPr="006E4483" w:rsidRDefault="0084262D" w:rsidP="0084262D">
      <w:pPr>
        <w:spacing w:after="0" w:line="360" w:lineRule="auto"/>
        <w:ind w:left="720"/>
        <w:contextualSpacing/>
        <w:jc w:val="both"/>
        <w:rPr>
          <w:rFonts w:ascii="Arial" w:hAnsi="Arial" w:cs="Arial"/>
          <w:sz w:val="24"/>
          <w:szCs w:val="24"/>
        </w:rPr>
      </w:pPr>
    </w:p>
    <w:p w:rsidR="00D23EB8" w:rsidRPr="006E4483" w:rsidRDefault="00D23EB8" w:rsidP="0084262D">
      <w:pPr>
        <w:spacing w:after="0" w:line="360" w:lineRule="auto"/>
        <w:ind w:left="720"/>
        <w:contextualSpacing/>
        <w:jc w:val="both"/>
        <w:rPr>
          <w:rFonts w:ascii="Arial" w:hAnsi="Arial" w:cs="Arial"/>
          <w:sz w:val="24"/>
          <w:szCs w:val="24"/>
        </w:rPr>
      </w:pPr>
      <w:r w:rsidRPr="00A86641">
        <w:rPr>
          <w:rFonts w:ascii="Arial" w:hAnsi="Arial" w:cs="Arial"/>
          <w:sz w:val="24"/>
          <w:szCs w:val="24"/>
        </w:rPr>
        <w:t>“</w:t>
      </w:r>
      <w:r w:rsidR="00C949B8" w:rsidRPr="00D33230">
        <w:rPr>
          <w:rFonts w:ascii="Arial" w:hAnsi="Arial" w:cs="Arial"/>
          <w:sz w:val="24"/>
          <w:szCs w:val="24"/>
        </w:rPr>
        <w:t>[G]</w:t>
      </w:r>
      <w:r w:rsidRPr="00D33230">
        <w:rPr>
          <w:rFonts w:ascii="Arial" w:hAnsi="Arial" w:cs="Arial"/>
          <w:sz w:val="24"/>
          <w:szCs w:val="24"/>
        </w:rPr>
        <w:t xml:space="preserve">rant </w:t>
      </w:r>
      <w:r w:rsidR="00AA01A8" w:rsidRPr="00D33230">
        <w:rPr>
          <w:rFonts w:ascii="Arial" w:hAnsi="Arial" w:cs="Arial"/>
          <w:sz w:val="24"/>
          <w:szCs w:val="24"/>
        </w:rPr>
        <w:t>of</w:t>
      </w:r>
      <w:r w:rsidR="00AA01A8" w:rsidRPr="006E4483">
        <w:rPr>
          <w:rFonts w:ascii="Arial" w:hAnsi="Arial" w:cs="Arial"/>
          <w:sz w:val="24"/>
          <w:szCs w:val="24"/>
        </w:rPr>
        <w:t xml:space="preserve"> </w:t>
      </w:r>
      <w:r w:rsidRPr="006E4483">
        <w:rPr>
          <w:rFonts w:ascii="Arial" w:hAnsi="Arial" w:cs="Arial"/>
          <w:sz w:val="24"/>
          <w:szCs w:val="24"/>
        </w:rPr>
        <w:t>interim measures pending the substantive decision on the Case to relieve Applicants hardship</w:t>
      </w:r>
      <w:r w:rsidR="00AA01A8" w:rsidRPr="006E4483">
        <w:rPr>
          <w:rFonts w:ascii="Arial" w:hAnsi="Arial" w:cs="Arial"/>
          <w:sz w:val="24"/>
          <w:szCs w:val="24"/>
        </w:rPr>
        <w:t>s</w:t>
      </w:r>
      <w:r w:rsidRPr="006E4483">
        <w:rPr>
          <w:rFonts w:ascii="Arial" w:hAnsi="Arial" w:cs="Arial"/>
          <w:sz w:val="24"/>
          <w:szCs w:val="24"/>
        </w:rPr>
        <w:t xml:space="preserve"> </w:t>
      </w:r>
      <w:r w:rsidR="00AA01A8" w:rsidRPr="006E4483">
        <w:rPr>
          <w:rFonts w:ascii="Arial" w:hAnsi="Arial" w:cs="Arial"/>
          <w:sz w:val="24"/>
          <w:szCs w:val="24"/>
        </w:rPr>
        <w:t xml:space="preserve">this draconian </w:t>
      </w:r>
      <w:r w:rsidRPr="006E4483">
        <w:rPr>
          <w:rFonts w:ascii="Arial" w:hAnsi="Arial" w:cs="Arial"/>
          <w:sz w:val="24"/>
          <w:szCs w:val="24"/>
        </w:rPr>
        <w:t xml:space="preserve">decision </w:t>
      </w:r>
      <w:r w:rsidR="00AA01A8" w:rsidRPr="006E4483">
        <w:rPr>
          <w:rFonts w:ascii="Arial" w:hAnsi="Arial" w:cs="Arial"/>
          <w:sz w:val="24"/>
          <w:szCs w:val="24"/>
        </w:rPr>
        <w:t xml:space="preserve">has caused them and </w:t>
      </w:r>
      <w:r w:rsidRPr="006E4483">
        <w:rPr>
          <w:rFonts w:ascii="Arial" w:hAnsi="Arial" w:cs="Arial"/>
          <w:sz w:val="24"/>
          <w:szCs w:val="24"/>
        </w:rPr>
        <w:t>enable them temporary free movement as contemplated under Article 12 of the African Charter</w:t>
      </w:r>
      <w:r w:rsidR="00AA01A8" w:rsidRPr="006E4483">
        <w:rPr>
          <w:rFonts w:ascii="Arial" w:hAnsi="Arial" w:cs="Arial"/>
          <w:sz w:val="24"/>
          <w:szCs w:val="24"/>
        </w:rPr>
        <w:t xml:space="preserve"> on Human and Peoples’ Rights</w:t>
      </w:r>
      <w:r w:rsidRPr="006E4483">
        <w:rPr>
          <w:rFonts w:ascii="Arial" w:hAnsi="Arial" w:cs="Arial"/>
          <w:sz w:val="24"/>
          <w:szCs w:val="24"/>
        </w:rPr>
        <w:t>”.</w:t>
      </w:r>
    </w:p>
    <w:p w:rsidR="00E63C93" w:rsidRPr="006E4483" w:rsidRDefault="00E63C93"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C349E9">
      <w:pPr>
        <w:pStyle w:val="ListParagraph"/>
        <w:numPr>
          <w:ilvl w:val="0"/>
          <w:numId w:val="1"/>
        </w:numPr>
        <w:spacing w:after="0" w:line="360" w:lineRule="auto"/>
        <w:contextualSpacing/>
        <w:jc w:val="both"/>
        <w:rPr>
          <w:rFonts w:ascii="Arial" w:hAnsi="Arial" w:cs="Arial"/>
          <w:sz w:val="24"/>
          <w:szCs w:val="24"/>
        </w:rPr>
      </w:pPr>
      <w:r w:rsidRPr="006E4483">
        <w:rPr>
          <w:rFonts w:ascii="Arial" w:hAnsi="Arial" w:cs="Arial"/>
          <w:sz w:val="24"/>
          <w:szCs w:val="24"/>
        </w:rPr>
        <w:t>The Respondent State prays the Court to:</w:t>
      </w:r>
    </w:p>
    <w:p w:rsidR="00D23EB8" w:rsidRPr="006E4483" w:rsidRDefault="00D23EB8" w:rsidP="0084262D">
      <w:pPr>
        <w:pStyle w:val="ListParagraph"/>
        <w:spacing w:after="0" w:line="360" w:lineRule="auto"/>
        <w:ind w:left="360" w:firstLine="360"/>
        <w:contextualSpacing/>
        <w:jc w:val="both"/>
        <w:rPr>
          <w:rFonts w:ascii="Arial" w:hAnsi="Arial" w:cs="Arial"/>
          <w:sz w:val="24"/>
          <w:szCs w:val="24"/>
        </w:rPr>
      </w:pPr>
      <w:r w:rsidRPr="006E4483">
        <w:rPr>
          <w:rFonts w:ascii="Arial" w:hAnsi="Arial" w:cs="Arial"/>
          <w:sz w:val="24"/>
          <w:szCs w:val="24"/>
        </w:rPr>
        <w:t>“</w:t>
      </w:r>
    </w:p>
    <w:p w:rsidR="00D23EB8" w:rsidRPr="006E4483" w:rsidRDefault="00D23EB8" w:rsidP="00C349E9">
      <w:pPr>
        <w:pStyle w:val="ListParagraph"/>
        <w:numPr>
          <w:ilvl w:val="0"/>
          <w:numId w:val="4"/>
        </w:numPr>
        <w:spacing w:after="0" w:line="360" w:lineRule="auto"/>
        <w:ind w:left="1080"/>
        <w:contextualSpacing/>
        <w:jc w:val="both"/>
        <w:rPr>
          <w:rFonts w:ascii="Arial" w:hAnsi="Arial" w:cs="Arial"/>
          <w:sz w:val="24"/>
          <w:szCs w:val="24"/>
        </w:rPr>
      </w:pPr>
      <w:r w:rsidRPr="006E4483">
        <w:rPr>
          <w:rFonts w:ascii="Arial" w:hAnsi="Arial" w:cs="Arial"/>
          <w:sz w:val="24"/>
          <w:szCs w:val="24"/>
        </w:rPr>
        <w:t xml:space="preserve">Declare that Petitioners SAFARI Stanley and KAYUMBA Nyamwasa do not have </w:t>
      </w:r>
      <w:r w:rsidRPr="006E4483">
        <w:rPr>
          <w:rFonts w:ascii="Arial" w:hAnsi="Arial" w:cs="Arial"/>
          <w:i/>
          <w:sz w:val="24"/>
          <w:szCs w:val="24"/>
        </w:rPr>
        <w:t>locus standi</w:t>
      </w:r>
      <w:r w:rsidRPr="006E4483">
        <w:rPr>
          <w:rFonts w:ascii="Arial" w:hAnsi="Arial" w:cs="Arial"/>
          <w:sz w:val="24"/>
          <w:szCs w:val="24"/>
        </w:rPr>
        <w:t xml:space="preserve"> before this Honorable Court,</w:t>
      </w:r>
    </w:p>
    <w:p w:rsidR="00C251F4" w:rsidRPr="006E4483" w:rsidRDefault="00C251F4" w:rsidP="0084262D">
      <w:pPr>
        <w:pStyle w:val="ListParagraph"/>
        <w:spacing w:after="0" w:line="360" w:lineRule="auto"/>
        <w:ind w:left="1080"/>
        <w:contextualSpacing/>
        <w:jc w:val="both"/>
        <w:rPr>
          <w:rFonts w:ascii="Arial" w:hAnsi="Arial" w:cs="Arial"/>
          <w:sz w:val="24"/>
          <w:szCs w:val="24"/>
        </w:rPr>
      </w:pPr>
    </w:p>
    <w:p w:rsidR="00D23EB8" w:rsidRPr="006E4483" w:rsidRDefault="00D23EB8" w:rsidP="00C349E9">
      <w:pPr>
        <w:pStyle w:val="ListParagraph"/>
        <w:numPr>
          <w:ilvl w:val="0"/>
          <w:numId w:val="4"/>
        </w:numPr>
        <w:spacing w:after="0" w:line="360" w:lineRule="auto"/>
        <w:ind w:left="1080"/>
        <w:contextualSpacing/>
        <w:jc w:val="both"/>
        <w:rPr>
          <w:rFonts w:ascii="Arial" w:hAnsi="Arial" w:cs="Arial"/>
          <w:sz w:val="24"/>
          <w:szCs w:val="24"/>
        </w:rPr>
      </w:pPr>
      <w:r w:rsidRPr="006E4483">
        <w:rPr>
          <w:rFonts w:ascii="Arial" w:hAnsi="Arial" w:cs="Arial"/>
          <w:sz w:val="24"/>
          <w:szCs w:val="24"/>
        </w:rPr>
        <w:t>Strike out the Application for being defective in form and substance,</w:t>
      </w:r>
    </w:p>
    <w:p w:rsidR="00C251F4" w:rsidRPr="006E4483" w:rsidRDefault="00C251F4" w:rsidP="0084262D">
      <w:pPr>
        <w:pStyle w:val="ListParagraph"/>
        <w:spacing w:after="0" w:line="360" w:lineRule="auto"/>
        <w:ind w:left="1080"/>
        <w:contextualSpacing/>
        <w:jc w:val="both"/>
        <w:rPr>
          <w:rFonts w:ascii="Arial" w:hAnsi="Arial" w:cs="Arial"/>
          <w:sz w:val="24"/>
          <w:szCs w:val="24"/>
        </w:rPr>
      </w:pPr>
    </w:p>
    <w:p w:rsidR="00D23EB8" w:rsidRPr="006E4483" w:rsidRDefault="00D23EB8" w:rsidP="00C349E9">
      <w:pPr>
        <w:pStyle w:val="ListParagraph"/>
        <w:numPr>
          <w:ilvl w:val="0"/>
          <w:numId w:val="4"/>
        </w:numPr>
        <w:spacing w:after="0" w:line="360" w:lineRule="auto"/>
        <w:ind w:left="1080"/>
        <w:contextualSpacing/>
        <w:jc w:val="both"/>
        <w:rPr>
          <w:rFonts w:ascii="Arial" w:hAnsi="Arial" w:cs="Arial"/>
          <w:sz w:val="24"/>
          <w:szCs w:val="24"/>
        </w:rPr>
      </w:pPr>
      <w:r w:rsidRPr="006E4483">
        <w:rPr>
          <w:rFonts w:ascii="Arial" w:hAnsi="Arial" w:cs="Arial"/>
          <w:sz w:val="24"/>
          <w:szCs w:val="24"/>
        </w:rPr>
        <w:lastRenderedPageBreak/>
        <w:t>Dismiss the Application without the necessity of requiring the Respondent to appear, in accordance with Rule 38 of the Rules of the Court,</w:t>
      </w:r>
    </w:p>
    <w:p w:rsidR="00C251F4" w:rsidRPr="006E4483" w:rsidRDefault="00C251F4" w:rsidP="0084262D">
      <w:pPr>
        <w:pStyle w:val="ListParagraph"/>
        <w:spacing w:after="0" w:line="360" w:lineRule="auto"/>
        <w:ind w:left="1080"/>
        <w:contextualSpacing/>
        <w:jc w:val="both"/>
        <w:rPr>
          <w:rFonts w:ascii="Arial" w:hAnsi="Arial" w:cs="Arial"/>
          <w:sz w:val="24"/>
          <w:szCs w:val="24"/>
        </w:rPr>
      </w:pPr>
    </w:p>
    <w:p w:rsidR="00D23EB8" w:rsidRPr="006E4483" w:rsidRDefault="00D23EB8" w:rsidP="00C349E9">
      <w:pPr>
        <w:pStyle w:val="ListParagraph"/>
        <w:numPr>
          <w:ilvl w:val="0"/>
          <w:numId w:val="4"/>
        </w:numPr>
        <w:spacing w:after="0" w:line="360" w:lineRule="auto"/>
        <w:ind w:left="1080"/>
        <w:contextualSpacing/>
        <w:jc w:val="both"/>
        <w:rPr>
          <w:rFonts w:ascii="Arial" w:hAnsi="Arial" w:cs="Arial"/>
          <w:sz w:val="24"/>
          <w:szCs w:val="24"/>
        </w:rPr>
      </w:pPr>
      <w:r w:rsidRPr="006E4483">
        <w:rPr>
          <w:rFonts w:ascii="Arial" w:hAnsi="Arial" w:cs="Arial"/>
          <w:sz w:val="24"/>
          <w:szCs w:val="24"/>
        </w:rPr>
        <w:t>Award costs to the Respondent;</w:t>
      </w:r>
    </w:p>
    <w:p w:rsidR="00C251F4" w:rsidRPr="006E4483" w:rsidRDefault="00C251F4" w:rsidP="0084262D">
      <w:pPr>
        <w:pStyle w:val="ListParagraph"/>
        <w:spacing w:after="0" w:line="360" w:lineRule="auto"/>
        <w:ind w:left="1080"/>
        <w:contextualSpacing/>
        <w:jc w:val="both"/>
        <w:rPr>
          <w:rFonts w:ascii="Arial" w:hAnsi="Arial" w:cs="Arial"/>
          <w:sz w:val="24"/>
          <w:szCs w:val="24"/>
        </w:rPr>
      </w:pPr>
    </w:p>
    <w:p w:rsidR="00C251F4" w:rsidRPr="006E4483" w:rsidRDefault="00D23EB8" w:rsidP="00C349E9">
      <w:pPr>
        <w:pStyle w:val="ListParagraph"/>
        <w:numPr>
          <w:ilvl w:val="0"/>
          <w:numId w:val="4"/>
        </w:numPr>
        <w:spacing w:after="0" w:line="360" w:lineRule="auto"/>
        <w:ind w:left="1080"/>
        <w:contextualSpacing/>
        <w:jc w:val="both"/>
        <w:rPr>
          <w:rFonts w:ascii="Arial" w:hAnsi="Arial" w:cs="Arial"/>
          <w:sz w:val="24"/>
          <w:szCs w:val="24"/>
        </w:rPr>
      </w:pPr>
      <w:r w:rsidRPr="006E4483">
        <w:rPr>
          <w:rFonts w:ascii="Arial" w:hAnsi="Arial" w:cs="Arial"/>
          <w:sz w:val="24"/>
          <w:szCs w:val="24"/>
        </w:rPr>
        <w:t>Make such orders as it deems fit.”</w:t>
      </w:r>
    </w:p>
    <w:p w:rsidR="00C251F4" w:rsidRPr="006E4483" w:rsidRDefault="00C251F4" w:rsidP="006763ED">
      <w:pPr>
        <w:pStyle w:val="ListParagraph"/>
        <w:spacing w:after="0" w:line="360" w:lineRule="auto"/>
        <w:contextualSpacing/>
        <w:jc w:val="both"/>
        <w:rPr>
          <w:rFonts w:ascii="Arial" w:hAnsi="Arial" w:cs="Arial"/>
          <w:sz w:val="24"/>
          <w:szCs w:val="24"/>
        </w:rPr>
      </w:pPr>
    </w:p>
    <w:p w:rsidR="00D23EB8" w:rsidRPr="006E4483" w:rsidRDefault="00D23EB8" w:rsidP="006763ED">
      <w:pPr>
        <w:pStyle w:val="Heading1"/>
      </w:pPr>
      <w:bookmarkStart w:id="6" w:name="_Toc25779877"/>
      <w:r w:rsidRPr="006E4483">
        <w:t>JURISDICTION</w:t>
      </w:r>
      <w:bookmarkEnd w:id="6"/>
      <w:r w:rsidRPr="006E4483">
        <w:t xml:space="preserve"> </w:t>
      </w:r>
    </w:p>
    <w:p w:rsidR="00C251F4" w:rsidRPr="006E4483" w:rsidRDefault="00C251F4" w:rsidP="006763ED">
      <w:pPr>
        <w:pStyle w:val="ListParagraph"/>
        <w:autoSpaceDE w:val="0"/>
        <w:autoSpaceDN w:val="0"/>
        <w:adjustRightInd w:val="0"/>
        <w:spacing w:after="0" w:line="360" w:lineRule="auto"/>
        <w:ind w:left="360"/>
        <w:contextualSpacing/>
        <w:jc w:val="both"/>
        <w:rPr>
          <w:rFonts w:ascii="Arial" w:hAnsi="Arial" w:cs="Arial"/>
          <w:sz w:val="24"/>
          <w:szCs w:val="24"/>
        </w:rPr>
      </w:pPr>
    </w:p>
    <w:p w:rsidR="00FD2B37" w:rsidRPr="006E4483" w:rsidRDefault="00A86641" w:rsidP="00C349E9">
      <w:pPr>
        <w:pStyle w:val="ListParagraph"/>
        <w:numPr>
          <w:ilvl w:val="0"/>
          <w:numId w:val="1"/>
        </w:numPr>
        <w:tabs>
          <w:tab w:val="left" w:pos="810"/>
        </w:tabs>
        <w:spacing w:after="0" w:line="336" w:lineRule="auto"/>
        <w:contextualSpacing/>
        <w:jc w:val="both"/>
        <w:rPr>
          <w:rFonts w:ascii="Arial" w:hAnsi="Arial" w:cs="Arial"/>
          <w:b/>
          <w:bCs/>
          <w:spacing w:val="20"/>
          <w:sz w:val="24"/>
          <w:szCs w:val="24"/>
        </w:rPr>
      </w:pPr>
      <w:r w:rsidRPr="00D33230">
        <w:rPr>
          <w:rFonts w:ascii="Arial" w:hAnsi="Arial" w:cs="Arial"/>
          <w:bCs/>
          <w:sz w:val="24"/>
          <w:szCs w:val="24"/>
        </w:rPr>
        <w:t xml:space="preserve">By virtue of </w:t>
      </w:r>
      <w:r w:rsidR="00FD2B37" w:rsidRPr="00D33230">
        <w:rPr>
          <w:rFonts w:ascii="Arial" w:hAnsi="Arial" w:cs="Arial"/>
          <w:bCs/>
          <w:sz w:val="24"/>
          <w:szCs w:val="24"/>
        </w:rPr>
        <w:t>Article 3 of the Protocol</w:t>
      </w:r>
      <w:r w:rsidR="00FD2B37" w:rsidRPr="006E4483">
        <w:rPr>
          <w:rFonts w:ascii="Arial" w:hAnsi="Arial" w:cs="Arial"/>
          <w:b/>
          <w:bCs/>
          <w:spacing w:val="20"/>
          <w:sz w:val="24"/>
          <w:szCs w:val="24"/>
        </w:rPr>
        <w:t>:</w:t>
      </w:r>
    </w:p>
    <w:p w:rsidR="00FD2B37" w:rsidRPr="00D33230" w:rsidRDefault="00FD2B37" w:rsidP="00FD2B37">
      <w:pPr>
        <w:pStyle w:val="ListParagraph"/>
        <w:tabs>
          <w:tab w:val="left" w:pos="810"/>
        </w:tabs>
        <w:spacing w:after="0" w:line="336" w:lineRule="auto"/>
        <w:jc w:val="both"/>
        <w:rPr>
          <w:rFonts w:ascii="Arial" w:hAnsi="Arial" w:cs="Arial"/>
          <w:bCs/>
          <w:spacing w:val="20"/>
          <w:sz w:val="24"/>
          <w:szCs w:val="24"/>
        </w:rPr>
      </w:pPr>
    </w:p>
    <w:p w:rsidR="00FD2B37" w:rsidRPr="00D33230" w:rsidRDefault="00FD2B37" w:rsidP="00FD2B37">
      <w:pPr>
        <w:spacing w:after="0" w:line="336" w:lineRule="auto"/>
        <w:ind w:left="1440"/>
        <w:contextualSpacing/>
        <w:jc w:val="both"/>
        <w:rPr>
          <w:rFonts w:ascii="Arial" w:hAnsi="Arial" w:cs="Arial"/>
          <w:bCs/>
        </w:rPr>
      </w:pPr>
      <w:r w:rsidRPr="00D33230">
        <w:rPr>
          <w:rFonts w:ascii="Arial" w:hAnsi="Arial" w:cs="Arial"/>
          <w:bCs/>
        </w:rPr>
        <w:t>“1. The jurisdiction of the Court shall extend to all cases and disputes submitted to it concerning the interpretation and application of the Charter, this Protocol and any other relevant Human Rights instrument ratified by the States concerned.</w:t>
      </w:r>
    </w:p>
    <w:p w:rsidR="00FD2B37" w:rsidRPr="00D33230" w:rsidRDefault="00FD2B37" w:rsidP="00FD2B37">
      <w:pPr>
        <w:spacing w:after="0" w:line="336" w:lineRule="auto"/>
        <w:ind w:left="1440"/>
        <w:contextualSpacing/>
        <w:jc w:val="both"/>
        <w:rPr>
          <w:bCs/>
        </w:rPr>
      </w:pPr>
      <w:r w:rsidRPr="00D33230">
        <w:rPr>
          <w:rFonts w:ascii="Arial" w:hAnsi="Arial" w:cs="Arial"/>
          <w:bCs/>
        </w:rPr>
        <w:t>2. In the event of a dispute as to whether the Court has jurisdiction, the Court shall decide</w:t>
      </w:r>
      <w:r w:rsidRPr="00D33230">
        <w:rPr>
          <w:bCs/>
        </w:rPr>
        <w:t>.”</w:t>
      </w:r>
    </w:p>
    <w:p w:rsidR="00FD2B37" w:rsidRPr="006E4483" w:rsidRDefault="00FD2B37" w:rsidP="00FD2B37">
      <w:pPr>
        <w:pStyle w:val="NoSpacing"/>
        <w:spacing w:line="336" w:lineRule="auto"/>
        <w:contextualSpacing/>
      </w:pPr>
    </w:p>
    <w:p w:rsidR="00535BF7" w:rsidRPr="004F25A8" w:rsidRDefault="00535BF7" w:rsidP="007178F4">
      <w:pPr>
        <w:pStyle w:val="ListParagraph"/>
        <w:numPr>
          <w:ilvl w:val="0"/>
          <w:numId w:val="1"/>
        </w:numPr>
        <w:tabs>
          <w:tab w:val="left" w:pos="810"/>
        </w:tabs>
        <w:spacing w:after="0" w:line="336" w:lineRule="auto"/>
        <w:contextualSpacing/>
        <w:jc w:val="both"/>
        <w:rPr>
          <w:rFonts w:ascii="Arial" w:hAnsi="Arial" w:cs="Arial"/>
          <w:bCs/>
          <w:spacing w:val="20"/>
          <w:sz w:val="24"/>
          <w:szCs w:val="24"/>
        </w:rPr>
      </w:pPr>
      <w:r w:rsidRPr="004F25A8">
        <w:rPr>
          <w:rFonts w:ascii="Arial" w:hAnsi="Arial" w:cs="Arial"/>
          <w:sz w:val="24"/>
          <w:szCs w:val="24"/>
        </w:rPr>
        <w:t>In accordance with Rule 39(1) of the Rules</w:t>
      </w:r>
      <w:r w:rsidRPr="004F25A8">
        <w:rPr>
          <w:rFonts w:ascii="Arial" w:hAnsi="Arial" w:cs="Arial"/>
          <w:bCs/>
        </w:rPr>
        <w:t xml:space="preserve"> “The Court shall conduct preliminary examination of its jurisdiction …”</w:t>
      </w:r>
      <w:r w:rsidRPr="004F25A8">
        <w:rPr>
          <w:rFonts w:ascii="Arial" w:hAnsi="Arial" w:cs="Arial"/>
          <w:spacing w:val="20"/>
          <w:sz w:val="24"/>
          <w:szCs w:val="24"/>
        </w:rPr>
        <w:t xml:space="preserve"> </w:t>
      </w:r>
    </w:p>
    <w:p w:rsidR="00B239F8" w:rsidRPr="00535BF7" w:rsidRDefault="00B239F8" w:rsidP="00D33230">
      <w:pPr>
        <w:pStyle w:val="ListParagraph"/>
        <w:tabs>
          <w:tab w:val="left" w:pos="810"/>
        </w:tabs>
        <w:spacing w:after="0" w:line="336" w:lineRule="auto"/>
        <w:ind w:left="540"/>
        <w:contextualSpacing/>
        <w:jc w:val="both"/>
        <w:rPr>
          <w:rFonts w:ascii="Arial" w:hAnsi="Arial" w:cs="Arial"/>
          <w:b/>
          <w:bCs/>
          <w:spacing w:val="20"/>
          <w:sz w:val="24"/>
          <w:szCs w:val="24"/>
        </w:rPr>
      </w:pPr>
    </w:p>
    <w:p w:rsidR="00FD2B37" w:rsidRPr="00D33230" w:rsidRDefault="00FD2B37" w:rsidP="007178F4">
      <w:pPr>
        <w:pStyle w:val="ListParagraph"/>
        <w:numPr>
          <w:ilvl w:val="0"/>
          <w:numId w:val="1"/>
        </w:numPr>
        <w:tabs>
          <w:tab w:val="left" w:pos="810"/>
        </w:tabs>
        <w:spacing w:after="0" w:line="336" w:lineRule="auto"/>
        <w:contextualSpacing/>
        <w:jc w:val="both"/>
        <w:rPr>
          <w:rFonts w:ascii="Arial" w:hAnsi="Arial" w:cs="Arial"/>
          <w:bCs/>
          <w:spacing w:val="20"/>
          <w:sz w:val="24"/>
          <w:szCs w:val="24"/>
        </w:rPr>
      </w:pPr>
      <w:r w:rsidRPr="00D33230">
        <w:rPr>
          <w:rFonts w:ascii="Arial" w:hAnsi="Arial" w:cs="Arial"/>
          <w:bCs/>
          <w:sz w:val="24"/>
          <w:szCs w:val="24"/>
        </w:rPr>
        <w:t>On the basis of the above-cited provisions, the Court must</w:t>
      </w:r>
      <w:r w:rsidR="004F25A8">
        <w:rPr>
          <w:rFonts w:ascii="Arial" w:hAnsi="Arial" w:cs="Arial"/>
          <w:bCs/>
          <w:sz w:val="24"/>
          <w:szCs w:val="24"/>
        </w:rPr>
        <w:t xml:space="preserve"> </w:t>
      </w:r>
      <w:r w:rsidRPr="00D33230">
        <w:rPr>
          <w:rFonts w:ascii="Arial" w:hAnsi="Arial" w:cs="Arial"/>
          <w:bCs/>
          <w:sz w:val="24"/>
          <w:szCs w:val="24"/>
        </w:rPr>
        <w:t>preliminarily, conduct an assessment of its jurisdiction and dispose of objections, if any, to its jurisdiction</w:t>
      </w:r>
      <w:r w:rsidRPr="00D33230">
        <w:rPr>
          <w:rFonts w:ascii="Arial" w:hAnsi="Arial" w:cs="Arial"/>
          <w:bCs/>
          <w:spacing w:val="20"/>
          <w:sz w:val="24"/>
          <w:szCs w:val="24"/>
        </w:rPr>
        <w:t xml:space="preserve">.   </w:t>
      </w:r>
    </w:p>
    <w:p w:rsidR="00290BE5" w:rsidRPr="006E4483" w:rsidRDefault="00290BE5" w:rsidP="006763ED">
      <w:pPr>
        <w:pStyle w:val="ListParagraph"/>
        <w:spacing w:after="0" w:line="360" w:lineRule="auto"/>
        <w:contextualSpacing/>
        <w:rPr>
          <w:rFonts w:ascii="Arial" w:hAnsi="Arial" w:cs="Arial"/>
          <w:sz w:val="24"/>
          <w:szCs w:val="24"/>
        </w:rPr>
      </w:pPr>
    </w:p>
    <w:p w:rsidR="0074481D" w:rsidRPr="006E4483" w:rsidRDefault="00122117" w:rsidP="00C349E9">
      <w:pPr>
        <w:pStyle w:val="Heading2"/>
        <w:numPr>
          <w:ilvl w:val="0"/>
          <w:numId w:val="11"/>
        </w:numPr>
      </w:pPr>
      <w:bookmarkStart w:id="7" w:name="_Toc25779878"/>
      <w:r w:rsidRPr="006E4483">
        <w:t>Objections to jurisdiction</w:t>
      </w:r>
      <w:bookmarkEnd w:id="7"/>
      <w:r w:rsidRPr="006E4483">
        <w:t xml:space="preserve"> </w:t>
      </w:r>
    </w:p>
    <w:p w:rsidR="0074481D" w:rsidRPr="00E97D8C" w:rsidRDefault="0074481D" w:rsidP="00425C21"/>
    <w:p w:rsidR="0074481D" w:rsidRPr="00D33230" w:rsidRDefault="0074481D"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sz w:val="24"/>
          <w:szCs w:val="24"/>
        </w:rPr>
      </w:pPr>
      <w:r w:rsidRPr="00D33230">
        <w:rPr>
          <w:rFonts w:ascii="Arial" w:hAnsi="Arial" w:cs="Arial"/>
          <w:sz w:val="24"/>
          <w:szCs w:val="24"/>
        </w:rPr>
        <w:t>The Respondent State has raised two (2) objections regarding the Court’s jurisdiction, namely</w:t>
      </w:r>
      <w:r w:rsidR="003676D9" w:rsidRPr="00D33230">
        <w:rPr>
          <w:rFonts w:ascii="Arial" w:hAnsi="Arial" w:cs="Arial"/>
          <w:sz w:val="24"/>
          <w:szCs w:val="24"/>
        </w:rPr>
        <w:t xml:space="preserve">, </w:t>
      </w:r>
      <w:r w:rsidRPr="00D33230">
        <w:rPr>
          <w:rFonts w:ascii="Arial" w:hAnsi="Arial" w:cs="Arial"/>
          <w:sz w:val="24"/>
          <w:szCs w:val="24"/>
        </w:rPr>
        <w:t xml:space="preserve">on the lack of standing of two </w:t>
      </w:r>
      <w:r w:rsidR="003676D9" w:rsidRPr="00D33230">
        <w:rPr>
          <w:rFonts w:ascii="Arial" w:hAnsi="Arial" w:cs="Arial"/>
          <w:sz w:val="24"/>
          <w:szCs w:val="24"/>
        </w:rPr>
        <w:t xml:space="preserve">(2) </w:t>
      </w:r>
      <w:r w:rsidRPr="00D33230">
        <w:rPr>
          <w:rFonts w:ascii="Arial" w:hAnsi="Arial" w:cs="Arial"/>
          <w:sz w:val="24"/>
          <w:szCs w:val="24"/>
        </w:rPr>
        <w:t xml:space="preserve">Applicants and on the failure to disclose a </w:t>
      </w:r>
      <w:r w:rsidRPr="00D33230">
        <w:rPr>
          <w:rFonts w:ascii="Arial" w:hAnsi="Arial" w:cs="Arial"/>
          <w:i/>
          <w:sz w:val="24"/>
          <w:szCs w:val="24"/>
        </w:rPr>
        <w:t>prima facie</w:t>
      </w:r>
      <w:r w:rsidRPr="00D33230">
        <w:rPr>
          <w:rFonts w:ascii="Arial" w:hAnsi="Arial" w:cs="Arial"/>
          <w:sz w:val="24"/>
          <w:szCs w:val="24"/>
        </w:rPr>
        <w:t xml:space="preserve"> case. </w:t>
      </w:r>
    </w:p>
    <w:p w:rsidR="00782D55" w:rsidRDefault="00782D55" w:rsidP="006763ED">
      <w:pPr>
        <w:pStyle w:val="NoSpacing"/>
        <w:spacing w:line="360" w:lineRule="auto"/>
        <w:contextualSpacing/>
      </w:pPr>
    </w:p>
    <w:p w:rsidR="00466752" w:rsidRPr="006E4483" w:rsidRDefault="00466752" w:rsidP="006763ED">
      <w:pPr>
        <w:pStyle w:val="NoSpacing"/>
        <w:spacing w:line="360" w:lineRule="auto"/>
        <w:contextualSpacing/>
      </w:pPr>
    </w:p>
    <w:p w:rsidR="00D23EB8" w:rsidRPr="006E4483" w:rsidRDefault="00D23EB8" w:rsidP="006763ED">
      <w:pPr>
        <w:pStyle w:val="Heading3"/>
        <w:rPr>
          <w:rFonts w:ascii="Arial Bold" w:hAnsi="Arial Bold"/>
        </w:rPr>
      </w:pPr>
      <w:bookmarkStart w:id="8" w:name="_Toc25779879"/>
      <w:r w:rsidRPr="006E4483">
        <w:rPr>
          <w:rFonts w:ascii="Arial Bold" w:hAnsi="Arial Bold"/>
        </w:rPr>
        <w:lastRenderedPageBreak/>
        <w:t xml:space="preserve">Objection on </w:t>
      </w:r>
      <w:r w:rsidR="00FA6CBA" w:rsidRPr="006E4483">
        <w:rPr>
          <w:rFonts w:ascii="Arial Bold" w:hAnsi="Arial Bold"/>
        </w:rPr>
        <w:t xml:space="preserve">the </w:t>
      </w:r>
      <w:r w:rsidR="00835022" w:rsidRPr="006E4483">
        <w:rPr>
          <w:rFonts w:ascii="Arial Bold" w:hAnsi="Arial Bold"/>
        </w:rPr>
        <w:t>Second and Fifth Applicant</w:t>
      </w:r>
      <w:r w:rsidR="00B04B32" w:rsidRPr="006E4483">
        <w:rPr>
          <w:rFonts w:ascii="Arial Bold" w:hAnsi="Arial Bold"/>
        </w:rPr>
        <w:t xml:space="preserve">s’ lack of </w:t>
      </w:r>
      <w:r w:rsidR="00C21AAE" w:rsidRPr="006E4483">
        <w:rPr>
          <w:rFonts w:ascii="Arial Bold" w:hAnsi="Arial Bold"/>
        </w:rPr>
        <w:t>standing before the Court</w:t>
      </w:r>
      <w:bookmarkEnd w:id="8"/>
    </w:p>
    <w:p w:rsidR="00D23EB8" w:rsidRPr="006E4483" w:rsidRDefault="00D23EB8" w:rsidP="006763ED">
      <w:pPr>
        <w:pStyle w:val="NoSpacing"/>
        <w:spacing w:line="360" w:lineRule="auto"/>
        <w:contextualSpacing/>
      </w:pPr>
    </w:p>
    <w:p w:rsidR="00D23EB8" w:rsidRPr="006E4483" w:rsidRDefault="00D23EB8"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b/>
          <w:sz w:val="24"/>
          <w:szCs w:val="24"/>
        </w:rPr>
      </w:pPr>
      <w:r w:rsidRPr="006E4483">
        <w:rPr>
          <w:rFonts w:ascii="Arial" w:hAnsi="Arial" w:cs="Arial"/>
          <w:sz w:val="24"/>
          <w:szCs w:val="24"/>
        </w:rPr>
        <w:t xml:space="preserve">The Respondent State has raised an objection </w:t>
      </w:r>
      <w:r w:rsidR="00717EBA" w:rsidRPr="006E4483">
        <w:rPr>
          <w:rFonts w:ascii="Arial" w:hAnsi="Arial" w:cs="Arial"/>
          <w:sz w:val="24"/>
          <w:szCs w:val="24"/>
        </w:rPr>
        <w:t xml:space="preserve">that </w:t>
      </w:r>
      <w:r w:rsidRPr="006E4483">
        <w:rPr>
          <w:rFonts w:ascii="Arial" w:hAnsi="Arial" w:cs="Arial"/>
          <w:sz w:val="24"/>
          <w:szCs w:val="24"/>
        </w:rPr>
        <w:t>the Court lack</w:t>
      </w:r>
      <w:r w:rsidR="00717EBA" w:rsidRPr="006E4483">
        <w:rPr>
          <w:rFonts w:ascii="Arial" w:hAnsi="Arial" w:cs="Arial"/>
          <w:sz w:val="24"/>
          <w:szCs w:val="24"/>
        </w:rPr>
        <w:t>s</w:t>
      </w:r>
      <w:r w:rsidRPr="006E4483">
        <w:rPr>
          <w:rFonts w:ascii="Arial" w:hAnsi="Arial" w:cs="Arial"/>
          <w:sz w:val="24"/>
          <w:szCs w:val="24"/>
        </w:rPr>
        <w:t xml:space="preserve"> personal jurisdiction with regard to Kayumba Nyamwasa and Safari Stanley, the Second and Fifth Applicant</w:t>
      </w:r>
      <w:r w:rsidR="003676D9" w:rsidRPr="006E4483">
        <w:rPr>
          <w:rFonts w:ascii="Arial" w:hAnsi="Arial" w:cs="Arial"/>
          <w:sz w:val="24"/>
          <w:szCs w:val="24"/>
        </w:rPr>
        <w:t>s</w:t>
      </w:r>
      <w:r w:rsidRPr="006E4483">
        <w:rPr>
          <w:rFonts w:ascii="Arial" w:hAnsi="Arial" w:cs="Arial"/>
          <w:sz w:val="24"/>
          <w:szCs w:val="24"/>
        </w:rPr>
        <w:t xml:space="preserve">, respectively. </w:t>
      </w:r>
    </w:p>
    <w:p w:rsidR="00782D55" w:rsidRPr="006E4483" w:rsidRDefault="00782D55" w:rsidP="0084262D">
      <w:pPr>
        <w:pStyle w:val="NoSpacing"/>
        <w:tabs>
          <w:tab w:val="left" w:pos="540"/>
        </w:tabs>
        <w:spacing w:line="360" w:lineRule="auto"/>
        <w:ind w:left="540" w:hanging="540"/>
        <w:contextualSpacing/>
      </w:pPr>
    </w:p>
    <w:p w:rsidR="00D23EB8" w:rsidRPr="006E4483" w:rsidRDefault="00D23EB8"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b/>
          <w:sz w:val="24"/>
          <w:szCs w:val="24"/>
        </w:rPr>
      </w:pPr>
      <w:r w:rsidRPr="006E4483">
        <w:rPr>
          <w:rFonts w:ascii="Arial" w:hAnsi="Arial" w:cs="Arial"/>
          <w:sz w:val="24"/>
          <w:szCs w:val="24"/>
        </w:rPr>
        <w:t>The Respondent State claims that the</w:t>
      </w:r>
      <w:r w:rsidR="00D73275" w:rsidRPr="006E4483">
        <w:rPr>
          <w:rFonts w:ascii="Arial" w:hAnsi="Arial" w:cs="Arial"/>
          <w:sz w:val="24"/>
          <w:szCs w:val="24"/>
        </w:rPr>
        <w:t xml:space="preserve"> Second and Fifth </w:t>
      </w:r>
      <w:r w:rsidRPr="006E4483">
        <w:rPr>
          <w:rFonts w:ascii="Arial" w:hAnsi="Arial" w:cs="Arial"/>
          <w:sz w:val="24"/>
          <w:szCs w:val="24"/>
        </w:rPr>
        <w:t xml:space="preserve">Applicants do not have </w:t>
      </w:r>
      <w:r w:rsidRPr="006E4483">
        <w:rPr>
          <w:rFonts w:ascii="Arial" w:hAnsi="Arial" w:cs="Arial"/>
          <w:i/>
          <w:sz w:val="24"/>
          <w:szCs w:val="24"/>
        </w:rPr>
        <w:t>locus standi</w:t>
      </w:r>
      <w:r w:rsidRPr="006E4483">
        <w:rPr>
          <w:rFonts w:ascii="Arial" w:hAnsi="Arial" w:cs="Arial"/>
          <w:sz w:val="24"/>
          <w:szCs w:val="24"/>
        </w:rPr>
        <w:t xml:space="preserve"> before this Court because they were convicted in Rwanda for genocide-related crimes and crimes of threatening state security, respectively. The Respondent State further claims that they both absconded from Rwanda after their convictions</w:t>
      </w:r>
      <w:r w:rsidR="002251F0" w:rsidRPr="006E4483">
        <w:rPr>
          <w:rFonts w:ascii="Arial" w:hAnsi="Arial" w:cs="Arial"/>
          <w:sz w:val="24"/>
          <w:szCs w:val="24"/>
        </w:rPr>
        <w:t xml:space="preserve"> and that they are </w:t>
      </w:r>
      <w:r w:rsidR="000A6AFB" w:rsidRPr="006E4483">
        <w:rPr>
          <w:rFonts w:ascii="Arial" w:hAnsi="Arial" w:cs="Arial"/>
          <w:sz w:val="24"/>
          <w:szCs w:val="24"/>
        </w:rPr>
        <w:t xml:space="preserve">thus </w:t>
      </w:r>
      <w:r w:rsidR="002251F0" w:rsidRPr="006E4483">
        <w:rPr>
          <w:rFonts w:ascii="Arial" w:hAnsi="Arial" w:cs="Arial"/>
          <w:sz w:val="24"/>
          <w:szCs w:val="24"/>
        </w:rPr>
        <w:t>fugitives from justice</w:t>
      </w:r>
      <w:r w:rsidRPr="006E4483">
        <w:rPr>
          <w:rFonts w:ascii="Arial" w:hAnsi="Arial" w:cs="Arial"/>
          <w:sz w:val="24"/>
          <w:szCs w:val="24"/>
        </w:rPr>
        <w:t xml:space="preserve">. </w:t>
      </w:r>
    </w:p>
    <w:p w:rsidR="00782D55" w:rsidRPr="006E4483" w:rsidRDefault="00782D55" w:rsidP="0084262D">
      <w:pPr>
        <w:pStyle w:val="NoSpacing"/>
        <w:tabs>
          <w:tab w:val="left" w:pos="540"/>
        </w:tabs>
        <w:spacing w:line="360" w:lineRule="auto"/>
        <w:ind w:left="540" w:hanging="540"/>
        <w:contextualSpacing/>
      </w:pPr>
    </w:p>
    <w:p w:rsidR="00D23EB8" w:rsidRPr="006E4483" w:rsidRDefault="00D23EB8"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b/>
          <w:sz w:val="24"/>
          <w:szCs w:val="24"/>
        </w:rPr>
      </w:pPr>
      <w:r w:rsidRPr="006E4483">
        <w:rPr>
          <w:rFonts w:ascii="Arial" w:hAnsi="Arial" w:cs="Arial"/>
          <w:sz w:val="24"/>
          <w:szCs w:val="24"/>
        </w:rPr>
        <w:t xml:space="preserve">While the Respondent State acknowledges that it has made a Declaration pursuant to Article 34(6) of the Protocol, it also states that in making the Declaration, it did not envisage that </w:t>
      </w:r>
      <w:r w:rsidR="002251F0" w:rsidRPr="006E4483">
        <w:rPr>
          <w:rFonts w:ascii="Arial" w:hAnsi="Arial" w:cs="Arial"/>
          <w:sz w:val="24"/>
          <w:szCs w:val="24"/>
        </w:rPr>
        <w:t xml:space="preserve">persons </w:t>
      </w:r>
      <w:r w:rsidRPr="006E4483">
        <w:rPr>
          <w:rFonts w:ascii="Arial" w:hAnsi="Arial" w:cs="Arial"/>
          <w:sz w:val="24"/>
          <w:szCs w:val="24"/>
        </w:rPr>
        <w:t>convict</w:t>
      </w:r>
      <w:r w:rsidR="002251F0" w:rsidRPr="006E4483">
        <w:rPr>
          <w:rFonts w:ascii="Arial" w:hAnsi="Arial" w:cs="Arial"/>
          <w:sz w:val="24"/>
          <w:szCs w:val="24"/>
        </w:rPr>
        <w:t xml:space="preserve">ed </w:t>
      </w:r>
      <w:r w:rsidRPr="006E4483">
        <w:rPr>
          <w:rFonts w:ascii="Arial" w:hAnsi="Arial" w:cs="Arial"/>
          <w:sz w:val="24"/>
          <w:szCs w:val="24"/>
        </w:rPr>
        <w:t>of serious crimes</w:t>
      </w:r>
      <w:r w:rsidR="00FD2B37" w:rsidRPr="006E4483">
        <w:rPr>
          <w:rFonts w:ascii="Arial" w:hAnsi="Arial" w:cs="Arial"/>
          <w:sz w:val="24"/>
          <w:szCs w:val="24"/>
        </w:rPr>
        <w:t>,</w:t>
      </w:r>
      <w:r w:rsidRPr="006E4483">
        <w:rPr>
          <w:rFonts w:ascii="Arial" w:hAnsi="Arial" w:cs="Arial"/>
          <w:sz w:val="24"/>
          <w:szCs w:val="24"/>
        </w:rPr>
        <w:t xml:space="preserve"> </w:t>
      </w:r>
      <w:r w:rsidR="002251F0" w:rsidRPr="006E4483">
        <w:rPr>
          <w:rFonts w:ascii="Arial" w:hAnsi="Arial" w:cs="Arial"/>
          <w:sz w:val="24"/>
          <w:szCs w:val="24"/>
        </w:rPr>
        <w:t xml:space="preserve">such as </w:t>
      </w:r>
      <w:r w:rsidRPr="006E4483">
        <w:rPr>
          <w:rFonts w:ascii="Arial" w:hAnsi="Arial" w:cs="Arial"/>
          <w:sz w:val="24"/>
          <w:szCs w:val="24"/>
        </w:rPr>
        <w:t>these two Applicants</w:t>
      </w:r>
      <w:r w:rsidR="00FD2B37" w:rsidRPr="006E4483">
        <w:rPr>
          <w:rFonts w:ascii="Arial" w:hAnsi="Arial" w:cs="Arial"/>
          <w:sz w:val="24"/>
          <w:szCs w:val="24"/>
        </w:rPr>
        <w:t>,</w:t>
      </w:r>
      <w:r w:rsidRPr="006E4483">
        <w:rPr>
          <w:rFonts w:ascii="Arial" w:hAnsi="Arial" w:cs="Arial"/>
          <w:sz w:val="24"/>
          <w:szCs w:val="24"/>
        </w:rPr>
        <w:t xml:space="preserve"> would </w:t>
      </w:r>
      <w:r w:rsidR="000A6AFB" w:rsidRPr="006E4483">
        <w:rPr>
          <w:rFonts w:ascii="Arial" w:hAnsi="Arial" w:cs="Arial"/>
          <w:sz w:val="24"/>
          <w:szCs w:val="24"/>
        </w:rPr>
        <w:t xml:space="preserve">be allowed to </w:t>
      </w:r>
      <w:r w:rsidRPr="006E4483">
        <w:rPr>
          <w:rFonts w:ascii="Arial" w:hAnsi="Arial" w:cs="Arial"/>
          <w:sz w:val="24"/>
          <w:szCs w:val="24"/>
        </w:rPr>
        <w:t xml:space="preserve">file matters before this Court. The Respondent State argues that it would be a travesty of justice </w:t>
      </w:r>
      <w:r w:rsidR="002251F0" w:rsidRPr="006E4483">
        <w:rPr>
          <w:rFonts w:ascii="Arial" w:hAnsi="Arial" w:cs="Arial"/>
          <w:sz w:val="24"/>
          <w:szCs w:val="24"/>
        </w:rPr>
        <w:t xml:space="preserve">for the Court </w:t>
      </w:r>
      <w:r w:rsidRPr="006E4483">
        <w:rPr>
          <w:rFonts w:ascii="Arial" w:hAnsi="Arial" w:cs="Arial"/>
          <w:sz w:val="24"/>
          <w:szCs w:val="24"/>
        </w:rPr>
        <w:t xml:space="preserve">to give </w:t>
      </w:r>
      <w:r w:rsidRPr="006E4483">
        <w:rPr>
          <w:rFonts w:ascii="Arial" w:hAnsi="Arial" w:cs="Arial"/>
          <w:i/>
          <w:sz w:val="24"/>
          <w:szCs w:val="24"/>
        </w:rPr>
        <w:t>locus standi</w:t>
      </w:r>
      <w:r w:rsidRPr="006E4483">
        <w:rPr>
          <w:rFonts w:ascii="Arial" w:hAnsi="Arial" w:cs="Arial"/>
          <w:sz w:val="24"/>
          <w:szCs w:val="24"/>
        </w:rPr>
        <w:t xml:space="preserve"> to Applicants who have committed serious crimes.</w:t>
      </w:r>
      <w:r w:rsidR="000F5CE4" w:rsidRPr="006E4483">
        <w:rPr>
          <w:rFonts w:ascii="Arial" w:hAnsi="Arial" w:cs="Arial"/>
          <w:sz w:val="24"/>
          <w:szCs w:val="24"/>
        </w:rPr>
        <w:t xml:space="preserve"> </w:t>
      </w:r>
      <w:r w:rsidR="00FD2B37" w:rsidRPr="006E4483">
        <w:rPr>
          <w:rFonts w:ascii="Arial" w:hAnsi="Arial" w:cs="Arial"/>
          <w:sz w:val="24"/>
          <w:szCs w:val="24"/>
        </w:rPr>
        <w:t>T</w:t>
      </w:r>
      <w:r w:rsidR="000A6AFB" w:rsidRPr="006E4483">
        <w:rPr>
          <w:rFonts w:ascii="Arial" w:hAnsi="Arial" w:cs="Arial"/>
          <w:sz w:val="24"/>
          <w:szCs w:val="24"/>
        </w:rPr>
        <w:t>he</w:t>
      </w:r>
      <w:r w:rsidRPr="006E4483">
        <w:rPr>
          <w:rFonts w:ascii="Arial" w:hAnsi="Arial" w:cs="Arial"/>
          <w:sz w:val="24"/>
          <w:szCs w:val="24"/>
        </w:rPr>
        <w:t xml:space="preserve"> Respondent State</w:t>
      </w:r>
      <w:r w:rsidR="00B75698" w:rsidRPr="006E4483">
        <w:rPr>
          <w:rFonts w:ascii="Arial" w:hAnsi="Arial" w:cs="Arial"/>
          <w:sz w:val="24"/>
          <w:szCs w:val="24"/>
        </w:rPr>
        <w:t xml:space="preserve"> </w:t>
      </w:r>
      <w:r w:rsidR="00FD2B37" w:rsidRPr="00D33230">
        <w:rPr>
          <w:rFonts w:ascii="Arial" w:hAnsi="Arial" w:cs="Arial"/>
          <w:sz w:val="24"/>
          <w:szCs w:val="24"/>
        </w:rPr>
        <w:t xml:space="preserve">therefore </w:t>
      </w:r>
      <w:r w:rsidRPr="006E4483">
        <w:rPr>
          <w:rFonts w:ascii="Arial" w:hAnsi="Arial" w:cs="Arial"/>
          <w:sz w:val="24"/>
          <w:szCs w:val="24"/>
        </w:rPr>
        <w:t>prays the Court to deny the Second and Fifth Applicant</w:t>
      </w:r>
      <w:r w:rsidR="00FD2B37" w:rsidRPr="006E4483">
        <w:rPr>
          <w:rFonts w:ascii="Arial" w:hAnsi="Arial" w:cs="Arial"/>
          <w:b/>
          <w:sz w:val="24"/>
          <w:szCs w:val="24"/>
        </w:rPr>
        <w:t>s</w:t>
      </w:r>
      <w:r w:rsidRPr="006E4483">
        <w:rPr>
          <w:rFonts w:ascii="Arial" w:hAnsi="Arial" w:cs="Arial"/>
          <w:sz w:val="24"/>
          <w:szCs w:val="24"/>
        </w:rPr>
        <w:t xml:space="preserve"> </w:t>
      </w:r>
      <w:r w:rsidR="002251F0" w:rsidRPr="006E4483">
        <w:rPr>
          <w:rFonts w:ascii="Arial" w:hAnsi="Arial" w:cs="Arial"/>
          <w:sz w:val="24"/>
          <w:szCs w:val="24"/>
        </w:rPr>
        <w:t xml:space="preserve">the </w:t>
      </w:r>
      <w:r w:rsidRPr="006E4483">
        <w:rPr>
          <w:rFonts w:ascii="Arial" w:hAnsi="Arial" w:cs="Arial"/>
          <w:sz w:val="24"/>
          <w:szCs w:val="24"/>
        </w:rPr>
        <w:t xml:space="preserve">standing before it and to reject their Application. </w:t>
      </w:r>
    </w:p>
    <w:p w:rsidR="00B75698" w:rsidRPr="006E4483" w:rsidRDefault="00B75698" w:rsidP="0084262D">
      <w:pPr>
        <w:pStyle w:val="NoSpacing"/>
        <w:tabs>
          <w:tab w:val="left" w:pos="540"/>
        </w:tabs>
        <w:spacing w:line="360" w:lineRule="auto"/>
        <w:ind w:left="540" w:hanging="540"/>
        <w:contextualSpacing/>
      </w:pPr>
    </w:p>
    <w:p w:rsidR="00D23EB8" w:rsidRPr="006E4483" w:rsidRDefault="000F5CE4"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sz w:val="24"/>
          <w:szCs w:val="24"/>
        </w:rPr>
      </w:pPr>
      <w:r w:rsidRPr="006E4483">
        <w:rPr>
          <w:rFonts w:ascii="Arial" w:hAnsi="Arial" w:cs="Arial"/>
          <w:sz w:val="24"/>
          <w:szCs w:val="24"/>
        </w:rPr>
        <w:t>T</w:t>
      </w:r>
      <w:r w:rsidR="00D23EB8" w:rsidRPr="006E4483">
        <w:rPr>
          <w:rFonts w:ascii="Arial" w:hAnsi="Arial" w:cs="Arial"/>
          <w:sz w:val="24"/>
          <w:szCs w:val="24"/>
        </w:rPr>
        <w:t xml:space="preserve">he Applicants claim that their convictions have no relevance to the Application and that </w:t>
      </w:r>
      <w:r w:rsidRPr="006E4483">
        <w:rPr>
          <w:rFonts w:ascii="Arial" w:hAnsi="Arial" w:cs="Arial"/>
          <w:sz w:val="24"/>
          <w:szCs w:val="24"/>
        </w:rPr>
        <w:t>any person</w:t>
      </w:r>
      <w:r w:rsidR="002251F0" w:rsidRPr="006E4483">
        <w:rPr>
          <w:rFonts w:ascii="Arial" w:hAnsi="Arial" w:cs="Arial"/>
          <w:sz w:val="24"/>
          <w:szCs w:val="24"/>
        </w:rPr>
        <w:t xml:space="preserve"> “</w:t>
      </w:r>
      <w:r w:rsidR="00D23EB8" w:rsidRPr="006E4483">
        <w:rPr>
          <w:rFonts w:ascii="Arial" w:hAnsi="Arial" w:cs="Arial"/>
          <w:sz w:val="24"/>
          <w:szCs w:val="24"/>
        </w:rPr>
        <w:t>even if a convict in a proper court of justice has right of standing to petition</w:t>
      </w:r>
      <w:r w:rsidR="002251F0" w:rsidRPr="006E4483">
        <w:rPr>
          <w:rFonts w:ascii="Arial" w:hAnsi="Arial" w:cs="Arial"/>
          <w:sz w:val="24"/>
          <w:szCs w:val="24"/>
        </w:rPr>
        <w:t>”</w:t>
      </w:r>
      <w:r w:rsidR="00D23EB8" w:rsidRPr="006E4483">
        <w:rPr>
          <w:rFonts w:ascii="Arial" w:hAnsi="Arial" w:cs="Arial"/>
          <w:sz w:val="24"/>
          <w:szCs w:val="24"/>
        </w:rPr>
        <w:t xml:space="preserve">. </w:t>
      </w:r>
    </w:p>
    <w:p w:rsidR="00D23EB8" w:rsidRPr="006E4483" w:rsidRDefault="00D23EB8" w:rsidP="006763ED">
      <w:pPr>
        <w:spacing w:after="0" w:line="360" w:lineRule="auto"/>
        <w:ind w:left="3600" w:firstLine="720"/>
        <w:contextualSpacing/>
      </w:pPr>
      <w:r w:rsidRPr="006E4483">
        <w:t>***</w:t>
      </w:r>
    </w:p>
    <w:p w:rsidR="0034354B" w:rsidRPr="006E4483" w:rsidRDefault="0034354B" w:rsidP="006763ED">
      <w:pPr>
        <w:pStyle w:val="ListParagraph"/>
        <w:tabs>
          <w:tab w:val="left" w:pos="450"/>
        </w:tabs>
        <w:spacing w:after="0" w:line="360" w:lineRule="auto"/>
        <w:ind w:left="360"/>
        <w:contextualSpacing/>
        <w:jc w:val="both"/>
        <w:rPr>
          <w:rFonts w:ascii="Arial" w:hAnsi="Arial" w:cs="Arial"/>
          <w:b/>
          <w:sz w:val="24"/>
          <w:szCs w:val="24"/>
        </w:rPr>
      </w:pPr>
    </w:p>
    <w:p w:rsidR="00233CC7" w:rsidRPr="006E4483" w:rsidRDefault="000E2274"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The Court recalls that Article 5 of the Protocol lists the entities that can submit cases to the Court and sub-Article 3 thereof provides that: “</w:t>
      </w:r>
      <w:r w:rsidRPr="006E4483">
        <w:rPr>
          <w:rFonts w:ascii="Arial" w:hAnsi="Arial" w:cs="Arial"/>
        </w:rPr>
        <w:t>The Court may entitle r</w:t>
      </w:r>
      <w:r w:rsidR="00233CC7" w:rsidRPr="006E4483">
        <w:rPr>
          <w:rFonts w:ascii="Arial" w:hAnsi="Arial" w:cs="Arial"/>
        </w:rPr>
        <w:t xml:space="preserve">elevant </w:t>
      </w:r>
      <w:r w:rsidR="00290BE5" w:rsidRPr="006E4483">
        <w:rPr>
          <w:rFonts w:ascii="Arial" w:hAnsi="Arial" w:cs="Arial"/>
        </w:rPr>
        <w:t>Non-Governmental</w:t>
      </w:r>
      <w:r w:rsidRPr="006E4483">
        <w:rPr>
          <w:rFonts w:ascii="Arial" w:hAnsi="Arial" w:cs="Arial"/>
        </w:rPr>
        <w:t xml:space="preserve"> </w:t>
      </w:r>
      <w:r w:rsidR="00C17302" w:rsidRPr="006E4483">
        <w:rPr>
          <w:rFonts w:ascii="Arial" w:hAnsi="Arial" w:cs="Arial"/>
        </w:rPr>
        <w:t>o</w:t>
      </w:r>
      <w:r w:rsidRPr="006E4483">
        <w:rPr>
          <w:rFonts w:ascii="Arial" w:hAnsi="Arial" w:cs="Arial"/>
        </w:rPr>
        <w:t xml:space="preserve">rganizations (NGOs) with observer status before the Commission, and </w:t>
      </w:r>
      <w:r w:rsidRPr="006E4483">
        <w:rPr>
          <w:rFonts w:ascii="Arial" w:hAnsi="Arial" w:cs="Arial"/>
        </w:rPr>
        <w:lastRenderedPageBreak/>
        <w:t xml:space="preserve">individuals </w:t>
      </w:r>
      <w:r w:rsidR="005C4E03" w:rsidRPr="006E4483">
        <w:rPr>
          <w:rFonts w:ascii="Arial" w:hAnsi="Arial" w:cs="Arial"/>
        </w:rPr>
        <w:t xml:space="preserve">to </w:t>
      </w:r>
      <w:r w:rsidRPr="006E4483">
        <w:rPr>
          <w:rFonts w:ascii="Arial" w:hAnsi="Arial" w:cs="Arial"/>
        </w:rPr>
        <w:t>institute cases directly before it, in accordance with Article 34(6) of the Protocol</w:t>
      </w:r>
      <w:r w:rsidR="00C17302" w:rsidRPr="006E4483">
        <w:rPr>
          <w:rFonts w:ascii="Arial" w:hAnsi="Arial" w:cs="Arial"/>
        </w:rPr>
        <w:t>.</w:t>
      </w:r>
      <w:r w:rsidR="00233CC7" w:rsidRPr="006E4483">
        <w:rPr>
          <w:rFonts w:ascii="Arial" w:hAnsi="Arial" w:cs="Arial"/>
          <w:sz w:val="24"/>
          <w:szCs w:val="24"/>
        </w:rPr>
        <w:t>”</w:t>
      </w:r>
      <w:r w:rsidRPr="006E4483">
        <w:rPr>
          <w:rFonts w:ascii="Arial" w:hAnsi="Arial" w:cs="Arial"/>
          <w:sz w:val="24"/>
          <w:szCs w:val="24"/>
        </w:rPr>
        <w:t xml:space="preserve"> </w:t>
      </w:r>
    </w:p>
    <w:p w:rsidR="009F40AE" w:rsidRPr="006E4483" w:rsidRDefault="009F40AE" w:rsidP="00EA4BB3">
      <w:pPr>
        <w:pStyle w:val="ListParagraph"/>
        <w:tabs>
          <w:tab w:val="left" w:pos="540"/>
        </w:tabs>
        <w:spacing w:after="0" w:line="360" w:lineRule="auto"/>
        <w:ind w:left="540" w:hanging="540"/>
        <w:contextualSpacing/>
        <w:jc w:val="both"/>
        <w:rPr>
          <w:rFonts w:ascii="Arial" w:hAnsi="Arial" w:cs="Arial"/>
          <w:b/>
          <w:sz w:val="24"/>
          <w:szCs w:val="24"/>
        </w:rPr>
      </w:pPr>
    </w:p>
    <w:p w:rsidR="00233CC7" w:rsidRPr="006E4483" w:rsidRDefault="00233CC7" w:rsidP="00D33230">
      <w:pPr>
        <w:pStyle w:val="ListParagraph"/>
        <w:numPr>
          <w:ilvl w:val="0"/>
          <w:numId w:val="1"/>
        </w:numPr>
        <w:tabs>
          <w:tab w:val="left" w:pos="540"/>
        </w:tabs>
        <w:autoSpaceDE w:val="0"/>
        <w:autoSpaceDN w:val="0"/>
        <w:adjustRightInd w:val="0"/>
        <w:spacing w:after="0" w:line="360" w:lineRule="auto"/>
        <w:contextualSpacing/>
        <w:jc w:val="both"/>
        <w:rPr>
          <w:rFonts w:ascii="Arial" w:hAnsi="Arial" w:cs="Arial"/>
          <w:b/>
          <w:sz w:val="24"/>
          <w:szCs w:val="24"/>
        </w:rPr>
      </w:pPr>
      <w:r w:rsidRPr="006E4483">
        <w:rPr>
          <w:rFonts w:ascii="Arial" w:hAnsi="Arial" w:cs="Arial"/>
          <w:sz w:val="24"/>
          <w:szCs w:val="24"/>
        </w:rPr>
        <w:t>Furthermore, Article 34(6) of the Protocol provides that; “</w:t>
      </w:r>
      <w:r w:rsidRPr="006E4483">
        <w:rPr>
          <w:rFonts w:ascii="Arial" w:hAnsi="Arial" w:cs="Arial"/>
        </w:rPr>
        <w:t xml:space="preserve">At the time of the ratification of this Protocol or any time thereafter, the State shall make a declaration accepting the competence of the Court to receive cases under </w:t>
      </w:r>
      <w:r w:rsidR="00C17302" w:rsidRPr="006E4483">
        <w:rPr>
          <w:rFonts w:ascii="Arial" w:hAnsi="Arial" w:cs="Arial"/>
        </w:rPr>
        <w:t>a</w:t>
      </w:r>
      <w:r w:rsidRPr="006E4483">
        <w:rPr>
          <w:rFonts w:ascii="Arial" w:hAnsi="Arial" w:cs="Arial"/>
        </w:rPr>
        <w:t>rticle 5(3) of this Protocol. The Court shall not receive any petition under article 5(3) involving a State Party which has not made such a declaration</w:t>
      </w:r>
      <w:r w:rsidRPr="006E4483">
        <w:rPr>
          <w:rFonts w:ascii="Arial" w:hAnsi="Arial" w:cs="Arial"/>
          <w:sz w:val="24"/>
          <w:szCs w:val="24"/>
        </w:rPr>
        <w:t xml:space="preserve">”. </w:t>
      </w:r>
    </w:p>
    <w:p w:rsidR="009F40AE" w:rsidRPr="006E4483" w:rsidRDefault="009F40AE" w:rsidP="00EA4BB3">
      <w:pPr>
        <w:pStyle w:val="ListParagraph"/>
        <w:tabs>
          <w:tab w:val="left" w:pos="540"/>
        </w:tabs>
        <w:spacing w:after="0" w:line="360" w:lineRule="auto"/>
        <w:ind w:left="540" w:hanging="540"/>
        <w:contextualSpacing/>
        <w:jc w:val="both"/>
        <w:rPr>
          <w:rFonts w:ascii="Arial" w:hAnsi="Arial" w:cs="Arial"/>
          <w:b/>
          <w:sz w:val="24"/>
          <w:szCs w:val="24"/>
        </w:rPr>
      </w:pPr>
    </w:p>
    <w:p w:rsidR="005E1787"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 xml:space="preserve">The Court notes that Article 5(3) of the Protocol </w:t>
      </w:r>
      <w:r w:rsidR="000E2274" w:rsidRPr="006E4483">
        <w:rPr>
          <w:rFonts w:ascii="Arial" w:hAnsi="Arial" w:cs="Arial"/>
          <w:sz w:val="24"/>
          <w:szCs w:val="24"/>
        </w:rPr>
        <w:t xml:space="preserve">read together with Article 34(6) thereof provides for access to the Court for individuals </w:t>
      </w:r>
      <w:r w:rsidR="005E1787" w:rsidRPr="006E4483">
        <w:rPr>
          <w:rFonts w:ascii="Arial" w:hAnsi="Arial" w:cs="Arial"/>
          <w:sz w:val="24"/>
          <w:szCs w:val="24"/>
        </w:rPr>
        <w:t xml:space="preserve">regardless </w:t>
      </w:r>
      <w:r w:rsidR="002251F0" w:rsidRPr="006E4483">
        <w:rPr>
          <w:rFonts w:ascii="Arial" w:hAnsi="Arial" w:cs="Arial"/>
          <w:sz w:val="24"/>
          <w:szCs w:val="24"/>
        </w:rPr>
        <w:t>o</w:t>
      </w:r>
      <w:r w:rsidR="00C32892" w:rsidRPr="006E4483">
        <w:rPr>
          <w:rFonts w:ascii="Arial" w:hAnsi="Arial" w:cs="Arial"/>
          <w:sz w:val="24"/>
          <w:szCs w:val="24"/>
        </w:rPr>
        <w:t xml:space="preserve">f </w:t>
      </w:r>
      <w:r w:rsidR="002251F0" w:rsidRPr="006E4483">
        <w:rPr>
          <w:rFonts w:ascii="Arial" w:hAnsi="Arial" w:cs="Arial"/>
          <w:sz w:val="24"/>
          <w:szCs w:val="24"/>
        </w:rPr>
        <w:t>the</w:t>
      </w:r>
      <w:r w:rsidR="00C32892" w:rsidRPr="006E4483">
        <w:rPr>
          <w:rFonts w:ascii="Arial" w:hAnsi="Arial" w:cs="Arial"/>
          <w:sz w:val="24"/>
          <w:szCs w:val="24"/>
        </w:rPr>
        <w:t>ir status</w:t>
      </w:r>
      <w:r w:rsidR="00C21AAE" w:rsidRPr="006E4483">
        <w:rPr>
          <w:rFonts w:ascii="Arial" w:hAnsi="Arial" w:cs="Arial"/>
          <w:sz w:val="24"/>
          <w:szCs w:val="24"/>
        </w:rPr>
        <w:t xml:space="preserve"> </w:t>
      </w:r>
      <w:r w:rsidR="005E1787" w:rsidRPr="006E4483">
        <w:rPr>
          <w:rFonts w:ascii="Arial" w:hAnsi="Arial" w:cs="Arial"/>
          <w:sz w:val="24"/>
          <w:szCs w:val="24"/>
        </w:rPr>
        <w:t>and</w:t>
      </w:r>
      <w:r w:rsidR="00C21AAE" w:rsidRPr="006E4483">
        <w:rPr>
          <w:rFonts w:ascii="Arial" w:hAnsi="Arial" w:cs="Arial"/>
          <w:sz w:val="24"/>
          <w:szCs w:val="24"/>
        </w:rPr>
        <w:t xml:space="preserve"> the nature of the </w:t>
      </w:r>
      <w:r w:rsidR="005E1787" w:rsidRPr="006E4483">
        <w:rPr>
          <w:rFonts w:ascii="Arial" w:hAnsi="Arial" w:cs="Arial"/>
          <w:sz w:val="24"/>
          <w:szCs w:val="24"/>
        </w:rPr>
        <w:t xml:space="preserve">crimes they are </w:t>
      </w:r>
      <w:r w:rsidR="00C21AAE" w:rsidRPr="006E4483">
        <w:rPr>
          <w:rFonts w:ascii="Arial" w:hAnsi="Arial" w:cs="Arial"/>
          <w:sz w:val="24"/>
          <w:szCs w:val="24"/>
        </w:rPr>
        <w:t xml:space="preserve">alleged </w:t>
      </w:r>
      <w:r w:rsidR="005E1787" w:rsidRPr="006E4483">
        <w:rPr>
          <w:rFonts w:ascii="Arial" w:hAnsi="Arial" w:cs="Arial"/>
          <w:sz w:val="24"/>
          <w:szCs w:val="24"/>
        </w:rPr>
        <w:t xml:space="preserve">to </w:t>
      </w:r>
      <w:r w:rsidR="00816DF9" w:rsidRPr="006E4483">
        <w:rPr>
          <w:rFonts w:ascii="Arial" w:hAnsi="Arial" w:cs="Arial"/>
          <w:sz w:val="24"/>
          <w:szCs w:val="24"/>
        </w:rPr>
        <w:t>have committed</w:t>
      </w:r>
      <w:r w:rsidR="005E1787" w:rsidRPr="006E4483">
        <w:rPr>
          <w:rFonts w:ascii="Arial" w:hAnsi="Arial" w:cs="Arial"/>
          <w:sz w:val="24"/>
          <w:szCs w:val="24"/>
        </w:rPr>
        <w:t xml:space="preserve"> or to have been convicted of</w:t>
      </w:r>
      <w:r w:rsidR="005C4E03" w:rsidRPr="006E4483">
        <w:rPr>
          <w:rFonts w:ascii="Arial" w:hAnsi="Arial" w:cs="Arial"/>
          <w:sz w:val="24"/>
          <w:szCs w:val="24"/>
        </w:rPr>
        <w:t>.</w:t>
      </w:r>
      <w:r w:rsidRPr="006E4483">
        <w:rPr>
          <w:rFonts w:ascii="Arial" w:hAnsi="Arial" w:cs="Arial"/>
          <w:sz w:val="24"/>
          <w:szCs w:val="24"/>
        </w:rPr>
        <w:t xml:space="preserve"> The only issue for consideration is whether the Respondent State has </w:t>
      </w:r>
      <w:r w:rsidR="00C32892" w:rsidRPr="006E4483">
        <w:rPr>
          <w:rFonts w:ascii="Arial" w:hAnsi="Arial" w:cs="Arial"/>
          <w:sz w:val="24"/>
          <w:szCs w:val="24"/>
        </w:rPr>
        <w:t xml:space="preserve">deposited </w:t>
      </w:r>
      <w:r w:rsidRPr="006E4483">
        <w:rPr>
          <w:rFonts w:ascii="Arial" w:hAnsi="Arial" w:cs="Arial"/>
          <w:sz w:val="24"/>
          <w:szCs w:val="24"/>
        </w:rPr>
        <w:t>the Declaration</w:t>
      </w:r>
      <w:r w:rsidR="005E1787" w:rsidRPr="006E4483">
        <w:rPr>
          <w:rFonts w:ascii="Arial" w:hAnsi="Arial" w:cs="Arial"/>
          <w:sz w:val="24"/>
          <w:szCs w:val="24"/>
        </w:rPr>
        <w:t xml:space="preserve">. </w:t>
      </w:r>
    </w:p>
    <w:p w:rsidR="005E1787" w:rsidRPr="006E4483" w:rsidRDefault="005E1787" w:rsidP="00EA4BB3">
      <w:pPr>
        <w:pStyle w:val="ListParagraph"/>
        <w:tabs>
          <w:tab w:val="left" w:pos="540"/>
        </w:tabs>
        <w:spacing w:after="0" w:line="360" w:lineRule="auto"/>
        <w:ind w:left="540" w:hanging="540"/>
        <w:contextualSpacing/>
        <w:rPr>
          <w:rFonts w:ascii="Arial" w:hAnsi="Arial" w:cs="Arial"/>
          <w:sz w:val="24"/>
          <w:szCs w:val="24"/>
        </w:rPr>
      </w:pPr>
    </w:p>
    <w:p w:rsidR="00D23EB8" w:rsidRPr="006E4483" w:rsidRDefault="005E1787"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In the instant case</w:t>
      </w:r>
      <w:r w:rsidR="00C32892" w:rsidRPr="006E4483">
        <w:rPr>
          <w:rFonts w:ascii="Arial" w:hAnsi="Arial" w:cs="Arial"/>
          <w:sz w:val="24"/>
          <w:szCs w:val="24"/>
        </w:rPr>
        <w:t>,</w:t>
      </w:r>
      <w:r w:rsidRPr="006E4483">
        <w:rPr>
          <w:rFonts w:ascii="Arial" w:hAnsi="Arial" w:cs="Arial"/>
          <w:sz w:val="24"/>
          <w:szCs w:val="24"/>
        </w:rPr>
        <w:t xml:space="preserve"> the Respondent </w:t>
      </w:r>
      <w:r w:rsidR="00510D1C" w:rsidRPr="006E4483">
        <w:rPr>
          <w:rFonts w:ascii="Arial" w:hAnsi="Arial" w:cs="Arial"/>
          <w:sz w:val="24"/>
          <w:szCs w:val="24"/>
        </w:rPr>
        <w:t xml:space="preserve">State </w:t>
      </w:r>
      <w:r w:rsidRPr="006E4483">
        <w:rPr>
          <w:rFonts w:ascii="Arial" w:hAnsi="Arial" w:cs="Arial"/>
          <w:sz w:val="24"/>
          <w:szCs w:val="24"/>
        </w:rPr>
        <w:t xml:space="preserve">deposited </w:t>
      </w:r>
      <w:r w:rsidR="00510D1C" w:rsidRPr="006E4483">
        <w:rPr>
          <w:rFonts w:ascii="Arial" w:hAnsi="Arial" w:cs="Arial"/>
          <w:sz w:val="24"/>
          <w:szCs w:val="24"/>
        </w:rPr>
        <w:t xml:space="preserve">its </w:t>
      </w:r>
      <w:r w:rsidRPr="006E4483">
        <w:rPr>
          <w:rFonts w:ascii="Arial" w:hAnsi="Arial" w:cs="Arial"/>
          <w:sz w:val="24"/>
          <w:szCs w:val="24"/>
        </w:rPr>
        <w:t>Declaration on 22 January 2013</w:t>
      </w:r>
      <w:r w:rsidR="00510D1C" w:rsidRPr="006E4483">
        <w:rPr>
          <w:rFonts w:ascii="Arial" w:hAnsi="Arial" w:cs="Arial"/>
          <w:sz w:val="24"/>
          <w:szCs w:val="24"/>
        </w:rPr>
        <w:t xml:space="preserve"> </w:t>
      </w:r>
      <w:r w:rsidR="00816DF9" w:rsidRPr="006E4483">
        <w:rPr>
          <w:rFonts w:ascii="Arial" w:hAnsi="Arial" w:cs="Arial"/>
          <w:sz w:val="24"/>
          <w:szCs w:val="24"/>
        </w:rPr>
        <w:t xml:space="preserve">without </w:t>
      </w:r>
      <w:r w:rsidR="00E97D8C" w:rsidRPr="004F25A8">
        <w:rPr>
          <w:rFonts w:ascii="Arial" w:hAnsi="Arial" w:cs="Arial"/>
          <w:sz w:val="24"/>
          <w:szCs w:val="24"/>
        </w:rPr>
        <w:t>any</w:t>
      </w:r>
      <w:r w:rsidR="00E97D8C">
        <w:rPr>
          <w:rFonts w:ascii="Arial" w:hAnsi="Arial" w:cs="Arial"/>
          <w:sz w:val="24"/>
          <w:szCs w:val="24"/>
        </w:rPr>
        <w:t xml:space="preserve"> </w:t>
      </w:r>
      <w:r w:rsidR="00816DF9" w:rsidRPr="006E4483">
        <w:rPr>
          <w:rFonts w:ascii="Arial" w:hAnsi="Arial" w:cs="Arial"/>
          <w:sz w:val="24"/>
          <w:szCs w:val="24"/>
        </w:rPr>
        <w:t>reservation</w:t>
      </w:r>
      <w:r w:rsidR="00233CC7" w:rsidRPr="006E4483">
        <w:rPr>
          <w:rFonts w:ascii="Arial" w:hAnsi="Arial" w:cs="Arial"/>
          <w:sz w:val="24"/>
          <w:szCs w:val="24"/>
        </w:rPr>
        <w:t>.</w:t>
      </w:r>
    </w:p>
    <w:p w:rsidR="009F40AE" w:rsidRPr="006E4483" w:rsidRDefault="009F40AE" w:rsidP="00EA4BB3">
      <w:pPr>
        <w:pStyle w:val="ListParagraph"/>
        <w:tabs>
          <w:tab w:val="left" w:pos="540"/>
        </w:tabs>
        <w:spacing w:after="0" w:line="360" w:lineRule="auto"/>
        <w:ind w:left="540" w:hanging="540"/>
        <w:contextualSpacing/>
        <w:jc w:val="both"/>
        <w:rPr>
          <w:rFonts w:ascii="Arial" w:hAnsi="Arial" w:cs="Arial"/>
          <w:b/>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 xml:space="preserve">The </w:t>
      </w:r>
      <w:r w:rsidR="00122BE0" w:rsidRPr="006E4483">
        <w:rPr>
          <w:rFonts w:ascii="Arial" w:hAnsi="Arial" w:cs="Arial"/>
          <w:sz w:val="24"/>
          <w:szCs w:val="24"/>
        </w:rPr>
        <w:t>Respondent State</w:t>
      </w:r>
      <w:r w:rsidR="00510D1C" w:rsidRPr="006E4483">
        <w:rPr>
          <w:rFonts w:ascii="Arial" w:hAnsi="Arial" w:cs="Arial"/>
          <w:sz w:val="24"/>
          <w:szCs w:val="24"/>
        </w:rPr>
        <w:t>’s objection</w:t>
      </w:r>
      <w:r w:rsidR="00122BE0" w:rsidRPr="006E4483">
        <w:rPr>
          <w:rFonts w:ascii="Arial" w:hAnsi="Arial" w:cs="Arial"/>
          <w:sz w:val="24"/>
          <w:szCs w:val="24"/>
        </w:rPr>
        <w:t xml:space="preserve"> </w:t>
      </w:r>
      <w:r w:rsidRPr="006E4483">
        <w:rPr>
          <w:rFonts w:ascii="Arial" w:hAnsi="Arial" w:cs="Arial"/>
          <w:sz w:val="24"/>
          <w:szCs w:val="24"/>
        </w:rPr>
        <w:t>on the Second and Fifth Applicants’ standing</w:t>
      </w:r>
      <w:r w:rsidR="00BD6844" w:rsidRPr="006E4483">
        <w:rPr>
          <w:rFonts w:ascii="Arial" w:hAnsi="Arial" w:cs="Arial"/>
          <w:sz w:val="24"/>
          <w:szCs w:val="24"/>
        </w:rPr>
        <w:t xml:space="preserve"> to file th</w:t>
      </w:r>
      <w:r w:rsidR="00C32892" w:rsidRPr="006E4483">
        <w:rPr>
          <w:rFonts w:ascii="Arial" w:hAnsi="Arial" w:cs="Arial"/>
          <w:sz w:val="24"/>
          <w:szCs w:val="24"/>
        </w:rPr>
        <w:t xml:space="preserve">is </w:t>
      </w:r>
      <w:r w:rsidR="00BD6844" w:rsidRPr="006E4483">
        <w:rPr>
          <w:rFonts w:ascii="Arial" w:hAnsi="Arial" w:cs="Arial"/>
          <w:sz w:val="24"/>
          <w:szCs w:val="24"/>
        </w:rPr>
        <w:t>Application</w:t>
      </w:r>
      <w:r w:rsidRPr="006E4483">
        <w:rPr>
          <w:rFonts w:ascii="Arial" w:hAnsi="Arial" w:cs="Arial"/>
          <w:sz w:val="24"/>
          <w:szCs w:val="24"/>
        </w:rPr>
        <w:t xml:space="preserve"> is </w:t>
      </w:r>
      <w:r w:rsidR="002251F0" w:rsidRPr="006E4483">
        <w:rPr>
          <w:rFonts w:ascii="Arial" w:hAnsi="Arial" w:cs="Arial"/>
          <w:sz w:val="24"/>
          <w:szCs w:val="24"/>
        </w:rPr>
        <w:t>therefore dismissed.</w:t>
      </w:r>
      <w:r w:rsidR="00510D1C" w:rsidRPr="006E4483">
        <w:rPr>
          <w:rFonts w:ascii="Arial" w:hAnsi="Arial" w:cs="Arial"/>
          <w:sz w:val="24"/>
          <w:szCs w:val="24"/>
        </w:rPr>
        <w:t xml:space="preserve"> </w:t>
      </w:r>
    </w:p>
    <w:p w:rsidR="00510D1C" w:rsidRPr="006E4483" w:rsidRDefault="00510D1C" w:rsidP="006763ED">
      <w:pPr>
        <w:pStyle w:val="ListParagraph"/>
        <w:spacing w:after="0" w:line="360" w:lineRule="auto"/>
        <w:contextualSpacing/>
        <w:rPr>
          <w:rFonts w:ascii="Arial" w:hAnsi="Arial" w:cs="Arial"/>
          <w:b/>
          <w:sz w:val="24"/>
          <w:szCs w:val="24"/>
        </w:rPr>
      </w:pPr>
    </w:p>
    <w:p w:rsidR="00510D1C" w:rsidRPr="006E4483" w:rsidRDefault="00510D1C"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finds that it has personal jurisdiction to deal with the </w:t>
      </w:r>
      <w:r w:rsidR="00B15C40" w:rsidRPr="006E4483">
        <w:rPr>
          <w:rFonts w:ascii="Arial" w:hAnsi="Arial" w:cs="Arial"/>
          <w:sz w:val="24"/>
          <w:szCs w:val="24"/>
        </w:rPr>
        <w:t xml:space="preserve">claims by these two (2) Applicants and those of </w:t>
      </w:r>
      <w:r w:rsidRPr="006E4483">
        <w:rPr>
          <w:rFonts w:ascii="Arial" w:hAnsi="Arial" w:cs="Arial"/>
          <w:sz w:val="24"/>
          <w:szCs w:val="24"/>
        </w:rPr>
        <w:t xml:space="preserve">the other five (5) Applicants. </w:t>
      </w:r>
    </w:p>
    <w:p w:rsidR="006E4483" w:rsidRPr="006E4483" w:rsidRDefault="006E4483" w:rsidP="006763ED">
      <w:pPr>
        <w:pStyle w:val="ListParagraph"/>
        <w:spacing w:after="0" w:line="360" w:lineRule="auto"/>
        <w:ind w:left="272"/>
        <w:contextualSpacing/>
        <w:jc w:val="both"/>
        <w:rPr>
          <w:rFonts w:ascii="Arial" w:hAnsi="Arial" w:cs="Arial"/>
          <w:sz w:val="24"/>
          <w:szCs w:val="24"/>
        </w:rPr>
      </w:pPr>
    </w:p>
    <w:p w:rsidR="00D23EB8" w:rsidRPr="006E4483" w:rsidRDefault="00D23EB8" w:rsidP="006763ED">
      <w:pPr>
        <w:pStyle w:val="Heading3"/>
      </w:pPr>
      <w:bookmarkStart w:id="9" w:name="_Toc25779880"/>
      <w:r w:rsidRPr="006E4483">
        <w:t xml:space="preserve">Objection </w:t>
      </w:r>
      <w:r w:rsidR="00891C96" w:rsidRPr="006E4483">
        <w:t xml:space="preserve">that </w:t>
      </w:r>
      <w:r w:rsidRPr="006E4483">
        <w:t xml:space="preserve">the </w:t>
      </w:r>
      <w:r w:rsidR="00FA6CBA" w:rsidRPr="006E4483">
        <w:t>Application</w:t>
      </w:r>
      <w:r w:rsidR="00510D1C" w:rsidRPr="006E4483">
        <w:t xml:space="preserve"> </w:t>
      </w:r>
      <w:r w:rsidR="00891C96" w:rsidRPr="006E4483">
        <w:t>fails</w:t>
      </w:r>
      <w:r w:rsidRPr="006E4483">
        <w:t xml:space="preserve"> to disclose a </w:t>
      </w:r>
      <w:r w:rsidRPr="006E4483">
        <w:rPr>
          <w:i/>
        </w:rPr>
        <w:t xml:space="preserve">prima facie </w:t>
      </w:r>
      <w:r w:rsidRPr="006E4483">
        <w:t>case</w:t>
      </w:r>
      <w:bookmarkEnd w:id="9"/>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 xml:space="preserve">The Respondent State argues that the </w:t>
      </w:r>
      <w:r w:rsidR="00835022" w:rsidRPr="006E4483">
        <w:rPr>
          <w:rFonts w:ascii="Arial" w:hAnsi="Arial" w:cs="Arial"/>
          <w:sz w:val="24"/>
          <w:szCs w:val="24"/>
        </w:rPr>
        <w:t xml:space="preserve">allegations </w:t>
      </w:r>
      <w:r w:rsidRPr="006E4483">
        <w:rPr>
          <w:rFonts w:ascii="Arial" w:hAnsi="Arial" w:cs="Arial"/>
          <w:sz w:val="24"/>
          <w:szCs w:val="24"/>
        </w:rPr>
        <w:t xml:space="preserve">raised </w:t>
      </w:r>
      <w:r w:rsidR="00835022" w:rsidRPr="006E4483">
        <w:rPr>
          <w:rFonts w:ascii="Arial" w:hAnsi="Arial" w:cs="Arial"/>
          <w:sz w:val="24"/>
          <w:szCs w:val="24"/>
        </w:rPr>
        <w:t xml:space="preserve">in the Application </w:t>
      </w:r>
      <w:r w:rsidRPr="006E4483">
        <w:rPr>
          <w:rFonts w:ascii="Arial" w:hAnsi="Arial" w:cs="Arial"/>
          <w:sz w:val="24"/>
          <w:szCs w:val="24"/>
        </w:rPr>
        <w:t>are vague</w:t>
      </w:r>
      <w:r w:rsidR="00835022" w:rsidRPr="006E4483">
        <w:rPr>
          <w:rFonts w:ascii="Arial" w:hAnsi="Arial" w:cs="Arial"/>
          <w:sz w:val="24"/>
          <w:szCs w:val="24"/>
        </w:rPr>
        <w:t xml:space="preserve"> and</w:t>
      </w:r>
      <w:r w:rsidRPr="006E4483">
        <w:rPr>
          <w:rFonts w:ascii="Arial" w:hAnsi="Arial" w:cs="Arial"/>
          <w:sz w:val="24"/>
          <w:szCs w:val="24"/>
        </w:rPr>
        <w:t xml:space="preserve"> do not disclose a </w:t>
      </w:r>
      <w:r w:rsidRPr="006E4483">
        <w:rPr>
          <w:rFonts w:ascii="Arial" w:hAnsi="Arial" w:cs="Arial"/>
          <w:i/>
          <w:sz w:val="24"/>
          <w:szCs w:val="24"/>
        </w:rPr>
        <w:t>prima facie</w:t>
      </w:r>
      <w:r w:rsidRPr="006E4483">
        <w:rPr>
          <w:rFonts w:ascii="Arial" w:hAnsi="Arial" w:cs="Arial"/>
          <w:sz w:val="24"/>
          <w:szCs w:val="24"/>
        </w:rPr>
        <w:t xml:space="preserve"> case or any prejudice. </w:t>
      </w:r>
    </w:p>
    <w:p w:rsidR="009F40AE" w:rsidRPr="006E4483" w:rsidRDefault="009F40AE" w:rsidP="006763ED">
      <w:pPr>
        <w:pStyle w:val="ListParagraph"/>
        <w:spacing w:after="0" w:line="360" w:lineRule="auto"/>
        <w:ind w:left="360"/>
        <w:contextualSpacing/>
        <w:jc w:val="both"/>
        <w:rPr>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lastRenderedPageBreak/>
        <w:t xml:space="preserve">The Respondent </w:t>
      </w:r>
      <w:r w:rsidR="007657F9" w:rsidRPr="006E4483">
        <w:rPr>
          <w:rFonts w:ascii="Arial" w:hAnsi="Arial" w:cs="Arial"/>
          <w:sz w:val="24"/>
          <w:szCs w:val="24"/>
        </w:rPr>
        <w:t xml:space="preserve">State </w:t>
      </w:r>
      <w:r w:rsidR="0046063B" w:rsidRPr="006E4483">
        <w:rPr>
          <w:rFonts w:ascii="Arial" w:hAnsi="Arial" w:cs="Arial"/>
          <w:sz w:val="24"/>
          <w:szCs w:val="24"/>
        </w:rPr>
        <w:t xml:space="preserve">further </w:t>
      </w:r>
      <w:r w:rsidRPr="006E4483">
        <w:rPr>
          <w:rFonts w:ascii="Arial" w:hAnsi="Arial" w:cs="Arial"/>
          <w:sz w:val="24"/>
          <w:szCs w:val="24"/>
        </w:rPr>
        <w:t xml:space="preserve">argues that the Applicants have not produced any evidence to support the allegation that </w:t>
      </w:r>
      <w:r w:rsidR="00C32892" w:rsidRPr="006E4483">
        <w:rPr>
          <w:rFonts w:ascii="Arial" w:hAnsi="Arial" w:cs="Arial"/>
          <w:sz w:val="24"/>
          <w:szCs w:val="24"/>
        </w:rPr>
        <w:t xml:space="preserve">it declared </w:t>
      </w:r>
      <w:r w:rsidRPr="006E4483">
        <w:rPr>
          <w:rFonts w:ascii="Arial" w:hAnsi="Arial" w:cs="Arial"/>
          <w:sz w:val="24"/>
          <w:szCs w:val="24"/>
        </w:rPr>
        <w:t>the</w:t>
      </w:r>
      <w:r w:rsidR="0046063B" w:rsidRPr="006E4483">
        <w:rPr>
          <w:rFonts w:ascii="Arial" w:hAnsi="Arial" w:cs="Arial"/>
          <w:sz w:val="24"/>
          <w:szCs w:val="24"/>
        </w:rPr>
        <w:t>ir</w:t>
      </w:r>
      <w:r w:rsidR="00C32892" w:rsidRPr="006E4483">
        <w:rPr>
          <w:rFonts w:ascii="Arial" w:hAnsi="Arial" w:cs="Arial"/>
          <w:sz w:val="24"/>
          <w:szCs w:val="24"/>
        </w:rPr>
        <w:t xml:space="preserve"> </w:t>
      </w:r>
      <w:r w:rsidRPr="006E4483">
        <w:rPr>
          <w:rFonts w:ascii="Arial" w:hAnsi="Arial" w:cs="Arial"/>
          <w:sz w:val="24"/>
          <w:szCs w:val="24"/>
        </w:rPr>
        <w:t xml:space="preserve">passports </w:t>
      </w:r>
      <w:r w:rsidR="00C32892" w:rsidRPr="006E4483">
        <w:rPr>
          <w:rFonts w:ascii="Arial" w:hAnsi="Arial" w:cs="Arial"/>
          <w:sz w:val="24"/>
          <w:szCs w:val="24"/>
        </w:rPr>
        <w:t>invalid</w:t>
      </w:r>
      <w:r w:rsidR="00816DF9" w:rsidRPr="006E4483">
        <w:rPr>
          <w:rFonts w:ascii="Arial" w:hAnsi="Arial" w:cs="Arial"/>
          <w:sz w:val="24"/>
          <w:szCs w:val="24"/>
        </w:rPr>
        <w:t xml:space="preserve"> or they suffered the alleged prejudice</w:t>
      </w:r>
      <w:r w:rsidRPr="006E4483">
        <w:rPr>
          <w:rFonts w:ascii="Arial" w:hAnsi="Arial" w:cs="Arial"/>
          <w:sz w:val="24"/>
          <w:szCs w:val="24"/>
        </w:rPr>
        <w:t>.</w:t>
      </w:r>
    </w:p>
    <w:p w:rsidR="00AA0752" w:rsidRPr="006E4483" w:rsidRDefault="00AA0752" w:rsidP="006763ED">
      <w:pPr>
        <w:pStyle w:val="ListParagraph"/>
        <w:spacing w:after="0" w:line="360" w:lineRule="auto"/>
        <w:ind w:left="360"/>
        <w:contextualSpacing/>
        <w:jc w:val="both"/>
        <w:rPr>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In the</w:t>
      </w:r>
      <w:r w:rsidR="00835022" w:rsidRPr="006E4483">
        <w:rPr>
          <w:rFonts w:ascii="Arial" w:hAnsi="Arial" w:cs="Arial"/>
          <w:sz w:val="24"/>
          <w:szCs w:val="24"/>
        </w:rPr>
        <w:t>ir</w:t>
      </w:r>
      <w:r w:rsidRPr="006E4483">
        <w:rPr>
          <w:rFonts w:ascii="Arial" w:hAnsi="Arial" w:cs="Arial"/>
          <w:sz w:val="24"/>
          <w:szCs w:val="24"/>
        </w:rPr>
        <w:t xml:space="preserve"> Reply, the Applicants attached a list, which they state contains the names of the people whose passports have been declared invalid.</w:t>
      </w:r>
    </w:p>
    <w:p w:rsidR="00AA0752" w:rsidRPr="006E4483" w:rsidRDefault="00AA0752" w:rsidP="006763ED">
      <w:pPr>
        <w:spacing w:after="0" w:line="360" w:lineRule="auto"/>
        <w:ind w:left="3600" w:firstLine="720"/>
        <w:contextualSpacing/>
        <w:rPr>
          <w:lang w:val="en-GB"/>
        </w:rPr>
      </w:pPr>
    </w:p>
    <w:p w:rsidR="00D23EB8" w:rsidRPr="006E4483" w:rsidRDefault="00D23EB8" w:rsidP="006763ED">
      <w:pPr>
        <w:spacing w:after="0" w:line="360" w:lineRule="auto"/>
        <w:ind w:left="3600" w:firstLine="720"/>
        <w:contextualSpacing/>
      </w:pPr>
      <w:r w:rsidRPr="006E4483">
        <w:t xml:space="preserve">*** </w:t>
      </w:r>
    </w:p>
    <w:p w:rsidR="001C44B6" w:rsidRPr="006E4483" w:rsidRDefault="001C44B6" w:rsidP="001C44B6">
      <w:pPr>
        <w:pStyle w:val="ListParagraph"/>
        <w:tabs>
          <w:tab w:val="left" w:pos="540"/>
        </w:tabs>
        <w:spacing w:after="0" w:line="360" w:lineRule="auto"/>
        <w:ind w:left="540"/>
        <w:contextualSpacing/>
        <w:jc w:val="both"/>
        <w:rPr>
          <w:rFonts w:ascii="Arial" w:hAnsi="Arial" w:cs="Arial"/>
          <w:b/>
          <w:sz w:val="24"/>
          <w:szCs w:val="24"/>
        </w:rPr>
      </w:pPr>
    </w:p>
    <w:p w:rsidR="00B6145D" w:rsidRPr="006E4483" w:rsidRDefault="00510D1C"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the objection regarding the </w:t>
      </w:r>
      <w:r w:rsidR="007C6031" w:rsidRPr="006E4483">
        <w:rPr>
          <w:rFonts w:ascii="Arial" w:hAnsi="Arial" w:cs="Arial"/>
          <w:sz w:val="24"/>
          <w:szCs w:val="24"/>
        </w:rPr>
        <w:t xml:space="preserve">Application not establishing </w:t>
      </w:r>
      <w:r w:rsidRPr="006E4483">
        <w:rPr>
          <w:rFonts w:ascii="Arial" w:hAnsi="Arial" w:cs="Arial"/>
          <w:sz w:val="24"/>
          <w:szCs w:val="24"/>
        </w:rPr>
        <w:t xml:space="preserve">a </w:t>
      </w:r>
      <w:r w:rsidRPr="006E4483">
        <w:rPr>
          <w:rFonts w:ascii="Arial" w:hAnsi="Arial" w:cs="Arial"/>
          <w:i/>
          <w:sz w:val="24"/>
          <w:szCs w:val="24"/>
        </w:rPr>
        <w:t xml:space="preserve">prima facie </w:t>
      </w:r>
      <w:r w:rsidR="007C6031" w:rsidRPr="006E4483">
        <w:rPr>
          <w:rFonts w:ascii="Arial" w:hAnsi="Arial" w:cs="Arial"/>
          <w:sz w:val="24"/>
          <w:szCs w:val="24"/>
        </w:rPr>
        <w:t xml:space="preserve">case </w:t>
      </w:r>
      <w:r w:rsidR="00C949B8" w:rsidRPr="00D33230">
        <w:rPr>
          <w:rFonts w:ascii="Arial" w:hAnsi="Arial" w:cs="Arial"/>
          <w:sz w:val="24"/>
          <w:szCs w:val="24"/>
        </w:rPr>
        <w:t>for lack</w:t>
      </w:r>
      <w:r w:rsidR="00C949B8" w:rsidRPr="006E4483">
        <w:rPr>
          <w:rFonts w:ascii="Arial" w:hAnsi="Arial" w:cs="Arial"/>
          <w:sz w:val="24"/>
          <w:szCs w:val="24"/>
        </w:rPr>
        <w:t xml:space="preserve"> </w:t>
      </w:r>
      <w:r w:rsidR="007C6031" w:rsidRPr="006E4483">
        <w:rPr>
          <w:rFonts w:ascii="Arial" w:hAnsi="Arial" w:cs="Arial"/>
          <w:sz w:val="24"/>
          <w:szCs w:val="24"/>
        </w:rPr>
        <w:t xml:space="preserve">of evidence to support </w:t>
      </w:r>
      <w:r w:rsidR="00B6145D" w:rsidRPr="006E4483">
        <w:rPr>
          <w:rFonts w:ascii="Arial" w:hAnsi="Arial" w:cs="Arial"/>
          <w:sz w:val="24"/>
          <w:szCs w:val="24"/>
        </w:rPr>
        <w:t xml:space="preserve">the Applicants’ </w:t>
      </w:r>
      <w:r w:rsidR="007C6031" w:rsidRPr="006E4483">
        <w:rPr>
          <w:rFonts w:ascii="Arial" w:hAnsi="Arial" w:cs="Arial"/>
          <w:sz w:val="24"/>
          <w:szCs w:val="24"/>
        </w:rPr>
        <w:t xml:space="preserve">claims and </w:t>
      </w:r>
      <w:r w:rsidR="0044443E" w:rsidRPr="00D33230">
        <w:rPr>
          <w:rFonts w:ascii="Arial" w:hAnsi="Arial" w:cs="Arial"/>
          <w:sz w:val="24"/>
          <w:szCs w:val="24"/>
        </w:rPr>
        <w:t>to</w:t>
      </w:r>
      <w:r w:rsidR="0044443E" w:rsidRPr="00E97D8C">
        <w:rPr>
          <w:rFonts w:ascii="Arial" w:hAnsi="Arial" w:cs="Arial"/>
          <w:sz w:val="24"/>
          <w:szCs w:val="24"/>
        </w:rPr>
        <w:t xml:space="preserve"> </w:t>
      </w:r>
      <w:r w:rsidR="007C6031" w:rsidRPr="006E4483">
        <w:rPr>
          <w:rFonts w:ascii="Arial" w:hAnsi="Arial" w:cs="Arial"/>
          <w:sz w:val="24"/>
          <w:szCs w:val="24"/>
        </w:rPr>
        <w:t xml:space="preserve">establish the prejudice </w:t>
      </w:r>
      <w:r w:rsidR="00B6145D" w:rsidRPr="006E4483">
        <w:rPr>
          <w:rFonts w:ascii="Arial" w:hAnsi="Arial" w:cs="Arial"/>
          <w:sz w:val="24"/>
          <w:szCs w:val="24"/>
        </w:rPr>
        <w:t>they suffered</w:t>
      </w:r>
      <w:r w:rsidR="0044443E" w:rsidRPr="006E4483">
        <w:rPr>
          <w:rFonts w:ascii="Arial" w:hAnsi="Arial" w:cs="Arial"/>
          <w:sz w:val="24"/>
          <w:szCs w:val="24"/>
        </w:rPr>
        <w:t xml:space="preserve"> </w:t>
      </w:r>
      <w:r w:rsidR="007C6031" w:rsidRPr="006E4483">
        <w:rPr>
          <w:rFonts w:ascii="Arial" w:hAnsi="Arial" w:cs="Arial"/>
          <w:sz w:val="24"/>
          <w:szCs w:val="24"/>
        </w:rPr>
        <w:t>are properly issues of material jurisdiction</w:t>
      </w:r>
      <w:r w:rsidR="00B6145D" w:rsidRPr="006E4483">
        <w:rPr>
          <w:rFonts w:ascii="Arial" w:hAnsi="Arial" w:cs="Arial"/>
          <w:sz w:val="24"/>
          <w:szCs w:val="24"/>
        </w:rPr>
        <w:t xml:space="preserve">. </w:t>
      </w:r>
    </w:p>
    <w:p w:rsidR="00B6145D" w:rsidRPr="006E4483" w:rsidRDefault="00B6145D" w:rsidP="006763ED">
      <w:pPr>
        <w:spacing w:after="0" w:line="360" w:lineRule="auto"/>
        <w:contextualSpacing/>
        <w:jc w:val="both"/>
        <w:rPr>
          <w:rFonts w:ascii="Arial" w:hAnsi="Arial" w:cs="Arial"/>
          <w:sz w:val="24"/>
          <w:szCs w:val="24"/>
        </w:rPr>
      </w:pPr>
    </w:p>
    <w:p w:rsidR="00D23EB8" w:rsidRPr="006E4483" w:rsidRDefault="00835022"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w:t>
      </w:r>
      <w:r w:rsidR="0074481D" w:rsidRPr="00D33230">
        <w:rPr>
          <w:rFonts w:ascii="Arial" w:hAnsi="Arial" w:cs="Arial"/>
          <w:sz w:val="24"/>
          <w:szCs w:val="24"/>
        </w:rPr>
        <w:t>also</w:t>
      </w:r>
      <w:r w:rsidR="0074481D" w:rsidRPr="00E97D8C">
        <w:rPr>
          <w:rFonts w:ascii="Arial" w:hAnsi="Arial" w:cs="Arial"/>
          <w:sz w:val="24"/>
          <w:szCs w:val="24"/>
        </w:rPr>
        <w:t xml:space="preserve"> </w:t>
      </w:r>
      <w:r w:rsidRPr="006E4483">
        <w:rPr>
          <w:rFonts w:ascii="Arial" w:hAnsi="Arial" w:cs="Arial"/>
          <w:sz w:val="24"/>
          <w:szCs w:val="24"/>
        </w:rPr>
        <w:t xml:space="preserve">notes that the Applicants allege </w:t>
      </w:r>
      <w:r w:rsidR="00D23EB8" w:rsidRPr="006E4483">
        <w:rPr>
          <w:rFonts w:ascii="Arial" w:hAnsi="Arial" w:cs="Arial"/>
          <w:sz w:val="24"/>
          <w:szCs w:val="24"/>
        </w:rPr>
        <w:t xml:space="preserve">violations </w:t>
      </w:r>
      <w:r w:rsidRPr="006E4483">
        <w:rPr>
          <w:rFonts w:ascii="Arial" w:hAnsi="Arial" w:cs="Arial"/>
          <w:sz w:val="24"/>
          <w:szCs w:val="24"/>
        </w:rPr>
        <w:t xml:space="preserve">of their </w:t>
      </w:r>
      <w:r w:rsidR="00D23EB8" w:rsidRPr="006E4483">
        <w:rPr>
          <w:rFonts w:ascii="Arial" w:hAnsi="Arial" w:cs="Arial"/>
          <w:sz w:val="24"/>
          <w:szCs w:val="24"/>
        </w:rPr>
        <w:t xml:space="preserve">rights guaranteed </w:t>
      </w:r>
      <w:r w:rsidR="005C4E03" w:rsidRPr="006E4483">
        <w:rPr>
          <w:rFonts w:ascii="Arial" w:hAnsi="Arial" w:cs="Arial"/>
          <w:sz w:val="24"/>
          <w:szCs w:val="24"/>
        </w:rPr>
        <w:t xml:space="preserve">under </w:t>
      </w:r>
      <w:r w:rsidR="007657F9" w:rsidRPr="006E4483">
        <w:rPr>
          <w:rFonts w:ascii="Arial" w:hAnsi="Arial" w:cs="Arial"/>
          <w:sz w:val="24"/>
          <w:szCs w:val="24"/>
        </w:rPr>
        <w:t xml:space="preserve">Articles 6, 12, 13 and 18 of </w:t>
      </w:r>
      <w:r w:rsidR="00D23EB8" w:rsidRPr="006E4483">
        <w:rPr>
          <w:rFonts w:ascii="Arial" w:hAnsi="Arial" w:cs="Arial"/>
          <w:sz w:val="24"/>
          <w:szCs w:val="24"/>
        </w:rPr>
        <w:t>the Charter</w:t>
      </w:r>
      <w:r w:rsidR="005C4E03" w:rsidRPr="006E4483">
        <w:rPr>
          <w:rFonts w:ascii="Arial" w:hAnsi="Arial" w:cs="Arial"/>
          <w:sz w:val="24"/>
          <w:szCs w:val="24"/>
        </w:rPr>
        <w:t>,</w:t>
      </w:r>
      <w:r w:rsidRPr="006E4483">
        <w:rPr>
          <w:rFonts w:ascii="Arial" w:hAnsi="Arial" w:cs="Arial"/>
          <w:sz w:val="24"/>
          <w:szCs w:val="24"/>
        </w:rPr>
        <w:t xml:space="preserve"> and in accordance with Article 3 of the Protocol, the Court has</w:t>
      </w:r>
      <w:r w:rsidR="00B6145D" w:rsidRPr="006E4483">
        <w:rPr>
          <w:rFonts w:ascii="Arial" w:hAnsi="Arial" w:cs="Arial"/>
          <w:sz w:val="24"/>
          <w:szCs w:val="24"/>
        </w:rPr>
        <w:t xml:space="preserve"> material</w:t>
      </w:r>
      <w:r w:rsidRPr="006E4483">
        <w:rPr>
          <w:rFonts w:ascii="Arial" w:hAnsi="Arial" w:cs="Arial"/>
          <w:sz w:val="24"/>
          <w:szCs w:val="24"/>
        </w:rPr>
        <w:t xml:space="preserve"> jurisdiction to </w:t>
      </w:r>
      <w:r w:rsidR="005C4E03" w:rsidRPr="006E4483">
        <w:rPr>
          <w:rFonts w:ascii="Arial" w:hAnsi="Arial" w:cs="Arial"/>
          <w:sz w:val="24"/>
          <w:szCs w:val="24"/>
        </w:rPr>
        <w:t>deal with the matter</w:t>
      </w:r>
      <w:r w:rsidR="00D23EB8" w:rsidRPr="006E4483">
        <w:rPr>
          <w:rFonts w:ascii="Arial" w:hAnsi="Arial" w:cs="Arial"/>
          <w:sz w:val="24"/>
          <w:szCs w:val="24"/>
        </w:rPr>
        <w:t xml:space="preserve">. </w:t>
      </w:r>
    </w:p>
    <w:p w:rsidR="00AA0752" w:rsidRPr="006E4483" w:rsidRDefault="00AA0752" w:rsidP="006763ED">
      <w:pPr>
        <w:pStyle w:val="ListParagraph"/>
        <w:spacing w:after="0" w:line="360" w:lineRule="auto"/>
        <w:ind w:left="360"/>
        <w:contextualSpacing/>
        <w:jc w:val="both"/>
        <w:rPr>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Based on the foregoing, the Court dismisses the Respondent</w:t>
      </w:r>
      <w:r w:rsidR="00C32892" w:rsidRPr="006E4483">
        <w:rPr>
          <w:rFonts w:ascii="Arial" w:hAnsi="Arial" w:cs="Arial"/>
          <w:sz w:val="24"/>
          <w:szCs w:val="24"/>
        </w:rPr>
        <w:t xml:space="preserve"> State</w:t>
      </w:r>
      <w:r w:rsidRPr="006E4483">
        <w:rPr>
          <w:rFonts w:ascii="Arial" w:hAnsi="Arial" w:cs="Arial"/>
          <w:sz w:val="24"/>
          <w:szCs w:val="24"/>
        </w:rPr>
        <w:t xml:space="preserve">’s objection and finds that it has material jurisdiction over the Application. </w:t>
      </w:r>
    </w:p>
    <w:p w:rsidR="00D23EB8" w:rsidRPr="006E4483" w:rsidRDefault="00D23EB8" w:rsidP="006763ED">
      <w:pPr>
        <w:spacing w:after="0" w:line="360" w:lineRule="auto"/>
        <w:contextualSpacing/>
        <w:jc w:val="both"/>
        <w:rPr>
          <w:sz w:val="24"/>
          <w:szCs w:val="24"/>
        </w:rPr>
      </w:pPr>
    </w:p>
    <w:p w:rsidR="00D23EB8" w:rsidRPr="006E4483" w:rsidRDefault="00D23EB8" w:rsidP="006763ED">
      <w:pPr>
        <w:pStyle w:val="Heading2"/>
      </w:pPr>
      <w:bookmarkStart w:id="10" w:name="_Toc25779881"/>
      <w:r w:rsidRPr="006E4483">
        <w:t>Other aspects of jurisdiction</w:t>
      </w:r>
      <w:bookmarkEnd w:id="10"/>
    </w:p>
    <w:p w:rsidR="00B04B32" w:rsidRPr="006E4483" w:rsidRDefault="00B04B32"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w:t>
      </w:r>
      <w:r w:rsidR="00C32892" w:rsidRPr="006E4483">
        <w:rPr>
          <w:rFonts w:ascii="Arial" w:hAnsi="Arial" w:cs="Arial"/>
          <w:sz w:val="24"/>
          <w:szCs w:val="24"/>
        </w:rPr>
        <w:t xml:space="preserve"> </w:t>
      </w:r>
      <w:r w:rsidR="005C4E03" w:rsidRPr="006E4483">
        <w:rPr>
          <w:rFonts w:ascii="Arial" w:hAnsi="Arial" w:cs="Arial"/>
          <w:sz w:val="24"/>
          <w:szCs w:val="24"/>
        </w:rPr>
        <w:t>the other aspects of the jurisdiction of the court hav</w:t>
      </w:r>
      <w:r w:rsidR="00113BC3" w:rsidRPr="006E4483">
        <w:rPr>
          <w:rFonts w:ascii="Arial" w:hAnsi="Arial" w:cs="Arial"/>
          <w:sz w:val="24"/>
          <w:szCs w:val="24"/>
        </w:rPr>
        <w:t>ing</w:t>
      </w:r>
      <w:r w:rsidR="005C4E03" w:rsidRPr="006E4483">
        <w:rPr>
          <w:rFonts w:ascii="Arial" w:hAnsi="Arial" w:cs="Arial"/>
          <w:sz w:val="24"/>
          <w:szCs w:val="24"/>
        </w:rPr>
        <w:t xml:space="preserve"> not been contested and nothing on reco</w:t>
      </w:r>
      <w:r w:rsidR="00113BC3" w:rsidRPr="006E4483">
        <w:rPr>
          <w:rFonts w:ascii="Arial" w:hAnsi="Arial" w:cs="Arial"/>
          <w:sz w:val="24"/>
          <w:szCs w:val="24"/>
        </w:rPr>
        <w:t>r</w:t>
      </w:r>
      <w:r w:rsidR="005C4E03" w:rsidRPr="006E4483">
        <w:rPr>
          <w:rFonts w:ascii="Arial" w:hAnsi="Arial" w:cs="Arial"/>
          <w:sz w:val="24"/>
          <w:szCs w:val="24"/>
        </w:rPr>
        <w:t>d indicates that the c</w:t>
      </w:r>
      <w:r w:rsidR="00C32892" w:rsidRPr="006E4483">
        <w:rPr>
          <w:rFonts w:ascii="Arial" w:hAnsi="Arial" w:cs="Arial"/>
          <w:sz w:val="24"/>
          <w:szCs w:val="24"/>
        </w:rPr>
        <w:t>ourt does not have jurisdiction:</w:t>
      </w:r>
    </w:p>
    <w:p w:rsidR="00AA0752" w:rsidRPr="006E4483" w:rsidRDefault="00AA0752"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C349E9">
      <w:pPr>
        <w:pStyle w:val="ListParagraph"/>
        <w:numPr>
          <w:ilvl w:val="0"/>
          <w:numId w:val="7"/>
        </w:numPr>
        <w:spacing w:after="0" w:line="360" w:lineRule="auto"/>
        <w:contextualSpacing/>
        <w:jc w:val="both"/>
        <w:rPr>
          <w:rFonts w:ascii="Arial" w:hAnsi="Arial" w:cs="Arial"/>
          <w:sz w:val="24"/>
          <w:szCs w:val="24"/>
        </w:rPr>
      </w:pPr>
      <w:r w:rsidRPr="006E4483">
        <w:rPr>
          <w:rFonts w:ascii="Arial" w:hAnsi="Arial" w:cs="Arial"/>
          <w:sz w:val="24"/>
          <w:szCs w:val="24"/>
        </w:rPr>
        <w:t>it has temporal jurisdiction on the basis that the alleged violations are continuous in nature</w:t>
      </w:r>
      <w:r w:rsidRPr="006E4483">
        <w:rPr>
          <w:rStyle w:val="FootnoteReference"/>
          <w:rFonts w:ascii="Arial" w:hAnsi="Arial" w:cs="Arial"/>
          <w:sz w:val="24"/>
          <w:szCs w:val="24"/>
        </w:rPr>
        <w:footnoteReference w:id="2"/>
      </w:r>
      <w:r w:rsidRPr="006E4483">
        <w:rPr>
          <w:rFonts w:ascii="Arial" w:hAnsi="Arial" w:cs="Arial"/>
          <w:sz w:val="24"/>
          <w:szCs w:val="24"/>
        </w:rPr>
        <w:t xml:space="preserve"> </w:t>
      </w:r>
    </w:p>
    <w:p w:rsidR="00AA0752" w:rsidRPr="006E4483" w:rsidRDefault="00AA0752" w:rsidP="006763ED">
      <w:pPr>
        <w:pStyle w:val="ListParagraph"/>
        <w:spacing w:after="0" w:line="360" w:lineRule="auto"/>
        <w:ind w:left="1080"/>
        <w:contextualSpacing/>
        <w:jc w:val="both"/>
      </w:pPr>
    </w:p>
    <w:p w:rsidR="00D23EB8" w:rsidRPr="006E4483" w:rsidRDefault="00D23EB8" w:rsidP="00C349E9">
      <w:pPr>
        <w:pStyle w:val="ListParagraph"/>
        <w:numPr>
          <w:ilvl w:val="0"/>
          <w:numId w:val="7"/>
        </w:numPr>
        <w:spacing w:after="0" w:line="360" w:lineRule="auto"/>
        <w:contextualSpacing/>
        <w:jc w:val="both"/>
      </w:pPr>
      <w:r w:rsidRPr="006E4483">
        <w:rPr>
          <w:rFonts w:ascii="Arial" w:hAnsi="Arial" w:cs="Arial"/>
          <w:sz w:val="24"/>
          <w:szCs w:val="24"/>
        </w:rPr>
        <w:lastRenderedPageBreak/>
        <w:t xml:space="preserve">It has territorial jurisdiction given that the facts of the matter occurred in the territory of a State Party to the Protocol, that is, the Respondent State. </w:t>
      </w:r>
    </w:p>
    <w:p w:rsidR="00324223" w:rsidRPr="006E4483" w:rsidRDefault="00324223" w:rsidP="006763ED">
      <w:pPr>
        <w:spacing w:after="0" w:line="360" w:lineRule="auto"/>
        <w:contextualSpacing/>
        <w:jc w:val="both"/>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In view of the aforesaid, the Court finds that it has jurisdiction to consider th</w:t>
      </w:r>
      <w:r w:rsidR="00C32892" w:rsidRPr="006E4483">
        <w:rPr>
          <w:rFonts w:ascii="Arial" w:hAnsi="Arial" w:cs="Arial"/>
          <w:sz w:val="24"/>
          <w:szCs w:val="24"/>
        </w:rPr>
        <w:t>is</w:t>
      </w:r>
      <w:r w:rsidRPr="006E4483">
        <w:rPr>
          <w:rFonts w:ascii="Arial" w:hAnsi="Arial" w:cs="Arial"/>
          <w:sz w:val="24"/>
          <w:szCs w:val="24"/>
        </w:rPr>
        <w:t xml:space="preserve"> </w:t>
      </w:r>
      <w:r w:rsidR="00C32892" w:rsidRPr="006E4483">
        <w:rPr>
          <w:rFonts w:ascii="Arial" w:hAnsi="Arial" w:cs="Arial"/>
          <w:sz w:val="24"/>
          <w:szCs w:val="24"/>
        </w:rPr>
        <w:t>A</w:t>
      </w:r>
      <w:r w:rsidRPr="006E4483">
        <w:rPr>
          <w:rFonts w:ascii="Arial" w:hAnsi="Arial" w:cs="Arial"/>
          <w:sz w:val="24"/>
          <w:szCs w:val="24"/>
        </w:rPr>
        <w:t>pplication.</w:t>
      </w:r>
    </w:p>
    <w:p w:rsidR="00852A6F" w:rsidRPr="006E4483" w:rsidRDefault="00852A6F" w:rsidP="006763ED">
      <w:pPr>
        <w:spacing w:after="0" w:line="360" w:lineRule="auto"/>
        <w:contextualSpacing/>
        <w:jc w:val="both"/>
        <w:rPr>
          <w:rFonts w:ascii="Arial" w:hAnsi="Arial" w:cs="Arial"/>
          <w:sz w:val="24"/>
          <w:szCs w:val="24"/>
        </w:rPr>
      </w:pPr>
    </w:p>
    <w:p w:rsidR="00D23EB8" w:rsidRPr="006E4483" w:rsidRDefault="00D23EB8" w:rsidP="006763ED">
      <w:pPr>
        <w:pStyle w:val="Heading1"/>
      </w:pPr>
      <w:bookmarkStart w:id="11" w:name="_Toc25779882"/>
      <w:r w:rsidRPr="006E4483">
        <w:t>ADMISSIBILITY</w:t>
      </w:r>
      <w:bookmarkEnd w:id="11"/>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In terms of Article 6 (2) of the Protocol, "</w:t>
      </w:r>
      <w:r w:rsidRPr="006E4483">
        <w:rPr>
          <w:rFonts w:ascii="Arial" w:hAnsi="Arial" w:cs="Arial"/>
        </w:rPr>
        <w:t xml:space="preserve">the Court shall rule on the admissibility of cases taking into account the provisions of </w:t>
      </w:r>
      <w:r w:rsidR="00C949B8" w:rsidRPr="006E4483">
        <w:rPr>
          <w:rFonts w:ascii="Arial" w:hAnsi="Arial" w:cs="Arial"/>
        </w:rPr>
        <w:t>a</w:t>
      </w:r>
      <w:r w:rsidRPr="006E4483">
        <w:rPr>
          <w:rFonts w:ascii="Arial" w:hAnsi="Arial" w:cs="Arial"/>
        </w:rPr>
        <w:t xml:space="preserve">rticle 56 of the Charter." In accordance with Rule 39(1) of the Rules, “The Court shall conduct a preliminary examination of </w:t>
      </w:r>
      <w:r w:rsidR="00CE4E10" w:rsidRPr="006E4483">
        <w:rPr>
          <w:rFonts w:ascii="Arial" w:hAnsi="Arial" w:cs="Arial"/>
        </w:rPr>
        <w:t xml:space="preserve">its </w:t>
      </w:r>
      <w:r w:rsidR="003334EF" w:rsidRPr="006E4483">
        <w:rPr>
          <w:rFonts w:ascii="Arial" w:hAnsi="Arial" w:cs="Arial"/>
        </w:rPr>
        <w:t>jurisdiction</w:t>
      </w:r>
      <w:r w:rsidR="00CE4E10" w:rsidRPr="006E4483">
        <w:rPr>
          <w:rFonts w:ascii="Arial" w:hAnsi="Arial" w:cs="Arial"/>
        </w:rPr>
        <w:t xml:space="preserve"> and</w:t>
      </w:r>
      <w:r w:rsidRPr="006E4483">
        <w:rPr>
          <w:rFonts w:ascii="Arial" w:hAnsi="Arial" w:cs="Arial"/>
        </w:rPr>
        <w:t xml:space="preserve"> the admissibility of the Application in accordance with </w:t>
      </w:r>
      <w:r w:rsidR="00CE4E10" w:rsidRPr="006E4483">
        <w:rPr>
          <w:rFonts w:ascii="Arial" w:hAnsi="Arial" w:cs="Arial"/>
        </w:rPr>
        <w:t>a</w:t>
      </w:r>
      <w:r w:rsidRPr="006E4483">
        <w:rPr>
          <w:rFonts w:ascii="Arial" w:hAnsi="Arial" w:cs="Arial"/>
        </w:rPr>
        <w:t>rticle</w:t>
      </w:r>
      <w:r w:rsidR="00CE4E10" w:rsidRPr="006E4483">
        <w:rPr>
          <w:rFonts w:ascii="Arial" w:hAnsi="Arial" w:cs="Arial"/>
        </w:rPr>
        <w:t>s</w:t>
      </w:r>
      <w:r w:rsidRPr="006E4483">
        <w:rPr>
          <w:rFonts w:ascii="Arial" w:hAnsi="Arial" w:cs="Arial"/>
        </w:rPr>
        <w:t xml:space="preserve"> </w:t>
      </w:r>
      <w:r w:rsidR="00CE4E10" w:rsidRPr="006E4483">
        <w:rPr>
          <w:rFonts w:ascii="Arial" w:hAnsi="Arial" w:cs="Arial"/>
        </w:rPr>
        <w:t>50 and</w:t>
      </w:r>
      <w:r w:rsidRPr="006E4483">
        <w:rPr>
          <w:rFonts w:ascii="Arial" w:hAnsi="Arial" w:cs="Arial"/>
        </w:rPr>
        <w:t xml:space="preserve"> 56 of the Charter</w:t>
      </w:r>
      <w:r w:rsidR="00CE4E10" w:rsidRPr="006E4483">
        <w:rPr>
          <w:rFonts w:ascii="Arial" w:hAnsi="Arial" w:cs="Arial"/>
        </w:rPr>
        <w:t>,</w:t>
      </w:r>
      <w:r w:rsidRPr="006E4483">
        <w:rPr>
          <w:rFonts w:ascii="Arial" w:hAnsi="Arial" w:cs="Arial"/>
        </w:rPr>
        <w:t xml:space="preserve"> and Rule 40 of these Rules</w:t>
      </w:r>
      <w:r w:rsidRPr="006E4483">
        <w:rPr>
          <w:rFonts w:ascii="Arial" w:hAnsi="Arial" w:cs="Arial"/>
          <w:sz w:val="24"/>
          <w:szCs w:val="24"/>
        </w:rPr>
        <w:t>”.</w:t>
      </w:r>
    </w:p>
    <w:p w:rsidR="00D23EB8" w:rsidRPr="006E4483" w:rsidRDefault="00D23EB8" w:rsidP="006763ED">
      <w:pPr>
        <w:autoSpaceDE w:val="0"/>
        <w:autoSpaceDN w:val="0"/>
        <w:adjustRightInd w:val="0"/>
        <w:spacing w:after="0" w:line="360" w:lineRule="auto"/>
        <w:contextualSpacing/>
        <w:jc w:val="both"/>
        <w:rPr>
          <w:rFonts w:ascii="Arial" w:hAnsi="Arial" w:cs="Arial"/>
          <w:lang w:val="en-GB"/>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 xml:space="preserve">Rule 40 of the Rules which in substance restates </w:t>
      </w:r>
      <w:r w:rsidR="00CE4E10" w:rsidRPr="006E4483">
        <w:rPr>
          <w:rFonts w:ascii="Arial" w:hAnsi="Arial" w:cs="Arial"/>
          <w:sz w:val="24"/>
          <w:szCs w:val="24"/>
        </w:rPr>
        <w:t xml:space="preserve">the provisions of </w:t>
      </w:r>
      <w:r w:rsidRPr="006E4483">
        <w:rPr>
          <w:rFonts w:ascii="Arial" w:hAnsi="Arial" w:cs="Arial"/>
          <w:sz w:val="24"/>
          <w:szCs w:val="24"/>
        </w:rPr>
        <w:t xml:space="preserve">Article 56 of the </w:t>
      </w:r>
      <w:r w:rsidR="00B010DE" w:rsidRPr="006E4483">
        <w:rPr>
          <w:rFonts w:ascii="Arial" w:hAnsi="Arial" w:cs="Arial"/>
          <w:sz w:val="24"/>
          <w:szCs w:val="24"/>
        </w:rPr>
        <w:t xml:space="preserve">Charter </w:t>
      </w:r>
      <w:r w:rsidRPr="006E4483">
        <w:rPr>
          <w:rFonts w:ascii="Arial" w:hAnsi="Arial" w:cs="Arial"/>
          <w:sz w:val="24"/>
          <w:szCs w:val="24"/>
        </w:rPr>
        <w:t xml:space="preserve">provides as follows: </w:t>
      </w:r>
    </w:p>
    <w:p w:rsidR="00852A6F" w:rsidRPr="006E4483" w:rsidRDefault="00852A6F" w:rsidP="006763ED">
      <w:pPr>
        <w:spacing w:after="0" w:line="360" w:lineRule="auto"/>
        <w:ind w:left="720"/>
        <w:contextualSpacing/>
        <w:jc w:val="both"/>
        <w:rPr>
          <w:rFonts w:ascii="Arial" w:eastAsia="Times New Roman" w:hAnsi="Arial" w:cs="Arial"/>
          <w:sz w:val="24"/>
          <w:szCs w:val="24"/>
          <w:lang w:eastAsia="en-GB"/>
        </w:rPr>
      </w:pPr>
    </w:p>
    <w:p w:rsidR="00D23EB8" w:rsidRPr="006E4483" w:rsidRDefault="00D23EB8" w:rsidP="006763ED">
      <w:pPr>
        <w:spacing w:after="0" w:line="360" w:lineRule="auto"/>
        <w:ind w:left="720"/>
        <w:contextualSpacing/>
        <w:jc w:val="both"/>
        <w:rPr>
          <w:rFonts w:ascii="Arial" w:eastAsia="Times New Roman" w:hAnsi="Arial" w:cs="Arial"/>
          <w:lang w:eastAsia="en-GB"/>
        </w:rPr>
      </w:pPr>
      <w:r w:rsidRPr="006E4483">
        <w:rPr>
          <w:rFonts w:ascii="Arial" w:eastAsia="Times New Roman" w:hAnsi="Arial" w:cs="Arial"/>
          <w:sz w:val="24"/>
          <w:szCs w:val="24"/>
          <w:lang w:eastAsia="en-GB"/>
        </w:rPr>
        <w:t>“</w:t>
      </w:r>
      <w:r w:rsidRPr="006E4483">
        <w:rPr>
          <w:rFonts w:ascii="Arial" w:eastAsia="Times New Roman" w:hAnsi="Arial" w:cs="Arial"/>
          <w:lang w:eastAsia="en-GB"/>
        </w:rPr>
        <w:t>Pursuant to the provisions of Article 56 of the Charter to which Article 6(2) of the Protocol refers, applications to the Court shall comply with the following conditions:</w:t>
      </w:r>
    </w:p>
    <w:p w:rsidR="00D23EB8" w:rsidRPr="006E4483" w:rsidRDefault="00D23EB8" w:rsidP="006763ED">
      <w:pPr>
        <w:pStyle w:val="MediumGrid1-Accent21"/>
        <w:spacing w:after="0"/>
        <w:ind w:left="1440"/>
        <w:jc w:val="both"/>
        <w:rPr>
          <w:rFonts w:ascii="Arial" w:eastAsia="Times New Roman" w:hAnsi="Arial" w:cs="Arial"/>
          <w:lang w:eastAsia="en-GB"/>
        </w:rPr>
      </w:pPr>
      <w:r w:rsidRPr="006E4483">
        <w:rPr>
          <w:rFonts w:ascii="Arial" w:eastAsia="Times New Roman" w:hAnsi="Arial" w:cs="Arial"/>
          <w:lang w:eastAsia="en-GB"/>
        </w:rPr>
        <w:t>1. Disclose the identity of the Applicant notwithstanding the latter’s request for anonymity;</w:t>
      </w:r>
    </w:p>
    <w:p w:rsidR="00D23EB8" w:rsidRPr="006E4483" w:rsidRDefault="00D23EB8" w:rsidP="006763ED">
      <w:pPr>
        <w:pStyle w:val="MediumGrid1-Accent21"/>
        <w:spacing w:after="0"/>
        <w:ind w:left="1418" w:firstLine="22"/>
        <w:jc w:val="both"/>
        <w:rPr>
          <w:rFonts w:ascii="Arial" w:eastAsia="Times New Roman" w:hAnsi="Arial" w:cs="Arial"/>
          <w:lang w:eastAsia="en-GB"/>
        </w:rPr>
      </w:pPr>
      <w:r w:rsidRPr="006E4483">
        <w:rPr>
          <w:rFonts w:ascii="Arial" w:eastAsia="Times New Roman" w:hAnsi="Arial" w:cs="Arial"/>
          <w:lang w:eastAsia="en-GB"/>
        </w:rPr>
        <w:t xml:space="preserve">2. Comply with the Constitutive Act of the Union and the Charter;  </w:t>
      </w:r>
    </w:p>
    <w:p w:rsidR="00D23EB8" w:rsidRPr="006E4483" w:rsidRDefault="00D23EB8" w:rsidP="006763ED">
      <w:pPr>
        <w:pStyle w:val="MediumGrid1-Accent21"/>
        <w:spacing w:after="0"/>
        <w:ind w:left="1418" w:firstLine="22"/>
        <w:jc w:val="both"/>
        <w:rPr>
          <w:rFonts w:ascii="Arial" w:eastAsia="Times New Roman" w:hAnsi="Arial" w:cs="Arial"/>
          <w:lang w:eastAsia="en-GB"/>
        </w:rPr>
      </w:pPr>
      <w:r w:rsidRPr="006E4483">
        <w:rPr>
          <w:rFonts w:ascii="Arial" w:eastAsia="Times New Roman" w:hAnsi="Arial" w:cs="Arial"/>
          <w:lang w:eastAsia="en-GB"/>
        </w:rPr>
        <w:t>3. Not contain any disparaging or insulting language;</w:t>
      </w:r>
    </w:p>
    <w:p w:rsidR="00D23EB8" w:rsidRPr="006E4483" w:rsidRDefault="00D23EB8" w:rsidP="00C349E9">
      <w:pPr>
        <w:pStyle w:val="MediumGrid1-Accent21"/>
        <w:numPr>
          <w:ilvl w:val="0"/>
          <w:numId w:val="6"/>
        </w:numPr>
        <w:spacing w:after="0"/>
        <w:jc w:val="both"/>
        <w:rPr>
          <w:rFonts w:ascii="Arial" w:eastAsia="Times New Roman" w:hAnsi="Arial" w:cs="Arial"/>
          <w:lang w:eastAsia="en-GB"/>
        </w:rPr>
      </w:pPr>
      <w:r w:rsidRPr="006E4483">
        <w:rPr>
          <w:rFonts w:ascii="Arial" w:eastAsia="Times New Roman" w:hAnsi="Arial" w:cs="Arial"/>
          <w:lang w:eastAsia="en-GB"/>
        </w:rPr>
        <w:t>Not be based exclusively on news disseminated through the mass media;</w:t>
      </w:r>
    </w:p>
    <w:p w:rsidR="00D23EB8" w:rsidRPr="006E4483" w:rsidRDefault="00D23EB8" w:rsidP="00C349E9">
      <w:pPr>
        <w:pStyle w:val="MediumGrid1-Accent21"/>
        <w:numPr>
          <w:ilvl w:val="0"/>
          <w:numId w:val="6"/>
        </w:numPr>
        <w:spacing w:after="0"/>
        <w:jc w:val="both"/>
        <w:rPr>
          <w:rFonts w:ascii="Arial" w:eastAsia="Times New Roman" w:hAnsi="Arial" w:cs="Arial"/>
          <w:lang w:eastAsia="en-GB"/>
        </w:rPr>
      </w:pPr>
      <w:r w:rsidRPr="006E4483">
        <w:rPr>
          <w:rFonts w:ascii="Arial" w:eastAsia="Times New Roman" w:hAnsi="Arial" w:cs="Arial"/>
          <w:lang w:eastAsia="en-GB"/>
        </w:rPr>
        <w:t>Be filed after exhausting local remedies, if any, unless it is obvious that this procedure is unduly prolonged;</w:t>
      </w:r>
    </w:p>
    <w:p w:rsidR="00D23EB8" w:rsidRPr="006E4483" w:rsidRDefault="00D23EB8" w:rsidP="00C349E9">
      <w:pPr>
        <w:pStyle w:val="MediumGrid1-Accent21"/>
        <w:numPr>
          <w:ilvl w:val="0"/>
          <w:numId w:val="6"/>
        </w:numPr>
        <w:spacing w:after="0"/>
        <w:jc w:val="both"/>
        <w:rPr>
          <w:rFonts w:ascii="Arial" w:eastAsia="Times New Roman" w:hAnsi="Arial" w:cs="Arial"/>
          <w:lang w:eastAsia="en-GB"/>
        </w:rPr>
      </w:pPr>
      <w:r w:rsidRPr="006E4483">
        <w:rPr>
          <w:rFonts w:ascii="Arial" w:eastAsia="Times New Roman" w:hAnsi="Arial" w:cs="Arial"/>
          <w:lang w:eastAsia="en-GB"/>
        </w:rPr>
        <w:t>Be filed within a reasonable time from the date local remedies were exhausted or from the date set by the Court as being the commencement of the time limit within which it shall be seized with the matter; and</w:t>
      </w:r>
    </w:p>
    <w:p w:rsidR="00D23EB8" w:rsidRPr="006E4483" w:rsidRDefault="00D23EB8" w:rsidP="00C349E9">
      <w:pPr>
        <w:pStyle w:val="MediumGrid1-Accent21"/>
        <w:numPr>
          <w:ilvl w:val="0"/>
          <w:numId w:val="6"/>
        </w:numPr>
        <w:spacing w:after="0"/>
        <w:jc w:val="both"/>
        <w:rPr>
          <w:rFonts w:ascii="Arial" w:eastAsia="Times New Roman" w:hAnsi="Arial" w:cs="Arial"/>
          <w:sz w:val="24"/>
          <w:szCs w:val="24"/>
          <w:lang w:eastAsia="en-GB"/>
        </w:rPr>
      </w:pPr>
      <w:r w:rsidRPr="006E4483">
        <w:rPr>
          <w:rFonts w:ascii="Arial" w:eastAsia="Times New Roman" w:hAnsi="Arial" w:cs="Arial"/>
          <w:lang w:eastAsia="en-GB"/>
        </w:rPr>
        <w:t>Not raise any mater or issues previously settled by the parties in accordance with the principles of the Charter of the United Nations, the Constitutive Act of the African Union, the provisions of the Charter or of any legal instrument of the African Union.</w:t>
      </w:r>
      <w:r w:rsidRPr="006E4483">
        <w:rPr>
          <w:rFonts w:ascii="Arial" w:eastAsia="Times New Roman" w:hAnsi="Arial" w:cs="Arial"/>
          <w:sz w:val="24"/>
          <w:szCs w:val="24"/>
          <w:lang w:eastAsia="en-GB"/>
        </w:rPr>
        <w:t>”</w:t>
      </w:r>
    </w:p>
    <w:p w:rsidR="008E2FB4" w:rsidRPr="006E4483" w:rsidRDefault="008E2FB4"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C349E9">
      <w:pPr>
        <w:pStyle w:val="Heading2"/>
        <w:numPr>
          <w:ilvl w:val="0"/>
          <w:numId w:val="13"/>
        </w:numPr>
      </w:pPr>
      <w:bookmarkStart w:id="12" w:name="_Toc513554553"/>
      <w:bookmarkStart w:id="13" w:name="_Toc25779883"/>
      <w:bookmarkStart w:id="14" w:name="_Toc509451010"/>
      <w:r w:rsidRPr="006E4483">
        <w:t>Conditions of admissibility in contention between the Parties</w:t>
      </w:r>
      <w:bookmarkEnd w:id="12"/>
      <w:bookmarkEnd w:id="13"/>
      <w:r w:rsidRPr="006E4483">
        <w:t xml:space="preserve"> </w:t>
      </w:r>
      <w:bookmarkEnd w:id="14"/>
    </w:p>
    <w:p w:rsidR="00D23EB8" w:rsidRPr="006E4483" w:rsidRDefault="00D23EB8" w:rsidP="006763ED">
      <w:pPr>
        <w:spacing w:after="0" w:line="360" w:lineRule="auto"/>
        <w:contextualSpacing/>
        <w:jc w:val="both"/>
      </w:pPr>
    </w:p>
    <w:p w:rsidR="00B6145D" w:rsidRPr="006E4483" w:rsidRDefault="00B6145D"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While some of the above conditions are not in contention between the Parties, the Respondent State has raised objections relating to the non-disclosure of the Applicants’ identities, the incompatibility of the Application with the Constitutive Act of the African Union, the use of insulting and disparaging language and the non- exhaustion of local remedies. </w:t>
      </w:r>
    </w:p>
    <w:p w:rsidR="00B6145D" w:rsidRPr="006E4483" w:rsidRDefault="00B6145D" w:rsidP="006763ED">
      <w:pPr>
        <w:spacing w:after="0" w:line="360" w:lineRule="auto"/>
        <w:contextualSpacing/>
        <w:jc w:val="both"/>
      </w:pPr>
    </w:p>
    <w:p w:rsidR="00F069C5" w:rsidRPr="006E4483" w:rsidRDefault="00F069C5" w:rsidP="00C349E9">
      <w:pPr>
        <w:pStyle w:val="Heading3"/>
        <w:numPr>
          <w:ilvl w:val="0"/>
          <w:numId w:val="14"/>
        </w:numPr>
      </w:pPr>
      <w:bookmarkStart w:id="15" w:name="_Toc25779884"/>
      <w:bookmarkStart w:id="16" w:name="_Toc513554554"/>
      <w:r w:rsidRPr="006E4483">
        <w:t xml:space="preserve">Objection relating to </w:t>
      </w:r>
      <w:r w:rsidR="00891C96" w:rsidRPr="006E4483">
        <w:t>non-disclosure of the Applicant’s identities</w:t>
      </w:r>
      <w:bookmarkEnd w:id="15"/>
    </w:p>
    <w:p w:rsidR="00F069C5" w:rsidRPr="006E4483" w:rsidRDefault="00F069C5" w:rsidP="006763ED">
      <w:pPr>
        <w:spacing w:after="0" w:line="360" w:lineRule="auto"/>
        <w:contextualSpacing/>
      </w:pPr>
    </w:p>
    <w:p w:rsidR="00F069C5" w:rsidRPr="006E4483" w:rsidRDefault="00F069C5"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 xml:space="preserve">The Respondent State argues that the Application should be </w:t>
      </w:r>
      <w:r w:rsidR="00B010DE" w:rsidRPr="006E4483">
        <w:rPr>
          <w:rFonts w:ascii="Arial" w:hAnsi="Arial" w:cs="Arial"/>
          <w:sz w:val="24"/>
          <w:szCs w:val="24"/>
        </w:rPr>
        <w:t xml:space="preserve">declared </w:t>
      </w:r>
      <w:r w:rsidRPr="006E4483">
        <w:rPr>
          <w:rFonts w:ascii="Arial" w:hAnsi="Arial" w:cs="Arial"/>
          <w:sz w:val="24"/>
          <w:szCs w:val="24"/>
        </w:rPr>
        <w:t>inadmissible because it does not meet the requirement of Article 56(1) of the Charter and Rule 40(1) of the Rules on the identification of the author</w:t>
      </w:r>
      <w:r w:rsidR="00B6145D" w:rsidRPr="006E4483">
        <w:rPr>
          <w:rFonts w:ascii="Arial" w:hAnsi="Arial" w:cs="Arial"/>
          <w:sz w:val="24"/>
          <w:szCs w:val="24"/>
        </w:rPr>
        <w:t>s</w:t>
      </w:r>
      <w:r w:rsidRPr="006E4483">
        <w:rPr>
          <w:rFonts w:ascii="Arial" w:hAnsi="Arial" w:cs="Arial"/>
          <w:sz w:val="24"/>
          <w:szCs w:val="24"/>
        </w:rPr>
        <w:t xml:space="preserve"> of the application. It </w:t>
      </w:r>
      <w:r w:rsidR="00CE4E10" w:rsidRPr="00D33230">
        <w:rPr>
          <w:rFonts w:ascii="Arial" w:hAnsi="Arial" w:cs="Arial"/>
          <w:sz w:val="24"/>
          <w:szCs w:val="24"/>
        </w:rPr>
        <w:t>also</w:t>
      </w:r>
      <w:r w:rsidR="00CE4E10" w:rsidRPr="006E4483">
        <w:rPr>
          <w:rFonts w:ascii="Arial" w:hAnsi="Arial" w:cs="Arial"/>
          <w:sz w:val="24"/>
          <w:szCs w:val="24"/>
        </w:rPr>
        <w:t xml:space="preserve"> </w:t>
      </w:r>
      <w:r w:rsidRPr="006E4483">
        <w:rPr>
          <w:rFonts w:ascii="Arial" w:hAnsi="Arial" w:cs="Arial"/>
          <w:sz w:val="24"/>
          <w:szCs w:val="24"/>
        </w:rPr>
        <w:t xml:space="preserve">argues that the Application is inadmissible because the Applicants state that the passports of other Rwandans were also invalidated. </w:t>
      </w:r>
    </w:p>
    <w:p w:rsidR="008E2FB4" w:rsidRPr="006E4483" w:rsidRDefault="008E2FB4" w:rsidP="006763ED">
      <w:pPr>
        <w:pStyle w:val="ListParagraph"/>
        <w:spacing w:after="0" w:line="360" w:lineRule="auto"/>
        <w:ind w:left="360"/>
        <w:contextualSpacing/>
        <w:jc w:val="both"/>
        <w:rPr>
          <w:sz w:val="24"/>
          <w:szCs w:val="24"/>
        </w:rPr>
      </w:pPr>
    </w:p>
    <w:p w:rsidR="00F069C5" w:rsidRPr="006E4483" w:rsidRDefault="00F069C5"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 xml:space="preserve">The Applicants </w:t>
      </w:r>
      <w:r w:rsidR="00E97D8C">
        <w:rPr>
          <w:rFonts w:ascii="Arial" w:hAnsi="Arial" w:cs="Arial"/>
          <w:sz w:val="24"/>
          <w:szCs w:val="24"/>
        </w:rPr>
        <w:t xml:space="preserve">did </w:t>
      </w:r>
      <w:r w:rsidRPr="006E4483">
        <w:rPr>
          <w:rFonts w:ascii="Arial" w:hAnsi="Arial" w:cs="Arial"/>
          <w:sz w:val="24"/>
          <w:szCs w:val="24"/>
        </w:rPr>
        <w:t xml:space="preserve">not respond to this claim. </w:t>
      </w:r>
    </w:p>
    <w:p w:rsidR="008E2FB4" w:rsidRPr="006E4483" w:rsidRDefault="008E2FB4" w:rsidP="006763ED">
      <w:pPr>
        <w:pStyle w:val="ListParagraph"/>
        <w:spacing w:after="0" w:line="360" w:lineRule="auto"/>
        <w:ind w:left="360"/>
        <w:contextualSpacing/>
        <w:jc w:val="both"/>
        <w:rPr>
          <w:sz w:val="24"/>
          <w:szCs w:val="24"/>
        </w:rPr>
      </w:pPr>
    </w:p>
    <w:p w:rsidR="00F069C5" w:rsidRPr="006E4483" w:rsidRDefault="00F069C5" w:rsidP="006763ED">
      <w:pPr>
        <w:spacing w:after="0" w:line="360" w:lineRule="auto"/>
        <w:ind w:left="3600" w:firstLine="720"/>
        <w:contextualSpacing/>
      </w:pPr>
      <w:r w:rsidRPr="006E4483">
        <w:t xml:space="preserve">*** </w:t>
      </w:r>
    </w:p>
    <w:p w:rsidR="008E2FB4" w:rsidRPr="006E4483" w:rsidRDefault="008E2FB4" w:rsidP="006763ED">
      <w:pPr>
        <w:pStyle w:val="ListParagraph"/>
        <w:spacing w:after="0" w:line="360" w:lineRule="auto"/>
        <w:ind w:left="360"/>
        <w:contextualSpacing/>
        <w:jc w:val="both"/>
        <w:rPr>
          <w:sz w:val="24"/>
          <w:szCs w:val="24"/>
        </w:rPr>
      </w:pPr>
    </w:p>
    <w:p w:rsidR="00F069C5" w:rsidRPr="006E4483" w:rsidRDefault="00F069C5"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lang w:val="en-US"/>
        </w:rPr>
        <w:t xml:space="preserve">The Court notes that </w:t>
      </w:r>
      <w:r w:rsidRPr="006E4483">
        <w:rPr>
          <w:rFonts w:ascii="Arial" w:hAnsi="Arial" w:cs="Arial"/>
          <w:sz w:val="24"/>
          <w:szCs w:val="24"/>
        </w:rPr>
        <w:t>the Application has been filed by seven (7) Applicants</w:t>
      </w:r>
      <w:r w:rsidR="00B6145D" w:rsidRPr="006E4483">
        <w:rPr>
          <w:rFonts w:ascii="Arial" w:hAnsi="Arial" w:cs="Arial"/>
          <w:sz w:val="24"/>
          <w:szCs w:val="24"/>
        </w:rPr>
        <w:t>, Kennedy Alfred Nurudiin Gihana, Kayumba Nyamwasa, Bamporiki Abdallah Seif, Frank Ntwali, Safari Stanley, Dr. Etienne Mutabazi and Epimaque Ntamushobora</w:t>
      </w:r>
      <w:r w:rsidR="00B15C40" w:rsidRPr="006E4483">
        <w:rPr>
          <w:rFonts w:ascii="Arial" w:hAnsi="Arial" w:cs="Arial"/>
          <w:sz w:val="24"/>
          <w:szCs w:val="24"/>
        </w:rPr>
        <w:t>,</w:t>
      </w:r>
      <w:r w:rsidR="00B6145D" w:rsidRPr="006E4483">
        <w:rPr>
          <w:rFonts w:ascii="Arial" w:hAnsi="Arial" w:cs="Arial"/>
          <w:sz w:val="24"/>
          <w:szCs w:val="24"/>
        </w:rPr>
        <w:t xml:space="preserve"> </w:t>
      </w:r>
      <w:r w:rsidRPr="006E4483">
        <w:rPr>
          <w:rFonts w:ascii="Arial" w:hAnsi="Arial" w:cs="Arial"/>
          <w:sz w:val="24"/>
          <w:szCs w:val="24"/>
        </w:rPr>
        <w:t>who are clearly identified. The reference to ‘other Rwandans’ does not negate th</w:t>
      </w:r>
      <w:r w:rsidR="005839E0" w:rsidRPr="006E4483">
        <w:rPr>
          <w:rFonts w:ascii="Arial" w:hAnsi="Arial" w:cs="Arial"/>
          <w:sz w:val="24"/>
          <w:szCs w:val="24"/>
        </w:rPr>
        <w:t>is fact</w:t>
      </w:r>
      <w:r w:rsidR="00BC08B2">
        <w:rPr>
          <w:rFonts w:ascii="Arial" w:hAnsi="Arial" w:cs="Arial"/>
          <w:sz w:val="24"/>
          <w:szCs w:val="24"/>
        </w:rPr>
        <w:t xml:space="preserve"> </w:t>
      </w:r>
      <w:r w:rsidR="00BC08B2" w:rsidRPr="004F25A8">
        <w:rPr>
          <w:rFonts w:ascii="Arial" w:hAnsi="Arial" w:cs="Arial"/>
          <w:sz w:val="24"/>
          <w:szCs w:val="24"/>
        </w:rPr>
        <w:t>as</w:t>
      </w:r>
      <w:r w:rsidR="00E97D8C" w:rsidRPr="004F25A8">
        <w:rPr>
          <w:rFonts w:ascii="Arial" w:hAnsi="Arial" w:cs="Arial"/>
          <w:sz w:val="24"/>
          <w:szCs w:val="24"/>
        </w:rPr>
        <w:t xml:space="preserve"> they </w:t>
      </w:r>
      <w:r w:rsidR="00CE4E10" w:rsidRPr="004F25A8">
        <w:rPr>
          <w:rFonts w:ascii="Arial" w:hAnsi="Arial" w:cs="Arial"/>
          <w:sz w:val="24"/>
          <w:szCs w:val="24"/>
        </w:rPr>
        <w:t xml:space="preserve">are not before this Court and are not </w:t>
      </w:r>
      <w:r w:rsidR="00E97D8C" w:rsidRPr="004F25A8">
        <w:rPr>
          <w:rFonts w:ascii="Arial" w:hAnsi="Arial" w:cs="Arial"/>
          <w:sz w:val="24"/>
          <w:szCs w:val="24"/>
        </w:rPr>
        <w:t>part</w:t>
      </w:r>
      <w:r w:rsidR="00BC08B2" w:rsidRPr="004F25A8">
        <w:rPr>
          <w:rFonts w:ascii="Arial" w:hAnsi="Arial" w:cs="Arial"/>
          <w:sz w:val="24"/>
          <w:szCs w:val="24"/>
        </w:rPr>
        <w:t xml:space="preserve"> of</w:t>
      </w:r>
      <w:r w:rsidR="00BC08B2">
        <w:rPr>
          <w:rFonts w:ascii="Arial" w:hAnsi="Arial" w:cs="Arial"/>
          <w:sz w:val="24"/>
          <w:szCs w:val="24"/>
        </w:rPr>
        <w:t xml:space="preserve"> </w:t>
      </w:r>
      <w:r w:rsidR="00CE4E10" w:rsidRPr="006E4483">
        <w:rPr>
          <w:rFonts w:ascii="Arial" w:hAnsi="Arial" w:cs="Arial"/>
          <w:sz w:val="24"/>
          <w:szCs w:val="24"/>
        </w:rPr>
        <w:t>this Application.</w:t>
      </w:r>
    </w:p>
    <w:p w:rsidR="00E12E15" w:rsidRPr="006E4483" w:rsidRDefault="00E12E15" w:rsidP="006763ED">
      <w:pPr>
        <w:pStyle w:val="ListParagraph"/>
        <w:spacing w:after="0" w:line="360" w:lineRule="auto"/>
        <w:ind w:left="360"/>
        <w:contextualSpacing/>
        <w:jc w:val="both"/>
        <w:rPr>
          <w:sz w:val="24"/>
          <w:szCs w:val="24"/>
        </w:rPr>
      </w:pPr>
    </w:p>
    <w:p w:rsidR="00F069C5" w:rsidRPr="006E4483" w:rsidRDefault="00F069C5" w:rsidP="00D33230">
      <w:pPr>
        <w:pStyle w:val="ListParagraph"/>
        <w:numPr>
          <w:ilvl w:val="0"/>
          <w:numId w:val="1"/>
        </w:numPr>
        <w:tabs>
          <w:tab w:val="left" w:pos="540"/>
        </w:tabs>
        <w:spacing w:after="0" w:line="360" w:lineRule="auto"/>
        <w:contextualSpacing/>
        <w:jc w:val="both"/>
      </w:pPr>
      <w:r w:rsidRPr="006E4483">
        <w:rPr>
          <w:rFonts w:ascii="Arial" w:hAnsi="Arial" w:cs="Arial"/>
          <w:sz w:val="24"/>
          <w:szCs w:val="24"/>
        </w:rPr>
        <w:t>The Court finds that the seven (7) Applicants are properly identified in accordance with Article 56(1) of the Charter and Rule 40(1) of the Rules</w:t>
      </w:r>
      <w:r w:rsidR="00B6145D" w:rsidRPr="006E4483">
        <w:rPr>
          <w:rFonts w:ascii="Arial" w:hAnsi="Arial" w:cs="Arial"/>
          <w:sz w:val="24"/>
          <w:szCs w:val="24"/>
        </w:rPr>
        <w:t>. T</w:t>
      </w:r>
      <w:r w:rsidRPr="006E4483">
        <w:rPr>
          <w:rFonts w:ascii="Arial" w:hAnsi="Arial" w:cs="Arial"/>
          <w:sz w:val="24"/>
          <w:szCs w:val="24"/>
        </w:rPr>
        <w:t xml:space="preserve">he Respondent State’s objection in this regard is </w:t>
      </w:r>
      <w:r w:rsidR="00CA1CF2" w:rsidRPr="00D33230">
        <w:rPr>
          <w:rFonts w:ascii="Arial" w:hAnsi="Arial" w:cs="Arial"/>
          <w:sz w:val="24"/>
          <w:szCs w:val="24"/>
        </w:rPr>
        <w:t>therefore</w:t>
      </w:r>
      <w:r w:rsidR="00CA1CF2" w:rsidRPr="006E4483">
        <w:rPr>
          <w:rFonts w:ascii="Arial" w:hAnsi="Arial" w:cs="Arial"/>
          <w:sz w:val="24"/>
          <w:szCs w:val="24"/>
        </w:rPr>
        <w:t xml:space="preserve"> </w:t>
      </w:r>
      <w:r w:rsidRPr="006E4483">
        <w:rPr>
          <w:rFonts w:ascii="Arial" w:hAnsi="Arial" w:cs="Arial"/>
          <w:sz w:val="24"/>
          <w:szCs w:val="24"/>
        </w:rPr>
        <w:t xml:space="preserve">dismissed. </w:t>
      </w:r>
    </w:p>
    <w:p w:rsidR="00F069C5" w:rsidRPr="006E4483" w:rsidRDefault="00F069C5" w:rsidP="006763ED">
      <w:pPr>
        <w:spacing w:after="0" w:line="360" w:lineRule="auto"/>
        <w:contextualSpacing/>
        <w:jc w:val="both"/>
        <w:rPr>
          <w:lang w:val="en-GB"/>
        </w:rPr>
      </w:pPr>
    </w:p>
    <w:p w:rsidR="00D23EB8" w:rsidRPr="006E4483" w:rsidRDefault="00D23EB8" w:rsidP="006763ED">
      <w:pPr>
        <w:pStyle w:val="Heading3"/>
      </w:pPr>
      <w:bookmarkStart w:id="17" w:name="_Toc25779885"/>
      <w:r w:rsidRPr="006E4483">
        <w:lastRenderedPageBreak/>
        <w:t>Objection relating to incompatibility with the Constitutive Act of the African Union</w:t>
      </w:r>
      <w:bookmarkEnd w:id="17"/>
      <w:r w:rsidRPr="006E4483">
        <w:t xml:space="preserve"> </w:t>
      </w:r>
    </w:p>
    <w:p w:rsidR="008B7BB3" w:rsidRPr="006E4483" w:rsidRDefault="008B7BB3" w:rsidP="006763ED">
      <w:pPr>
        <w:pStyle w:val="ListParagraph"/>
        <w:spacing w:after="0" w:line="360" w:lineRule="auto"/>
        <w:ind w:left="360"/>
        <w:contextualSpacing/>
        <w:jc w:val="both"/>
        <w:rPr>
          <w:sz w:val="24"/>
          <w:szCs w:val="24"/>
        </w:rPr>
      </w:pPr>
    </w:p>
    <w:p w:rsidR="00B6145D"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avers that the allegations raised in the Application are not compatible with the Constitutive Act of the African Union (hereinafter referred to as the </w:t>
      </w:r>
      <w:r w:rsidR="008C678C" w:rsidRPr="006E4483">
        <w:rPr>
          <w:rFonts w:ascii="Arial" w:hAnsi="Arial" w:cs="Arial"/>
          <w:sz w:val="24"/>
          <w:szCs w:val="24"/>
        </w:rPr>
        <w:t>“</w:t>
      </w:r>
      <w:r w:rsidRPr="006E4483">
        <w:rPr>
          <w:rFonts w:ascii="Arial" w:hAnsi="Arial" w:cs="Arial"/>
          <w:sz w:val="24"/>
          <w:szCs w:val="24"/>
        </w:rPr>
        <w:t>Constitutive Act</w:t>
      </w:r>
      <w:r w:rsidR="008C678C" w:rsidRPr="006E4483">
        <w:rPr>
          <w:rFonts w:ascii="Arial" w:hAnsi="Arial" w:cs="Arial"/>
          <w:sz w:val="24"/>
          <w:szCs w:val="24"/>
        </w:rPr>
        <w:t>”</w:t>
      </w:r>
      <w:r w:rsidRPr="006E4483">
        <w:rPr>
          <w:rFonts w:ascii="Arial" w:hAnsi="Arial" w:cs="Arial"/>
          <w:sz w:val="24"/>
          <w:szCs w:val="24"/>
        </w:rPr>
        <w:t xml:space="preserve">). This position is based on the convictions against </w:t>
      </w:r>
      <w:r w:rsidR="003334EF" w:rsidRPr="006E4483">
        <w:rPr>
          <w:rFonts w:ascii="Arial" w:hAnsi="Arial" w:cs="Arial"/>
          <w:sz w:val="24"/>
          <w:szCs w:val="24"/>
        </w:rPr>
        <w:t xml:space="preserve">Kayumba Nyamwasa and Safari Stanley </w:t>
      </w:r>
      <w:r w:rsidRPr="006E4483">
        <w:rPr>
          <w:rFonts w:ascii="Arial" w:hAnsi="Arial" w:cs="Arial"/>
          <w:sz w:val="24"/>
          <w:szCs w:val="24"/>
        </w:rPr>
        <w:t>following criminal proceedings in the Respondent State</w:t>
      </w:r>
      <w:r w:rsidR="003334EF" w:rsidRPr="006E4483">
        <w:rPr>
          <w:rFonts w:ascii="Arial" w:hAnsi="Arial" w:cs="Arial"/>
          <w:sz w:val="24"/>
          <w:szCs w:val="24"/>
        </w:rPr>
        <w:t xml:space="preserve">. The Respondent State </w:t>
      </w:r>
      <w:r w:rsidR="00B15C40" w:rsidRPr="006E4483">
        <w:rPr>
          <w:rFonts w:ascii="Arial" w:hAnsi="Arial" w:cs="Arial"/>
          <w:sz w:val="24"/>
          <w:szCs w:val="24"/>
        </w:rPr>
        <w:t xml:space="preserve">avers </w:t>
      </w:r>
      <w:r w:rsidR="003334EF" w:rsidRPr="006E4483">
        <w:rPr>
          <w:rFonts w:ascii="Arial" w:hAnsi="Arial" w:cs="Arial"/>
          <w:sz w:val="24"/>
          <w:szCs w:val="24"/>
        </w:rPr>
        <w:t xml:space="preserve">that Kayumba Nyamwasa </w:t>
      </w:r>
      <w:r w:rsidR="00E2368E" w:rsidRPr="006E4483">
        <w:rPr>
          <w:rFonts w:ascii="Arial" w:hAnsi="Arial" w:cs="Arial"/>
          <w:sz w:val="24"/>
          <w:szCs w:val="24"/>
        </w:rPr>
        <w:t>was convicted of crimes of threatening state security, secta</w:t>
      </w:r>
      <w:r w:rsidR="00B6145D" w:rsidRPr="006E4483">
        <w:rPr>
          <w:rFonts w:ascii="Arial" w:hAnsi="Arial" w:cs="Arial"/>
          <w:sz w:val="24"/>
          <w:szCs w:val="24"/>
        </w:rPr>
        <w:t>r</w:t>
      </w:r>
      <w:r w:rsidR="00E2368E" w:rsidRPr="006E4483">
        <w:rPr>
          <w:rFonts w:ascii="Arial" w:hAnsi="Arial" w:cs="Arial"/>
          <w:sz w:val="24"/>
          <w:szCs w:val="24"/>
        </w:rPr>
        <w:t>ia</w:t>
      </w:r>
      <w:r w:rsidR="00B6145D" w:rsidRPr="006E4483">
        <w:rPr>
          <w:rFonts w:ascii="Arial" w:hAnsi="Arial" w:cs="Arial"/>
          <w:sz w:val="24"/>
          <w:szCs w:val="24"/>
        </w:rPr>
        <w:t>n</w:t>
      </w:r>
      <w:r w:rsidR="00E2368E" w:rsidRPr="006E4483">
        <w:rPr>
          <w:rFonts w:ascii="Arial" w:hAnsi="Arial" w:cs="Arial"/>
          <w:sz w:val="24"/>
          <w:szCs w:val="24"/>
        </w:rPr>
        <w:t>ism, setting up a criminal gang and desertion from the military. The Respondent State further indicates that Safari Stanley was convicted for genocide, conspiracy to commit genocide, complicity in genocide, direct and public incitement to commit genocide crimes against humanity</w:t>
      </w:r>
      <w:r w:rsidR="00052FFB" w:rsidRPr="006E4483">
        <w:rPr>
          <w:rFonts w:ascii="Arial" w:hAnsi="Arial" w:cs="Arial"/>
          <w:sz w:val="24"/>
          <w:szCs w:val="24"/>
        </w:rPr>
        <w:t xml:space="preserve"> </w:t>
      </w:r>
      <w:r w:rsidR="00052FFB" w:rsidRPr="00D33230">
        <w:rPr>
          <w:rFonts w:ascii="Arial" w:hAnsi="Arial" w:cs="Arial"/>
          <w:sz w:val="24"/>
          <w:szCs w:val="24"/>
        </w:rPr>
        <w:t>and</w:t>
      </w:r>
      <w:r w:rsidR="00E2368E" w:rsidRPr="00BC08B2">
        <w:rPr>
          <w:rFonts w:ascii="Arial" w:hAnsi="Arial" w:cs="Arial"/>
          <w:sz w:val="24"/>
          <w:szCs w:val="24"/>
        </w:rPr>
        <w:t xml:space="preserve"> </w:t>
      </w:r>
      <w:r w:rsidR="00E2368E" w:rsidRPr="006E4483">
        <w:rPr>
          <w:rFonts w:ascii="Arial" w:hAnsi="Arial" w:cs="Arial"/>
          <w:sz w:val="24"/>
          <w:szCs w:val="24"/>
        </w:rPr>
        <w:t xml:space="preserve">violations of Article 3 common to the Geneva Conventions and Additional Protocol II. </w:t>
      </w:r>
    </w:p>
    <w:p w:rsidR="00B84ACF" w:rsidRPr="006E4483" w:rsidRDefault="00B84ACF" w:rsidP="00B84ACF">
      <w:pPr>
        <w:pStyle w:val="ListParagraph"/>
        <w:tabs>
          <w:tab w:val="left" w:pos="540"/>
        </w:tabs>
        <w:spacing w:after="0" w:line="360" w:lineRule="auto"/>
        <w:ind w:left="450"/>
        <w:contextualSpacing/>
        <w:jc w:val="both"/>
        <w:rPr>
          <w:rFonts w:ascii="Arial" w:hAnsi="Arial" w:cs="Arial"/>
          <w:sz w:val="24"/>
          <w:szCs w:val="24"/>
        </w:rPr>
      </w:pPr>
    </w:p>
    <w:p w:rsidR="00B84ACF"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Respondent State argues that because the acts for which the</w:t>
      </w:r>
      <w:r w:rsidR="002971B1" w:rsidRPr="006E4483">
        <w:rPr>
          <w:rFonts w:ascii="Arial" w:hAnsi="Arial" w:cs="Arial"/>
          <w:sz w:val="24"/>
          <w:szCs w:val="24"/>
        </w:rPr>
        <w:t xml:space="preserve">se </w:t>
      </w:r>
      <w:r w:rsidRPr="006E4483">
        <w:rPr>
          <w:rFonts w:ascii="Arial" w:hAnsi="Arial" w:cs="Arial"/>
          <w:sz w:val="24"/>
          <w:szCs w:val="24"/>
        </w:rPr>
        <w:t>Applicant</w:t>
      </w:r>
      <w:r w:rsidR="00B010DE" w:rsidRPr="006E4483">
        <w:rPr>
          <w:rFonts w:ascii="Arial" w:hAnsi="Arial" w:cs="Arial"/>
          <w:sz w:val="24"/>
          <w:szCs w:val="24"/>
        </w:rPr>
        <w:t>s</w:t>
      </w:r>
      <w:r w:rsidRPr="006E4483">
        <w:rPr>
          <w:rFonts w:ascii="Arial" w:hAnsi="Arial" w:cs="Arial"/>
          <w:sz w:val="24"/>
          <w:szCs w:val="24"/>
        </w:rPr>
        <w:t xml:space="preserve"> </w:t>
      </w:r>
      <w:r w:rsidR="00B010DE" w:rsidRPr="006E4483">
        <w:rPr>
          <w:rFonts w:ascii="Arial" w:hAnsi="Arial" w:cs="Arial"/>
          <w:sz w:val="24"/>
          <w:szCs w:val="24"/>
        </w:rPr>
        <w:t>were</w:t>
      </w:r>
      <w:r w:rsidRPr="006E4483">
        <w:rPr>
          <w:rFonts w:ascii="Arial" w:hAnsi="Arial" w:cs="Arial"/>
          <w:sz w:val="24"/>
          <w:szCs w:val="24"/>
        </w:rPr>
        <w:t xml:space="preserve"> convicted are against the principles set out in Article 4(o) of the Constitutive Act, this Application does not meet the requirements of Article 56(2) of the Charter and should therefore be dismissed. </w:t>
      </w:r>
    </w:p>
    <w:p w:rsidR="00B84ACF" w:rsidRPr="006E4483" w:rsidRDefault="00B84ACF" w:rsidP="00B84ACF">
      <w:pPr>
        <w:pStyle w:val="ListParagrap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Applicants have not specifically responded to </w:t>
      </w:r>
      <w:r w:rsidR="00B6145D" w:rsidRPr="00D33230">
        <w:rPr>
          <w:rFonts w:ascii="Arial" w:hAnsi="Arial" w:cs="Arial"/>
          <w:sz w:val="24"/>
          <w:szCs w:val="24"/>
        </w:rPr>
        <w:t>the</w:t>
      </w:r>
      <w:r w:rsidR="00B6145D" w:rsidRPr="006E4483">
        <w:rPr>
          <w:rFonts w:ascii="Arial" w:hAnsi="Arial" w:cs="Arial"/>
          <w:sz w:val="24"/>
          <w:szCs w:val="24"/>
        </w:rPr>
        <w:t xml:space="preserve"> </w:t>
      </w:r>
      <w:r w:rsidRPr="006E4483">
        <w:rPr>
          <w:rFonts w:ascii="Arial" w:hAnsi="Arial" w:cs="Arial"/>
          <w:sz w:val="24"/>
          <w:szCs w:val="24"/>
        </w:rPr>
        <w:t xml:space="preserve">Respondent State’s contention on the incompatibility of their Application with the Constitutive Act, rather they refer </w:t>
      </w:r>
      <w:r w:rsidR="00052FFB" w:rsidRPr="00D33230">
        <w:rPr>
          <w:rFonts w:ascii="Arial" w:hAnsi="Arial" w:cs="Arial"/>
          <w:sz w:val="24"/>
          <w:szCs w:val="24"/>
        </w:rPr>
        <w:t>generally</w:t>
      </w:r>
      <w:r w:rsidR="00052FFB" w:rsidRPr="006E4483">
        <w:rPr>
          <w:rFonts w:ascii="Arial" w:hAnsi="Arial" w:cs="Arial"/>
          <w:sz w:val="24"/>
          <w:szCs w:val="24"/>
        </w:rPr>
        <w:t xml:space="preserve"> </w:t>
      </w:r>
      <w:r w:rsidRPr="006E4483">
        <w:rPr>
          <w:rFonts w:ascii="Arial" w:hAnsi="Arial" w:cs="Arial"/>
          <w:sz w:val="24"/>
          <w:szCs w:val="24"/>
        </w:rPr>
        <w:t>to the irrelevance of the Respondent State’s objection in this regard and highlight the injustice of their convictions.</w:t>
      </w:r>
    </w:p>
    <w:p w:rsidR="008B7BB3" w:rsidRPr="006E4483" w:rsidRDefault="008B7BB3" w:rsidP="006763ED">
      <w:pPr>
        <w:spacing w:after="0" w:line="360" w:lineRule="auto"/>
        <w:ind w:left="4320"/>
        <w:contextualSpacing/>
      </w:pPr>
    </w:p>
    <w:p w:rsidR="00D23EB8" w:rsidRPr="006E4483" w:rsidRDefault="00D23EB8" w:rsidP="006763ED">
      <w:pPr>
        <w:spacing w:after="0" w:line="360" w:lineRule="auto"/>
        <w:ind w:left="4320"/>
        <w:contextualSpacing/>
      </w:pPr>
      <w:r w:rsidRPr="006E4483">
        <w:t xml:space="preserve">*** </w:t>
      </w:r>
    </w:p>
    <w:p w:rsidR="00D23EB8" w:rsidRPr="006E4483" w:rsidRDefault="00D23EB8" w:rsidP="00D33230">
      <w:pPr>
        <w:pStyle w:val="ListParagraph"/>
        <w:numPr>
          <w:ilvl w:val="0"/>
          <w:numId w:val="1"/>
        </w:numPr>
        <w:tabs>
          <w:tab w:val="left" w:pos="540"/>
        </w:tabs>
        <w:spacing w:after="0" w:line="360" w:lineRule="auto"/>
        <w:contextualSpacing/>
        <w:jc w:val="both"/>
        <w:rPr>
          <w:sz w:val="24"/>
          <w:szCs w:val="24"/>
        </w:rPr>
      </w:pPr>
      <w:r w:rsidRPr="006E4483">
        <w:rPr>
          <w:rFonts w:ascii="Arial" w:hAnsi="Arial" w:cs="Arial"/>
          <w:sz w:val="24"/>
          <w:szCs w:val="24"/>
        </w:rPr>
        <w:t xml:space="preserve">Article 56(2) of the Charter, as restated in Article 40(2) of the Rules, envisages that applications before the Court shall be considered if they are compatible with the Charter of the Organisation of African Unity (OAU), now the Constitutive Act. Article 4(o) of the </w:t>
      </w:r>
      <w:r w:rsidR="00B6145D" w:rsidRPr="006E4483">
        <w:rPr>
          <w:rFonts w:ascii="Arial" w:hAnsi="Arial" w:cs="Arial"/>
          <w:sz w:val="24"/>
          <w:szCs w:val="24"/>
        </w:rPr>
        <w:t>said</w:t>
      </w:r>
      <w:r w:rsidRPr="006E4483">
        <w:rPr>
          <w:rFonts w:ascii="Arial" w:hAnsi="Arial" w:cs="Arial"/>
          <w:sz w:val="24"/>
          <w:szCs w:val="24"/>
        </w:rPr>
        <w:t xml:space="preserve"> Act provides that </w:t>
      </w:r>
      <w:r w:rsidR="005D32C4" w:rsidRPr="006E4483">
        <w:rPr>
          <w:rFonts w:ascii="Arial" w:hAnsi="Arial" w:cs="Arial"/>
          <w:sz w:val="24"/>
          <w:szCs w:val="24"/>
        </w:rPr>
        <w:t>“</w:t>
      </w:r>
      <w:r w:rsidRPr="006E4483">
        <w:rPr>
          <w:rFonts w:ascii="Arial" w:hAnsi="Arial" w:cs="Arial"/>
          <w:sz w:val="24"/>
          <w:szCs w:val="24"/>
        </w:rPr>
        <w:t xml:space="preserve">the Union shall function in accordance with the </w:t>
      </w:r>
      <w:r w:rsidRPr="006E4483">
        <w:rPr>
          <w:rFonts w:ascii="Arial" w:hAnsi="Arial" w:cs="Arial"/>
          <w:sz w:val="24"/>
          <w:szCs w:val="24"/>
        </w:rPr>
        <w:lastRenderedPageBreak/>
        <w:t>principles of the respect for the sanctity of human life, condemnation and rejection of impunity and political assassination, acts of terrorism and subversive activities</w:t>
      </w:r>
      <w:r w:rsidR="005D32C4" w:rsidRPr="006E4483">
        <w:rPr>
          <w:rFonts w:ascii="Arial" w:hAnsi="Arial" w:cs="Arial"/>
          <w:sz w:val="24"/>
          <w:szCs w:val="24"/>
        </w:rPr>
        <w:t>”</w:t>
      </w:r>
      <w:r w:rsidRPr="006E4483">
        <w:rPr>
          <w:rFonts w:ascii="Arial" w:hAnsi="Arial" w:cs="Arial"/>
          <w:sz w:val="24"/>
          <w:szCs w:val="24"/>
        </w:rPr>
        <w:t>.</w:t>
      </w:r>
    </w:p>
    <w:p w:rsidR="00D23EB8" w:rsidRPr="006E4483" w:rsidRDefault="00D23EB8" w:rsidP="006763ED">
      <w:pPr>
        <w:spacing w:after="0" w:line="360" w:lineRule="auto"/>
        <w:contextualSpacing/>
        <w:jc w:val="both"/>
        <w:rPr>
          <w:sz w:val="24"/>
          <w:szCs w:val="24"/>
        </w:rPr>
      </w:pPr>
      <w:r w:rsidRPr="006E4483">
        <w:rPr>
          <w:rFonts w:ascii="Arial" w:hAnsi="Arial" w:cs="Arial"/>
          <w:sz w:val="24"/>
          <w:szCs w:val="24"/>
        </w:rPr>
        <w:t xml:space="preserve"> </w:t>
      </w:r>
    </w:p>
    <w:p w:rsidR="00D23EB8" w:rsidRPr="006E4483" w:rsidRDefault="00296180" w:rsidP="00D33230">
      <w:pPr>
        <w:pStyle w:val="ListParagraph"/>
        <w:numPr>
          <w:ilvl w:val="0"/>
          <w:numId w:val="1"/>
        </w:numPr>
        <w:tabs>
          <w:tab w:val="left" w:pos="540"/>
        </w:tabs>
        <w:spacing w:after="0" w:line="360" w:lineRule="auto"/>
        <w:contextualSpacing/>
        <w:jc w:val="both"/>
        <w:rPr>
          <w:b/>
          <w:sz w:val="24"/>
          <w:szCs w:val="24"/>
        </w:rPr>
      </w:pPr>
      <w:r w:rsidRPr="006E4483">
        <w:rPr>
          <w:rFonts w:ascii="Arial" w:hAnsi="Arial" w:cs="Arial"/>
          <w:sz w:val="24"/>
          <w:szCs w:val="24"/>
        </w:rPr>
        <w:t xml:space="preserve">The Court notes that </w:t>
      </w:r>
      <w:r w:rsidR="002971B1" w:rsidRPr="006E4483">
        <w:rPr>
          <w:rFonts w:ascii="Arial" w:hAnsi="Arial" w:cs="Arial"/>
          <w:sz w:val="24"/>
          <w:szCs w:val="24"/>
        </w:rPr>
        <w:t>even though</w:t>
      </w:r>
      <w:r w:rsidR="000B20AB" w:rsidRPr="006E4483">
        <w:rPr>
          <w:rFonts w:ascii="Arial" w:hAnsi="Arial" w:cs="Arial"/>
          <w:sz w:val="24"/>
          <w:szCs w:val="24"/>
        </w:rPr>
        <w:t>,</w:t>
      </w:r>
      <w:r w:rsidR="002971B1" w:rsidRPr="006E4483">
        <w:rPr>
          <w:rFonts w:ascii="Arial" w:hAnsi="Arial" w:cs="Arial"/>
          <w:sz w:val="24"/>
          <w:szCs w:val="24"/>
        </w:rPr>
        <w:t xml:space="preserve"> according to the Respondent State </w:t>
      </w:r>
      <w:r w:rsidR="00D23EB8" w:rsidRPr="006E4483">
        <w:rPr>
          <w:rFonts w:ascii="Arial" w:hAnsi="Arial" w:cs="Arial"/>
          <w:sz w:val="24"/>
          <w:szCs w:val="24"/>
        </w:rPr>
        <w:t xml:space="preserve">the First and Fifth Applicants </w:t>
      </w:r>
      <w:r w:rsidR="00F608C6" w:rsidRPr="006E4483">
        <w:rPr>
          <w:rFonts w:ascii="Arial" w:hAnsi="Arial" w:cs="Arial"/>
          <w:sz w:val="24"/>
          <w:szCs w:val="24"/>
        </w:rPr>
        <w:t>were alleged</w:t>
      </w:r>
      <w:r w:rsidR="00D23EB8" w:rsidRPr="006E4483">
        <w:rPr>
          <w:rFonts w:ascii="Arial" w:hAnsi="Arial" w:cs="Arial"/>
          <w:sz w:val="24"/>
          <w:szCs w:val="24"/>
        </w:rPr>
        <w:t xml:space="preserve"> </w:t>
      </w:r>
      <w:r w:rsidR="001A7873" w:rsidRPr="006E4483">
        <w:rPr>
          <w:rFonts w:ascii="Arial" w:hAnsi="Arial" w:cs="Arial"/>
          <w:sz w:val="24"/>
          <w:szCs w:val="24"/>
        </w:rPr>
        <w:t xml:space="preserve">to have been </w:t>
      </w:r>
      <w:r w:rsidR="00D23EB8" w:rsidRPr="006E4483">
        <w:rPr>
          <w:rFonts w:ascii="Arial" w:hAnsi="Arial" w:cs="Arial"/>
          <w:sz w:val="24"/>
          <w:szCs w:val="24"/>
        </w:rPr>
        <w:t>convicted of crimes which touch on some of the principles in Article 4</w:t>
      </w:r>
      <w:r w:rsidR="00B6145D" w:rsidRPr="006E4483">
        <w:rPr>
          <w:rFonts w:ascii="Arial" w:hAnsi="Arial" w:cs="Arial"/>
          <w:sz w:val="24"/>
          <w:szCs w:val="24"/>
        </w:rPr>
        <w:t>(o)</w:t>
      </w:r>
      <w:r w:rsidR="003D2678" w:rsidRPr="006E4483">
        <w:rPr>
          <w:rFonts w:ascii="Arial" w:hAnsi="Arial" w:cs="Arial"/>
          <w:sz w:val="24"/>
          <w:szCs w:val="24"/>
        </w:rPr>
        <w:t xml:space="preserve"> </w:t>
      </w:r>
      <w:r w:rsidR="00D23EB8" w:rsidRPr="006E4483">
        <w:rPr>
          <w:rFonts w:ascii="Arial" w:hAnsi="Arial" w:cs="Arial"/>
          <w:sz w:val="24"/>
          <w:szCs w:val="24"/>
        </w:rPr>
        <w:t>of the Constitutive Act</w:t>
      </w:r>
      <w:r w:rsidR="00B6145D" w:rsidRPr="006E4483">
        <w:rPr>
          <w:rFonts w:ascii="Arial" w:hAnsi="Arial" w:cs="Arial"/>
          <w:sz w:val="24"/>
          <w:szCs w:val="24"/>
        </w:rPr>
        <w:t xml:space="preserve"> as aforementioned</w:t>
      </w:r>
      <w:r w:rsidR="00601518" w:rsidRPr="006E4483">
        <w:rPr>
          <w:rFonts w:ascii="Arial" w:hAnsi="Arial" w:cs="Arial"/>
          <w:sz w:val="24"/>
          <w:szCs w:val="24"/>
        </w:rPr>
        <w:t>,</w:t>
      </w:r>
      <w:r w:rsidR="008247D5" w:rsidRPr="006E4483">
        <w:rPr>
          <w:rFonts w:ascii="Arial" w:hAnsi="Arial" w:cs="Arial"/>
          <w:sz w:val="24"/>
          <w:szCs w:val="24"/>
        </w:rPr>
        <w:t xml:space="preserve"> </w:t>
      </w:r>
      <w:r w:rsidR="008247D5" w:rsidRPr="00D33230">
        <w:rPr>
          <w:rFonts w:ascii="Arial" w:hAnsi="Arial" w:cs="Arial"/>
          <w:sz w:val="24"/>
          <w:szCs w:val="24"/>
        </w:rPr>
        <w:t xml:space="preserve">the Court is not called upon to decide on the legality or otherwise of such convictions. </w:t>
      </w:r>
      <w:r w:rsidR="00D23EB8" w:rsidRPr="00D33230">
        <w:rPr>
          <w:rFonts w:ascii="Arial" w:hAnsi="Arial" w:cs="Arial"/>
          <w:sz w:val="24"/>
          <w:szCs w:val="24"/>
        </w:rPr>
        <w:t xml:space="preserve"> </w:t>
      </w:r>
      <w:r w:rsidR="001F3BFB" w:rsidRPr="00D33230">
        <w:rPr>
          <w:rFonts w:ascii="Arial" w:hAnsi="Arial" w:cs="Arial"/>
          <w:sz w:val="24"/>
          <w:szCs w:val="24"/>
        </w:rPr>
        <w:t xml:space="preserve"> The Court considers that the provision in Article 56(2) of the Charter addresses the nature of an application and not the applicant’s status. </w:t>
      </w:r>
      <w:r w:rsidR="00F069C5" w:rsidRPr="00D33230">
        <w:rPr>
          <w:rFonts w:ascii="Arial" w:hAnsi="Arial" w:cs="Arial"/>
          <w:sz w:val="24"/>
          <w:szCs w:val="24"/>
        </w:rPr>
        <w:t xml:space="preserve">The prayer for reinstatement of passports </w:t>
      </w:r>
      <w:r w:rsidR="00F608C6" w:rsidRPr="00D33230">
        <w:rPr>
          <w:rFonts w:ascii="Arial" w:hAnsi="Arial" w:cs="Arial"/>
          <w:sz w:val="24"/>
          <w:szCs w:val="24"/>
        </w:rPr>
        <w:t>does</w:t>
      </w:r>
      <w:r w:rsidR="00F069C5" w:rsidRPr="00D33230">
        <w:rPr>
          <w:rFonts w:ascii="Arial" w:hAnsi="Arial" w:cs="Arial"/>
          <w:sz w:val="24"/>
          <w:szCs w:val="24"/>
        </w:rPr>
        <w:t xml:space="preserve"> not </w:t>
      </w:r>
      <w:r w:rsidR="000B20AB" w:rsidRPr="00D33230">
        <w:rPr>
          <w:rFonts w:ascii="Arial" w:hAnsi="Arial" w:cs="Arial"/>
          <w:sz w:val="24"/>
          <w:szCs w:val="24"/>
        </w:rPr>
        <w:t xml:space="preserve">require </w:t>
      </w:r>
      <w:r w:rsidR="00F069C5" w:rsidRPr="00D33230">
        <w:rPr>
          <w:rFonts w:ascii="Arial" w:hAnsi="Arial" w:cs="Arial"/>
          <w:sz w:val="24"/>
          <w:szCs w:val="24"/>
        </w:rPr>
        <w:t xml:space="preserve">the Court to </w:t>
      </w:r>
      <w:r w:rsidR="000B20AB" w:rsidRPr="00D33230">
        <w:rPr>
          <w:rFonts w:ascii="Arial" w:hAnsi="Arial" w:cs="Arial"/>
          <w:sz w:val="24"/>
          <w:szCs w:val="24"/>
        </w:rPr>
        <w:t xml:space="preserve">make a decision </w:t>
      </w:r>
      <w:r w:rsidR="00F069C5" w:rsidRPr="00D33230">
        <w:rPr>
          <w:rFonts w:ascii="Arial" w:hAnsi="Arial" w:cs="Arial"/>
          <w:sz w:val="24"/>
          <w:szCs w:val="24"/>
        </w:rPr>
        <w:t>that would undermine the principles laid down in Article 4 of the Constitutive Act or any part thereof.</w:t>
      </w:r>
      <w:r w:rsidR="00BC08B2" w:rsidRPr="00D33230">
        <w:rPr>
          <w:rFonts w:ascii="Arial" w:hAnsi="Arial" w:cs="Arial"/>
          <w:sz w:val="24"/>
          <w:szCs w:val="24"/>
        </w:rPr>
        <w:t xml:space="preserve"> </w:t>
      </w:r>
      <w:r w:rsidR="003676D9" w:rsidRPr="00D33230">
        <w:rPr>
          <w:rFonts w:ascii="Arial" w:hAnsi="Arial" w:cs="Arial"/>
          <w:sz w:val="24"/>
          <w:szCs w:val="24"/>
        </w:rPr>
        <w:t xml:space="preserve">On </w:t>
      </w:r>
      <w:r w:rsidR="001F3BFB" w:rsidRPr="00D33230">
        <w:rPr>
          <w:rFonts w:ascii="Arial" w:hAnsi="Arial" w:cs="Arial"/>
          <w:sz w:val="24"/>
          <w:szCs w:val="24"/>
        </w:rPr>
        <w:t xml:space="preserve">the contrary, this would be in accordance with the Court’s obligation to protect the rights allegedly violated as </w:t>
      </w:r>
      <w:r w:rsidR="003676D9" w:rsidRPr="00D33230">
        <w:rPr>
          <w:rFonts w:ascii="Arial" w:hAnsi="Arial" w:cs="Arial"/>
          <w:sz w:val="24"/>
          <w:szCs w:val="24"/>
        </w:rPr>
        <w:t xml:space="preserve">it required to do in accordance with </w:t>
      </w:r>
      <w:r w:rsidR="001F3BFB" w:rsidRPr="00D33230">
        <w:rPr>
          <w:rFonts w:ascii="Arial" w:hAnsi="Arial" w:cs="Arial"/>
          <w:sz w:val="24"/>
          <w:szCs w:val="24"/>
        </w:rPr>
        <w:t>Article 3 (h) of the Constitutive Act.</w:t>
      </w:r>
      <w:r w:rsidR="001F3BFB" w:rsidRPr="00D33230">
        <w:rPr>
          <w:rStyle w:val="FootnoteReference"/>
          <w:rFonts w:ascii="Arial" w:hAnsi="Arial"/>
          <w:sz w:val="24"/>
          <w:szCs w:val="24"/>
        </w:rPr>
        <w:footnoteReference w:id="3"/>
      </w:r>
      <w:r w:rsidR="001F3BFB" w:rsidRPr="006E4483">
        <w:rPr>
          <w:rFonts w:ascii="Arial" w:hAnsi="Arial" w:cs="Arial"/>
          <w:b/>
          <w:sz w:val="24"/>
          <w:szCs w:val="24"/>
        </w:rPr>
        <w:t xml:space="preserve"> </w:t>
      </w:r>
    </w:p>
    <w:p w:rsidR="006C7457" w:rsidRPr="006E4483" w:rsidRDefault="006C7457" w:rsidP="006763ED">
      <w:pPr>
        <w:pStyle w:val="ListParagraph"/>
        <w:spacing w:after="0" w:line="360" w:lineRule="auto"/>
        <w:ind w:left="272"/>
        <w:contextualSpacing/>
        <w:jc w:val="both"/>
        <w:rPr>
          <w:b/>
          <w:sz w:val="24"/>
          <w:szCs w:val="24"/>
        </w:rPr>
      </w:pPr>
    </w:p>
    <w:p w:rsidR="00D23EB8" w:rsidRPr="00D33230" w:rsidRDefault="0042424B" w:rsidP="00D33230">
      <w:pPr>
        <w:pStyle w:val="ListParagraph"/>
        <w:numPr>
          <w:ilvl w:val="0"/>
          <w:numId w:val="1"/>
        </w:numPr>
        <w:tabs>
          <w:tab w:val="left" w:pos="540"/>
        </w:tabs>
        <w:spacing w:after="0" w:line="360" w:lineRule="auto"/>
        <w:contextualSpacing/>
        <w:jc w:val="both"/>
        <w:rPr>
          <w:sz w:val="24"/>
          <w:szCs w:val="24"/>
        </w:rPr>
      </w:pPr>
      <w:r w:rsidRPr="00D33230">
        <w:rPr>
          <w:rFonts w:ascii="Arial" w:hAnsi="Arial" w:cs="Arial"/>
          <w:sz w:val="24"/>
          <w:szCs w:val="24"/>
        </w:rPr>
        <w:t>Consequently</w:t>
      </w:r>
      <w:r w:rsidR="00BC08B2" w:rsidRPr="00D33230">
        <w:rPr>
          <w:rFonts w:ascii="Arial" w:hAnsi="Arial" w:cs="Arial"/>
          <w:sz w:val="24"/>
          <w:szCs w:val="24"/>
        </w:rPr>
        <w:t>,</w:t>
      </w:r>
      <w:r w:rsidRPr="00D33230">
        <w:rPr>
          <w:rFonts w:ascii="Arial" w:hAnsi="Arial" w:cs="Arial"/>
          <w:sz w:val="24"/>
          <w:szCs w:val="24"/>
        </w:rPr>
        <w:t xml:space="preserve"> the Court </w:t>
      </w:r>
      <w:r w:rsidR="00BC08B2" w:rsidRPr="00D33230">
        <w:rPr>
          <w:rFonts w:ascii="Arial" w:hAnsi="Arial" w:cs="Arial"/>
          <w:sz w:val="24"/>
          <w:szCs w:val="24"/>
        </w:rPr>
        <w:t xml:space="preserve">finds </w:t>
      </w:r>
      <w:r w:rsidRPr="00D33230">
        <w:rPr>
          <w:rFonts w:ascii="Arial" w:hAnsi="Arial" w:cs="Arial"/>
          <w:sz w:val="24"/>
          <w:szCs w:val="24"/>
        </w:rPr>
        <w:t xml:space="preserve">that the Application is not contrary to the Constitutive Act and the objection is therefore dismissed. </w:t>
      </w:r>
    </w:p>
    <w:p w:rsidR="006C7457" w:rsidRDefault="006C7457" w:rsidP="006763ED">
      <w:pPr>
        <w:pStyle w:val="ListParagraph"/>
        <w:tabs>
          <w:tab w:val="left" w:pos="450"/>
        </w:tabs>
        <w:spacing w:after="0" w:line="360" w:lineRule="auto"/>
        <w:ind w:left="272"/>
        <w:contextualSpacing/>
        <w:jc w:val="both"/>
        <w:rPr>
          <w:sz w:val="24"/>
          <w:szCs w:val="24"/>
        </w:rPr>
      </w:pPr>
    </w:p>
    <w:p w:rsidR="006E4483" w:rsidRPr="006E4483" w:rsidRDefault="006E4483" w:rsidP="006763ED">
      <w:pPr>
        <w:pStyle w:val="ListParagraph"/>
        <w:tabs>
          <w:tab w:val="left" w:pos="450"/>
        </w:tabs>
        <w:spacing w:after="0" w:line="360" w:lineRule="auto"/>
        <w:ind w:left="272"/>
        <w:contextualSpacing/>
        <w:jc w:val="both"/>
        <w:rPr>
          <w:sz w:val="24"/>
          <w:szCs w:val="24"/>
        </w:rPr>
      </w:pPr>
    </w:p>
    <w:p w:rsidR="00D23EB8" w:rsidRPr="006E4483" w:rsidRDefault="00D23EB8" w:rsidP="006763ED">
      <w:pPr>
        <w:pStyle w:val="Heading3"/>
      </w:pPr>
      <w:bookmarkStart w:id="18" w:name="_Toc25779886"/>
      <w:r w:rsidRPr="006E4483">
        <w:t>Objection relating to the use of disparaging and insulting language</w:t>
      </w:r>
      <w:bookmarkEnd w:id="18"/>
      <w:r w:rsidRPr="006E4483">
        <w:t xml:space="preserve"> </w:t>
      </w:r>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argues that the Application is full of disparaging and insulting language directed at the Rwandan </w:t>
      </w:r>
      <w:r w:rsidR="005D32C4" w:rsidRPr="006E4483">
        <w:rPr>
          <w:rFonts w:ascii="Arial" w:hAnsi="Arial" w:cs="Arial"/>
          <w:sz w:val="24"/>
          <w:szCs w:val="24"/>
        </w:rPr>
        <w:t>J</w:t>
      </w:r>
      <w:r w:rsidRPr="006E4483">
        <w:rPr>
          <w:rFonts w:ascii="Arial" w:hAnsi="Arial" w:cs="Arial"/>
          <w:sz w:val="24"/>
          <w:szCs w:val="24"/>
        </w:rPr>
        <w:t>udiciary and it should be declared inadmissible for failure to meet the requirements of Article 56(3) of the Charter and Rule 40(3) of the Rules</w:t>
      </w:r>
      <w:r w:rsidR="00E472AC" w:rsidRPr="006E4483">
        <w:rPr>
          <w:rFonts w:ascii="Arial" w:hAnsi="Arial" w:cs="Arial"/>
          <w:sz w:val="24"/>
          <w:szCs w:val="24"/>
        </w:rPr>
        <w:t>.</w:t>
      </w:r>
      <w:r w:rsidRPr="006E4483">
        <w:rPr>
          <w:rFonts w:ascii="Arial" w:hAnsi="Arial" w:cs="Arial"/>
          <w:sz w:val="24"/>
          <w:szCs w:val="24"/>
        </w:rPr>
        <w:t xml:space="preserve">  </w:t>
      </w:r>
    </w:p>
    <w:p w:rsidR="00E472AC" w:rsidRPr="006E4483" w:rsidRDefault="00E472AC" w:rsidP="006763ED">
      <w:pPr>
        <w:pStyle w:val="ListParagraph"/>
        <w:spacing w:after="0" w:line="360" w:lineRule="auto"/>
        <w:ind w:left="360"/>
        <w:contextualSpacing/>
        <w:jc w:val="both"/>
        <w:rPr>
          <w:rFonts w:ascii="Arial" w:hAnsi="Arial" w:cs="Arial"/>
          <w:b/>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lastRenderedPageBreak/>
        <w:t xml:space="preserve">The Applicants have not responded to this objection. </w:t>
      </w:r>
      <w:r w:rsidR="000B20AB" w:rsidRPr="006E4483">
        <w:rPr>
          <w:rFonts w:ascii="Arial" w:hAnsi="Arial" w:cs="Arial"/>
          <w:sz w:val="24"/>
          <w:szCs w:val="24"/>
        </w:rPr>
        <w:t>However, in</w:t>
      </w:r>
      <w:r w:rsidRPr="006E4483">
        <w:rPr>
          <w:rFonts w:ascii="Arial" w:hAnsi="Arial" w:cs="Arial"/>
          <w:sz w:val="24"/>
          <w:szCs w:val="24"/>
        </w:rPr>
        <w:t xml:space="preserve"> </w:t>
      </w:r>
      <w:r w:rsidR="00A92376" w:rsidRPr="006E4483">
        <w:rPr>
          <w:rFonts w:ascii="Arial" w:hAnsi="Arial" w:cs="Arial"/>
          <w:sz w:val="24"/>
          <w:szCs w:val="24"/>
        </w:rPr>
        <w:t xml:space="preserve">their </w:t>
      </w:r>
      <w:r w:rsidRPr="006E4483">
        <w:rPr>
          <w:rFonts w:ascii="Arial" w:hAnsi="Arial" w:cs="Arial"/>
          <w:sz w:val="24"/>
          <w:szCs w:val="24"/>
        </w:rPr>
        <w:t xml:space="preserve">affidavits filed in support of the Application </w:t>
      </w:r>
      <w:r w:rsidR="000B20AB" w:rsidRPr="006E4483">
        <w:rPr>
          <w:rFonts w:ascii="Arial" w:hAnsi="Arial" w:cs="Arial"/>
          <w:sz w:val="24"/>
          <w:szCs w:val="24"/>
        </w:rPr>
        <w:t>it was alleged</w:t>
      </w:r>
      <w:r w:rsidRPr="006E4483">
        <w:rPr>
          <w:rFonts w:ascii="Arial" w:hAnsi="Arial" w:cs="Arial"/>
          <w:sz w:val="24"/>
          <w:szCs w:val="24"/>
        </w:rPr>
        <w:t xml:space="preserve"> that the judiciary in the Respondent State is not independent because the Courts are biased in favour of the Respondent State’s President and that the Courts are instruments of the ruling party.</w:t>
      </w:r>
    </w:p>
    <w:p w:rsidR="00E472AC" w:rsidRPr="006E4483" w:rsidRDefault="00E472AC" w:rsidP="006763ED">
      <w:pPr>
        <w:pStyle w:val="ListParagraph"/>
        <w:spacing w:after="0" w:line="360" w:lineRule="auto"/>
        <w:ind w:left="360"/>
        <w:contextualSpacing/>
        <w:jc w:val="both"/>
        <w:rPr>
          <w:rFonts w:ascii="Arial" w:hAnsi="Arial" w:cs="Arial"/>
          <w:b/>
          <w:sz w:val="24"/>
          <w:szCs w:val="24"/>
        </w:rPr>
      </w:pPr>
    </w:p>
    <w:p w:rsidR="00D23EB8" w:rsidRPr="006E4483" w:rsidRDefault="00D23EB8" w:rsidP="006763ED">
      <w:pPr>
        <w:spacing w:after="0" w:line="360" w:lineRule="auto"/>
        <w:ind w:left="3600" w:firstLine="720"/>
        <w:contextualSpacing/>
      </w:pPr>
      <w:r w:rsidRPr="006E4483">
        <w:t>***</w:t>
      </w:r>
    </w:p>
    <w:p w:rsidR="00E472AC" w:rsidRPr="006E4483" w:rsidRDefault="00E472AC" w:rsidP="006763ED">
      <w:pPr>
        <w:pStyle w:val="ListParagraph"/>
        <w:spacing w:after="0" w:line="360" w:lineRule="auto"/>
        <w:ind w:left="360"/>
        <w:contextualSpacing/>
        <w:jc w:val="both"/>
        <w:rPr>
          <w:rFonts w:ascii="Arial" w:hAnsi="Arial" w:cs="Arial"/>
          <w:sz w:val="24"/>
          <w:szCs w:val="24"/>
        </w:rPr>
      </w:pPr>
    </w:p>
    <w:p w:rsidR="00D23EB8" w:rsidRPr="006E4483" w:rsidRDefault="000B20A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w:t>
      </w:r>
      <w:r w:rsidR="00D23EB8" w:rsidRPr="006E4483">
        <w:rPr>
          <w:rFonts w:ascii="Arial" w:hAnsi="Arial" w:cs="Arial"/>
          <w:sz w:val="24"/>
          <w:szCs w:val="24"/>
        </w:rPr>
        <w:t xml:space="preserve">he Court </w:t>
      </w:r>
      <w:r w:rsidR="00512D52" w:rsidRPr="00D33230">
        <w:rPr>
          <w:rFonts w:ascii="Arial" w:hAnsi="Arial" w:cs="Arial"/>
          <w:sz w:val="24"/>
          <w:szCs w:val="24"/>
        </w:rPr>
        <w:t>reiterates its earlier decision</w:t>
      </w:r>
      <w:r w:rsidR="00512D52" w:rsidRPr="006E4483">
        <w:rPr>
          <w:rFonts w:ascii="Arial" w:hAnsi="Arial" w:cs="Arial"/>
          <w:sz w:val="24"/>
          <w:szCs w:val="24"/>
        </w:rPr>
        <w:t xml:space="preserve"> </w:t>
      </w:r>
      <w:r w:rsidR="00D23EB8" w:rsidRPr="006E4483">
        <w:rPr>
          <w:rFonts w:ascii="Arial" w:hAnsi="Arial" w:cs="Arial"/>
          <w:sz w:val="24"/>
          <w:szCs w:val="24"/>
        </w:rPr>
        <w:t>that, mere complaints, perceptions and opinions of an applicant, on the State and its institutions in the circumstances of his case do not amount to disparaging language.</w:t>
      </w:r>
      <w:r w:rsidR="00D23EB8" w:rsidRPr="006E4483">
        <w:rPr>
          <w:rStyle w:val="FootnoteReference"/>
          <w:rFonts w:ascii="Arial" w:hAnsi="Arial" w:cs="Arial"/>
          <w:sz w:val="24"/>
          <w:szCs w:val="24"/>
        </w:rPr>
        <w:footnoteReference w:id="4"/>
      </w:r>
    </w:p>
    <w:p w:rsidR="00E472AC" w:rsidRPr="006E4483" w:rsidRDefault="00E472AC"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 In </w:t>
      </w:r>
      <w:r w:rsidRPr="006E4483">
        <w:rPr>
          <w:rFonts w:ascii="Arial" w:hAnsi="Arial" w:cs="Arial"/>
          <w:i/>
          <w:sz w:val="24"/>
          <w:szCs w:val="24"/>
        </w:rPr>
        <w:t>Lohe Issa Konate v. Burkina Faso</w:t>
      </w:r>
      <w:r w:rsidRPr="006E4483">
        <w:rPr>
          <w:rFonts w:ascii="Arial" w:hAnsi="Arial" w:cs="Arial"/>
          <w:sz w:val="24"/>
          <w:szCs w:val="24"/>
        </w:rPr>
        <w:t xml:space="preserve">, this Court drew from the </w:t>
      </w:r>
      <w:r w:rsidR="002971B1" w:rsidRPr="006E4483">
        <w:rPr>
          <w:rFonts w:ascii="Arial" w:hAnsi="Arial" w:cs="Arial"/>
          <w:sz w:val="24"/>
          <w:szCs w:val="24"/>
        </w:rPr>
        <w:t>recommendations</w:t>
      </w:r>
      <w:r w:rsidRPr="006E4483">
        <w:rPr>
          <w:rFonts w:ascii="Arial" w:hAnsi="Arial" w:cs="Arial"/>
          <w:sz w:val="24"/>
          <w:szCs w:val="24"/>
        </w:rPr>
        <w:t xml:space="preserve"> of the </w:t>
      </w:r>
      <w:r w:rsidR="00512D52" w:rsidRPr="006E4483">
        <w:rPr>
          <w:rFonts w:ascii="Arial" w:hAnsi="Arial" w:cs="Arial"/>
          <w:sz w:val="24"/>
          <w:szCs w:val="24"/>
        </w:rPr>
        <w:t xml:space="preserve">African </w:t>
      </w:r>
      <w:r w:rsidRPr="006E4483">
        <w:rPr>
          <w:rFonts w:ascii="Arial" w:hAnsi="Arial" w:cs="Arial"/>
          <w:sz w:val="24"/>
          <w:szCs w:val="24"/>
        </w:rPr>
        <w:t>Commission</w:t>
      </w:r>
      <w:r w:rsidR="00512D52" w:rsidRPr="006E4483">
        <w:rPr>
          <w:rFonts w:ascii="Arial" w:hAnsi="Arial" w:cs="Arial"/>
          <w:sz w:val="24"/>
          <w:szCs w:val="24"/>
        </w:rPr>
        <w:t xml:space="preserve"> on Human and Peoples’ Rights (hereinafter referred to as “the Commission”)</w:t>
      </w:r>
      <w:r w:rsidRPr="006E4483">
        <w:rPr>
          <w:rFonts w:ascii="Arial" w:hAnsi="Arial" w:cs="Arial"/>
          <w:sz w:val="24"/>
          <w:szCs w:val="24"/>
        </w:rPr>
        <w:t>, which held that for language to be considered disparaging or insulting, it must be “aimed at unlawfully and intentionally violating the dignity, reputation and integrity of a judicial official or body” and must seek to “pollute the minds of the public”.</w:t>
      </w:r>
      <w:r w:rsidRPr="006E4483">
        <w:rPr>
          <w:rStyle w:val="FootnoteReference"/>
          <w:rFonts w:ascii="Arial" w:hAnsi="Arial" w:cs="Arial"/>
          <w:sz w:val="24"/>
          <w:szCs w:val="24"/>
        </w:rPr>
        <w:footnoteReference w:id="5"/>
      </w:r>
      <w:r w:rsidRPr="006E4483">
        <w:rPr>
          <w:rFonts w:ascii="Arial" w:hAnsi="Arial" w:cs="Arial"/>
          <w:sz w:val="24"/>
          <w:szCs w:val="24"/>
        </w:rPr>
        <w:t xml:space="preserve"> The Commission has also noted that “…a</w:t>
      </w:r>
      <w:r w:rsidRPr="006E4483">
        <w:rPr>
          <w:sz w:val="24"/>
          <w:szCs w:val="24"/>
        </w:rPr>
        <w:t xml:space="preserve"> </w:t>
      </w:r>
      <w:r w:rsidRPr="006E4483">
        <w:rPr>
          <w:rFonts w:ascii="Arial" w:hAnsi="Arial" w:cs="Arial"/>
          <w:sz w:val="24"/>
          <w:szCs w:val="24"/>
        </w:rPr>
        <w:t>Communication alleging human rights violations by its very nature should be expected to contain allegations that reflect negatively on the State and its institutions” and that the Commission “…must make sure that the ordinary meaning of the words used are not in themselves disparaging</w:t>
      </w:r>
      <w:r w:rsidR="004A7103" w:rsidRPr="006E4483">
        <w:rPr>
          <w:rFonts w:ascii="Arial" w:hAnsi="Arial" w:cs="Arial"/>
          <w:sz w:val="24"/>
          <w:szCs w:val="24"/>
        </w:rPr>
        <w:t>.</w:t>
      </w:r>
      <w:r w:rsidR="004A7103" w:rsidRPr="006E4483">
        <w:rPr>
          <w:rFonts w:ascii="Arial" w:hAnsi="Arial" w:cs="Arial"/>
        </w:rPr>
        <w:t xml:space="preserve"> </w:t>
      </w:r>
      <w:r w:rsidR="004A7103" w:rsidRPr="006E4483">
        <w:rPr>
          <w:rFonts w:ascii="Arial" w:hAnsi="Arial" w:cs="Arial"/>
          <w:sz w:val="24"/>
          <w:szCs w:val="24"/>
        </w:rPr>
        <w:t>The language used by the Complainant must unequivocally demonstrate the intention of the Complainant to bring the State and its institution into disrepute …</w:t>
      </w:r>
      <w:r w:rsidRPr="006E4483">
        <w:rPr>
          <w:rFonts w:ascii="Arial" w:hAnsi="Arial" w:cs="Arial"/>
          <w:sz w:val="24"/>
          <w:szCs w:val="24"/>
        </w:rPr>
        <w:t>”</w:t>
      </w:r>
      <w:r w:rsidRPr="006E4483">
        <w:rPr>
          <w:rStyle w:val="FootnoteReference"/>
          <w:rFonts w:ascii="Arial" w:hAnsi="Arial" w:cs="Arial"/>
          <w:sz w:val="24"/>
          <w:szCs w:val="24"/>
        </w:rPr>
        <w:footnoteReference w:id="6"/>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6B5A48" w:rsidRPr="006E4483" w:rsidRDefault="00F53C4A"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lastRenderedPageBreak/>
        <w:t>In the instant case, t</w:t>
      </w:r>
      <w:r w:rsidR="00D23EB8" w:rsidRPr="006E4483">
        <w:rPr>
          <w:rFonts w:ascii="Arial" w:hAnsi="Arial" w:cs="Arial"/>
          <w:sz w:val="24"/>
          <w:szCs w:val="24"/>
        </w:rPr>
        <w:t xml:space="preserve">he Court is of the view that the </w:t>
      </w:r>
      <w:r w:rsidR="00C01303" w:rsidRPr="006E4483">
        <w:rPr>
          <w:rFonts w:ascii="Arial" w:hAnsi="Arial" w:cs="Arial"/>
          <w:sz w:val="24"/>
          <w:szCs w:val="24"/>
        </w:rPr>
        <w:t xml:space="preserve">language used by the </w:t>
      </w:r>
      <w:r w:rsidR="00D23EB8" w:rsidRPr="006E4483">
        <w:rPr>
          <w:rFonts w:ascii="Arial" w:hAnsi="Arial" w:cs="Arial"/>
          <w:sz w:val="24"/>
          <w:szCs w:val="24"/>
        </w:rPr>
        <w:t xml:space="preserve">Applicants </w:t>
      </w:r>
      <w:r w:rsidR="00AC1E27" w:rsidRPr="006E4483">
        <w:rPr>
          <w:rFonts w:ascii="Arial" w:hAnsi="Arial" w:cs="Arial"/>
          <w:sz w:val="24"/>
          <w:szCs w:val="24"/>
        </w:rPr>
        <w:t xml:space="preserve">to </w:t>
      </w:r>
      <w:r w:rsidR="00D23EB8" w:rsidRPr="006E4483">
        <w:rPr>
          <w:rFonts w:ascii="Arial" w:hAnsi="Arial" w:cs="Arial"/>
          <w:sz w:val="24"/>
          <w:szCs w:val="24"/>
        </w:rPr>
        <w:t xml:space="preserve">express their perceptions about the </w:t>
      </w:r>
      <w:r w:rsidR="00C01303" w:rsidRPr="006E4483">
        <w:rPr>
          <w:rFonts w:ascii="Arial" w:hAnsi="Arial" w:cs="Arial"/>
          <w:sz w:val="24"/>
          <w:szCs w:val="24"/>
        </w:rPr>
        <w:t>J</w:t>
      </w:r>
      <w:r w:rsidR="00D23EB8" w:rsidRPr="006E4483">
        <w:rPr>
          <w:rFonts w:ascii="Arial" w:hAnsi="Arial" w:cs="Arial"/>
          <w:sz w:val="24"/>
          <w:szCs w:val="24"/>
        </w:rPr>
        <w:t>udiciary in Rwanda</w:t>
      </w:r>
      <w:r w:rsidR="00C01303" w:rsidRPr="006E4483">
        <w:rPr>
          <w:rFonts w:ascii="Arial" w:hAnsi="Arial" w:cs="Arial"/>
          <w:sz w:val="24"/>
          <w:szCs w:val="24"/>
        </w:rPr>
        <w:t>,</w:t>
      </w:r>
      <w:r w:rsidR="00D23EB8" w:rsidRPr="006E4483">
        <w:rPr>
          <w:rFonts w:ascii="Arial" w:hAnsi="Arial" w:cs="Arial"/>
          <w:sz w:val="24"/>
          <w:szCs w:val="24"/>
        </w:rPr>
        <w:t xml:space="preserve"> </w:t>
      </w:r>
      <w:r w:rsidR="00C01303" w:rsidRPr="006E4483">
        <w:rPr>
          <w:rFonts w:ascii="Arial" w:hAnsi="Arial" w:cs="Arial"/>
          <w:sz w:val="24"/>
          <w:szCs w:val="24"/>
        </w:rPr>
        <w:t xml:space="preserve">considered in its </w:t>
      </w:r>
      <w:r w:rsidR="00D23EB8" w:rsidRPr="006E4483">
        <w:rPr>
          <w:rFonts w:ascii="Arial" w:hAnsi="Arial" w:cs="Arial"/>
          <w:sz w:val="24"/>
          <w:szCs w:val="24"/>
        </w:rPr>
        <w:t xml:space="preserve">ordinary meaning </w:t>
      </w:r>
      <w:r w:rsidR="00C01303" w:rsidRPr="006E4483">
        <w:rPr>
          <w:rFonts w:ascii="Arial" w:hAnsi="Arial" w:cs="Arial"/>
          <w:sz w:val="24"/>
          <w:szCs w:val="24"/>
        </w:rPr>
        <w:t>is</w:t>
      </w:r>
      <w:r w:rsidR="00D23EB8" w:rsidRPr="006E4483">
        <w:rPr>
          <w:rFonts w:ascii="Arial" w:hAnsi="Arial" w:cs="Arial"/>
          <w:sz w:val="24"/>
          <w:szCs w:val="24"/>
        </w:rPr>
        <w:t xml:space="preserve"> not </w:t>
      </w:r>
      <w:r w:rsidR="00C01303" w:rsidRPr="006E4483">
        <w:rPr>
          <w:rFonts w:ascii="Arial" w:hAnsi="Arial" w:cs="Arial"/>
          <w:sz w:val="24"/>
          <w:szCs w:val="24"/>
        </w:rPr>
        <w:t xml:space="preserve">in itself </w:t>
      </w:r>
      <w:r w:rsidR="00D23EB8" w:rsidRPr="006E4483">
        <w:rPr>
          <w:rFonts w:ascii="Arial" w:hAnsi="Arial" w:cs="Arial"/>
          <w:sz w:val="24"/>
          <w:szCs w:val="24"/>
        </w:rPr>
        <w:t xml:space="preserve">disparaging. </w:t>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w:t>
      </w:r>
      <w:r w:rsidR="006B5A48" w:rsidRPr="006E4483">
        <w:rPr>
          <w:rFonts w:ascii="Arial" w:hAnsi="Arial" w:cs="Arial"/>
          <w:sz w:val="24"/>
          <w:szCs w:val="24"/>
        </w:rPr>
        <w:t xml:space="preserve">further </w:t>
      </w:r>
      <w:r w:rsidRPr="006E4483">
        <w:rPr>
          <w:rFonts w:ascii="Arial" w:hAnsi="Arial" w:cs="Arial"/>
          <w:sz w:val="24"/>
          <w:szCs w:val="24"/>
        </w:rPr>
        <w:t xml:space="preserve">notes that the Respondent State </w:t>
      </w:r>
      <w:r w:rsidR="002971B1" w:rsidRPr="006E4483">
        <w:rPr>
          <w:rFonts w:ascii="Arial" w:hAnsi="Arial" w:cs="Arial"/>
          <w:sz w:val="24"/>
          <w:szCs w:val="24"/>
        </w:rPr>
        <w:t xml:space="preserve">itself </w:t>
      </w:r>
      <w:r w:rsidRPr="006E4483">
        <w:rPr>
          <w:rFonts w:ascii="Arial" w:hAnsi="Arial" w:cs="Arial"/>
          <w:sz w:val="24"/>
          <w:szCs w:val="24"/>
        </w:rPr>
        <w:t xml:space="preserve">failed to demonstrate how the Applicants’ language was aimed at </w:t>
      </w:r>
      <w:r w:rsidR="002971B1" w:rsidRPr="006E4483">
        <w:rPr>
          <w:rFonts w:ascii="Arial" w:hAnsi="Arial" w:cs="Arial"/>
          <w:sz w:val="24"/>
          <w:szCs w:val="24"/>
        </w:rPr>
        <w:t>unlawfully and intentionally violating the integrity of the judiciary</w:t>
      </w:r>
      <w:r w:rsidR="002971B1" w:rsidRPr="006E4483">
        <w:rPr>
          <w:rFonts w:ascii="Arial" w:hAnsi="Arial" w:cs="Arial"/>
          <w:b/>
          <w:sz w:val="24"/>
          <w:szCs w:val="24"/>
        </w:rPr>
        <w:t xml:space="preserve"> </w:t>
      </w:r>
      <w:r w:rsidR="00AC1E27" w:rsidRPr="006E4483">
        <w:rPr>
          <w:rFonts w:ascii="Arial" w:hAnsi="Arial" w:cs="Arial"/>
          <w:sz w:val="24"/>
          <w:szCs w:val="24"/>
        </w:rPr>
        <w:t xml:space="preserve">and </w:t>
      </w:r>
      <w:r w:rsidRPr="006E4483">
        <w:rPr>
          <w:rFonts w:ascii="Arial" w:hAnsi="Arial" w:cs="Arial"/>
          <w:sz w:val="24"/>
          <w:szCs w:val="24"/>
        </w:rPr>
        <w:t>polluting the minds of the public</w:t>
      </w:r>
      <w:r w:rsidR="00AC1E27" w:rsidRPr="006E4483">
        <w:rPr>
          <w:rFonts w:ascii="Arial" w:hAnsi="Arial" w:cs="Arial"/>
          <w:sz w:val="24"/>
          <w:szCs w:val="24"/>
        </w:rPr>
        <w:t xml:space="preserve"> as alleged</w:t>
      </w:r>
      <w:r w:rsidRPr="006E4483">
        <w:rPr>
          <w:rFonts w:ascii="Arial" w:hAnsi="Arial" w:cs="Arial"/>
          <w:sz w:val="24"/>
          <w:szCs w:val="24"/>
        </w:rPr>
        <w:t xml:space="preserve">. </w:t>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therefore dismisses the objection to admissibility of the Application</w:t>
      </w:r>
      <w:r w:rsidR="00AC1E27" w:rsidRPr="006E4483">
        <w:rPr>
          <w:rFonts w:ascii="Arial" w:hAnsi="Arial" w:cs="Arial"/>
          <w:sz w:val="24"/>
          <w:szCs w:val="24"/>
        </w:rPr>
        <w:t xml:space="preserve"> in relation to the use of disparaging and insulting language</w:t>
      </w:r>
      <w:r w:rsidRPr="006E4483">
        <w:rPr>
          <w:rFonts w:ascii="Arial" w:hAnsi="Arial" w:cs="Arial"/>
          <w:sz w:val="24"/>
          <w:szCs w:val="24"/>
        </w:rPr>
        <w:t xml:space="preserve">. </w:t>
      </w:r>
    </w:p>
    <w:p w:rsidR="009D0202" w:rsidRPr="006E4483" w:rsidRDefault="009D0202" w:rsidP="006763ED">
      <w:pPr>
        <w:spacing w:after="0" w:line="360" w:lineRule="auto"/>
        <w:contextualSpacing/>
        <w:jc w:val="both"/>
        <w:rPr>
          <w:rFonts w:ascii="Arial" w:hAnsi="Arial" w:cs="Arial"/>
          <w:sz w:val="24"/>
          <w:szCs w:val="24"/>
          <w:lang w:val="en-GB"/>
        </w:rPr>
      </w:pPr>
    </w:p>
    <w:p w:rsidR="00D23EB8" w:rsidRPr="006E4483" w:rsidRDefault="00D23EB8" w:rsidP="006763ED">
      <w:pPr>
        <w:pStyle w:val="Heading3"/>
      </w:pPr>
      <w:bookmarkStart w:id="19" w:name="_Toc25779887"/>
      <w:r w:rsidRPr="006E4483">
        <w:t xml:space="preserve">Objection </w:t>
      </w:r>
      <w:r w:rsidR="00891C96" w:rsidRPr="006E4483">
        <w:t>relat</w:t>
      </w:r>
      <w:r w:rsidR="00F74B69" w:rsidRPr="006E4483">
        <w:t>ing</w:t>
      </w:r>
      <w:r w:rsidR="00891C96" w:rsidRPr="006E4483">
        <w:t xml:space="preserve"> to exhaustion of </w:t>
      </w:r>
      <w:r w:rsidRPr="006E4483">
        <w:t>local remedies</w:t>
      </w:r>
      <w:bookmarkEnd w:id="16"/>
      <w:bookmarkEnd w:id="19"/>
      <w:r w:rsidRPr="006E4483">
        <w:t xml:space="preserve"> </w:t>
      </w:r>
    </w:p>
    <w:p w:rsidR="00D23EB8" w:rsidRPr="006E4483" w:rsidRDefault="00D23EB8" w:rsidP="006763ED">
      <w:pPr>
        <w:spacing w:after="0" w:line="360" w:lineRule="auto"/>
        <w:contextualSpacing/>
      </w:pPr>
    </w:p>
    <w:p w:rsidR="00A32D47"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 xml:space="preserve">The Respondent State </w:t>
      </w:r>
      <w:r w:rsidR="00A32D47" w:rsidRPr="006E4483">
        <w:rPr>
          <w:rFonts w:ascii="Arial" w:hAnsi="Arial" w:cs="Arial"/>
          <w:sz w:val="24"/>
          <w:szCs w:val="24"/>
        </w:rPr>
        <w:t xml:space="preserve">contends </w:t>
      </w:r>
      <w:r w:rsidRPr="006E4483">
        <w:rPr>
          <w:rFonts w:ascii="Arial" w:hAnsi="Arial" w:cs="Arial"/>
          <w:sz w:val="24"/>
          <w:szCs w:val="24"/>
        </w:rPr>
        <w:t>that the Application should be dismissed because the Applicants have not exhausted local remedies</w:t>
      </w:r>
      <w:r w:rsidR="00CB0001" w:rsidRPr="006E4483">
        <w:rPr>
          <w:rFonts w:ascii="Arial" w:hAnsi="Arial" w:cs="Arial"/>
          <w:sz w:val="24"/>
          <w:szCs w:val="24"/>
        </w:rPr>
        <w:t>.</w:t>
      </w:r>
      <w:r w:rsidRPr="006E4483">
        <w:rPr>
          <w:rFonts w:ascii="Arial" w:hAnsi="Arial" w:cs="Arial"/>
          <w:sz w:val="24"/>
          <w:szCs w:val="24"/>
        </w:rPr>
        <w:t xml:space="preserve"> </w:t>
      </w:r>
      <w:r w:rsidR="007C4743" w:rsidRPr="006E4483">
        <w:rPr>
          <w:rFonts w:ascii="Arial" w:hAnsi="Arial" w:cs="Arial"/>
          <w:sz w:val="24"/>
          <w:szCs w:val="24"/>
        </w:rPr>
        <w:t xml:space="preserve">The Respondent </w:t>
      </w:r>
      <w:r w:rsidR="00A32D47" w:rsidRPr="006E4483">
        <w:rPr>
          <w:rFonts w:ascii="Arial" w:hAnsi="Arial" w:cs="Arial"/>
          <w:sz w:val="24"/>
          <w:szCs w:val="24"/>
        </w:rPr>
        <w:t xml:space="preserve">State </w:t>
      </w:r>
      <w:r w:rsidR="007C4743" w:rsidRPr="006E4483">
        <w:rPr>
          <w:rFonts w:ascii="Arial" w:hAnsi="Arial" w:cs="Arial"/>
          <w:sz w:val="24"/>
          <w:szCs w:val="24"/>
        </w:rPr>
        <w:t xml:space="preserve">cites </w:t>
      </w:r>
      <w:r w:rsidR="009C6068" w:rsidRPr="00466752">
        <w:rPr>
          <w:rFonts w:ascii="Arial" w:hAnsi="Arial" w:cs="Arial"/>
          <w:sz w:val="24"/>
          <w:szCs w:val="24"/>
        </w:rPr>
        <w:t>the</w:t>
      </w:r>
      <w:r w:rsidR="009C6068" w:rsidRPr="006E4483">
        <w:rPr>
          <w:rFonts w:ascii="Arial" w:hAnsi="Arial" w:cs="Arial"/>
          <w:sz w:val="24"/>
          <w:szCs w:val="24"/>
        </w:rPr>
        <w:t xml:space="preserve"> </w:t>
      </w:r>
      <w:r w:rsidR="007C4743" w:rsidRPr="006E4483">
        <w:rPr>
          <w:rFonts w:ascii="Arial" w:hAnsi="Arial" w:cs="Arial"/>
          <w:sz w:val="24"/>
          <w:szCs w:val="24"/>
        </w:rPr>
        <w:t xml:space="preserve"> decisions by the Commission </w:t>
      </w:r>
      <w:r w:rsidR="009C6068" w:rsidRPr="00D33230">
        <w:rPr>
          <w:rFonts w:ascii="Arial" w:hAnsi="Arial" w:cs="Arial"/>
          <w:sz w:val="24"/>
          <w:szCs w:val="24"/>
        </w:rPr>
        <w:t>in</w:t>
      </w:r>
      <w:r w:rsidR="009C6068" w:rsidRPr="00B239F8">
        <w:rPr>
          <w:rFonts w:ascii="Arial" w:hAnsi="Arial" w:cs="Arial"/>
          <w:sz w:val="24"/>
          <w:szCs w:val="24"/>
        </w:rPr>
        <w:t xml:space="preserve"> </w:t>
      </w:r>
      <w:r w:rsidR="009C6068" w:rsidRPr="00D33230">
        <w:rPr>
          <w:rFonts w:ascii="Arial" w:hAnsi="Arial" w:cs="Arial"/>
          <w:i/>
          <w:sz w:val="24"/>
          <w:szCs w:val="24"/>
        </w:rPr>
        <w:t>Kenyan Section of the International Commission of Jurists and Others v Kenya, Jawara v The Gambia, Kenya Human Rights Commission v Kenya and Civil Liberties Organisation v Nigeria</w:t>
      </w:r>
      <w:r w:rsidR="009C6068" w:rsidRPr="006E4483">
        <w:rPr>
          <w:rFonts w:ascii="Arial" w:hAnsi="Arial" w:cs="Arial"/>
          <w:sz w:val="24"/>
          <w:szCs w:val="24"/>
        </w:rPr>
        <w:t xml:space="preserve"> </w:t>
      </w:r>
      <w:r w:rsidR="007C4743" w:rsidRPr="006E4483">
        <w:rPr>
          <w:rFonts w:ascii="Arial" w:hAnsi="Arial" w:cs="Arial"/>
          <w:sz w:val="24"/>
          <w:szCs w:val="24"/>
        </w:rPr>
        <w:t>which explain the mandatory nature of the requirement for exhaustion of local remedies.</w:t>
      </w:r>
      <w:r w:rsidR="00CB0001" w:rsidRPr="006E4483">
        <w:rPr>
          <w:rFonts w:ascii="Arial" w:hAnsi="Arial" w:cs="Arial"/>
          <w:b/>
          <w:sz w:val="24"/>
          <w:szCs w:val="24"/>
        </w:rPr>
        <w:t xml:space="preserve"> </w:t>
      </w:r>
    </w:p>
    <w:p w:rsidR="004E540F" w:rsidRPr="006E4483" w:rsidRDefault="004E540F" w:rsidP="006763ED">
      <w:pPr>
        <w:pStyle w:val="ListParagraph"/>
        <w:spacing w:after="0" w:line="360" w:lineRule="auto"/>
        <w:ind w:left="360"/>
        <w:contextualSpacing/>
        <w:jc w:val="both"/>
        <w:rPr>
          <w:rFonts w:ascii="Arial" w:hAnsi="Arial" w:cs="Arial"/>
          <w:b/>
          <w:sz w:val="24"/>
          <w:szCs w:val="24"/>
        </w:rPr>
      </w:pPr>
    </w:p>
    <w:p w:rsidR="00310708" w:rsidRPr="006E4483" w:rsidRDefault="00A32D47"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avers that the Applicants’ claim that they could not exhaust domestic remedies in Rwanda because they are not available and effective lacks merit. The Respondent State </w:t>
      </w:r>
      <w:r w:rsidR="00ED1FB6" w:rsidRPr="006E4483">
        <w:rPr>
          <w:rFonts w:ascii="Arial" w:hAnsi="Arial" w:cs="Arial"/>
          <w:sz w:val="24"/>
          <w:szCs w:val="24"/>
        </w:rPr>
        <w:t xml:space="preserve">refers to the </w:t>
      </w:r>
      <w:r w:rsidRPr="006E4483">
        <w:rPr>
          <w:rFonts w:ascii="Arial" w:hAnsi="Arial" w:cs="Arial"/>
          <w:sz w:val="24"/>
          <w:szCs w:val="24"/>
        </w:rPr>
        <w:t>Commission</w:t>
      </w:r>
      <w:r w:rsidR="00ED1FB6" w:rsidRPr="006E4483">
        <w:rPr>
          <w:rFonts w:ascii="Arial" w:hAnsi="Arial" w:cs="Arial"/>
          <w:sz w:val="24"/>
          <w:szCs w:val="24"/>
        </w:rPr>
        <w:t xml:space="preserve">’s decisions </w:t>
      </w:r>
      <w:r w:rsidR="009C6068" w:rsidRPr="00D33230">
        <w:rPr>
          <w:rFonts w:ascii="Arial" w:hAnsi="Arial" w:cs="Arial"/>
          <w:sz w:val="24"/>
          <w:szCs w:val="24"/>
        </w:rPr>
        <w:t>in</w:t>
      </w:r>
      <w:r w:rsidR="009C6068" w:rsidRPr="00B239F8">
        <w:rPr>
          <w:rFonts w:ascii="Arial" w:hAnsi="Arial" w:cs="Arial"/>
          <w:sz w:val="24"/>
          <w:szCs w:val="24"/>
        </w:rPr>
        <w:t xml:space="preserve"> </w:t>
      </w:r>
      <w:r w:rsidR="009C6068" w:rsidRPr="00D33230">
        <w:rPr>
          <w:rFonts w:ascii="Arial" w:hAnsi="Arial" w:cs="Arial"/>
          <w:i/>
          <w:iCs/>
          <w:sz w:val="24"/>
          <w:szCs w:val="24"/>
        </w:rPr>
        <w:t>Article 19 v Eritrea and</w:t>
      </w:r>
      <w:r w:rsidR="009C6068" w:rsidRPr="00D33230">
        <w:rPr>
          <w:rFonts w:ascii="Arial" w:hAnsi="Arial" w:cs="Arial"/>
          <w:sz w:val="24"/>
          <w:szCs w:val="24"/>
        </w:rPr>
        <w:t xml:space="preserve"> </w:t>
      </w:r>
      <w:r w:rsidR="009C6068" w:rsidRPr="00D33230">
        <w:rPr>
          <w:rFonts w:ascii="Arial" w:hAnsi="Arial" w:cs="Arial"/>
          <w:i/>
          <w:sz w:val="24"/>
          <w:szCs w:val="24"/>
        </w:rPr>
        <w:t>Anuak Justice Council v Ethiopia</w:t>
      </w:r>
      <w:r w:rsidR="009C6068" w:rsidRPr="006E4483">
        <w:rPr>
          <w:rFonts w:ascii="Arial" w:hAnsi="Arial" w:cs="Arial"/>
          <w:sz w:val="24"/>
          <w:szCs w:val="24"/>
        </w:rPr>
        <w:t xml:space="preserve"> </w:t>
      </w:r>
      <w:r w:rsidR="00ED1FB6" w:rsidRPr="006E4483">
        <w:rPr>
          <w:rFonts w:ascii="Arial" w:hAnsi="Arial" w:cs="Arial"/>
          <w:sz w:val="24"/>
          <w:szCs w:val="24"/>
        </w:rPr>
        <w:t xml:space="preserve">where it </w:t>
      </w:r>
      <w:r w:rsidRPr="006E4483">
        <w:rPr>
          <w:rFonts w:ascii="Arial" w:hAnsi="Arial" w:cs="Arial"/>
          <w:sz w:val="24"/>
          <w:szCs w:val="24"/>
        </w:rPr>
        <w:t xml:space="preserve">has held that one cannot argue that local remedies are not available and effective if he has not </w:t>
      </w:r>
      <w:r w:rsidR="00ED1FB6" w:rsidRPr="006E4483">
        <w:rPr>
          <w:rFonts w:ascii="Arial" w:hAnsi="Arial" w:cs="Arial"/>
          <w:sz w:val="24"/>
          <w:szCs w:val="24"/>
        </w:rPr>
        <w:t>attempted to make use of them.</w:t>
      </w:r>
      <w:r w:rsidR="00F56490" w:rsidRPr="006E4483">
        <w:rPr>
          <w:rFonts w:ascii="Arial" w:hAnsi="Arial" w:cs="Arial"/>
          <w:sz w:val="24"/>
          <w:szCs w:val="24"/>
        </w:rPr>
        <w:t xml:space="preserve"> </w:t>
      </w:r>
      <w:r w:rsidR="00ED1FB6" w:rsidRPr="006E4483">
        <w:rPr>
          <w:rFonts w:ascii="Arial" w:hAnsi="Arial" w:cs="Arial"/>
          <w:sz w:val="24"/>
          <w:szCs w:val="24"/>
        </w:rPr>
        <w:t>The Respondent State argues that it is self-defeating for the Applicants to claim that remedies are not available in Rwanda yet they have made no attempt to use them.</w:t>
      </w:r>
      <w:r w:rsidR="00D131AA" w:rsidRPr="006E4483">
        <w:rPr>
          <w:rFonts w:ascii="Arial" w:hAnsi="Arial" w:cs="Arial"/>
          <w:sz w:val="24"/>
          <w:szCs w:val="24"/>
        </w:rPr>
        <w:t xml:space="preserve"> The Respondent State contends that Rwandan courts are independent and the remedies they grant are not just available but also effective. </w:t>
      </w:r>
    </w:p>
    <w:p w:rsidR="00310708" w:rsidRPr="006E4483" w:rsidRDefault="00310708" w:rsidP="00425C21">
      <w:pPr>
        <w:pStyle w:val="ListParagraph"/>
        <w:rPr>
          <w:rFonts w:ascii="Arial" w:hAnsi="Arial" w:cs="Arial"/>
          <w:sz w:val="24"/>
          <w:szCs w:val="24"/>
        </w:rPr>
      </w:pPr>
    </w:p>
    <w:p w:rsidR="00A32D47" w:rsidRPr="006E4483" w:rsidRDefault="00D131AA"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lastRenderedPageBreak/>
        <w:t>The Respondent State argues that the independence of Rwandan courts has been attested to by a</w:t>
      </w:r>
      <w:r w:rsidRPr="0005580B">
        <w:rPr>
          <w:rFonts w:ascii="Arial" w:hAnsi="Arial" w:cs="Arial"/>
          <w:sz w:val="24"/>
          <w:szCs w:val="24"/>
        </w:rPr>
        <w:t xml:space="preserve"> number of international human rights and c</w:t>
      </w:r>
      <w:r w:rsidR="004E0B06" w:rsidRPr="0005580B">
        <w:rPr>
          <w:rFonts w:ascii="Arial" w:hAnsi="Arial" w:cs="Arial"/>
          <w:sz w:val="24"/>
          <w:szCs w:val="24"/>
        </w:rPr>
        <w:t>r</w:t>
      </w:r>
      <w:r w:rsidRPr="0005580B">
        <w:rPr>
          <w:rFonts w:ascii="Arial" w:hAnsi="Arial" w:cs="Arial"/>
          <w:sz w:val="24"/>
          <w:szCs w:val="24"/>
        </w:rPr>
        <w:t>iminal courts</w:t>
      </w:r>
      <w:r w:rsidR="00BC08B2" w:rsidRPr="0005580B">
        <w:rPr>
          <w:rFonts w:ascii="Arial" w:hAnsi="Arial" w:cs="Arial"/>
          <w:sz w:val="24"/>
          <w:szCs w:val="24"/>
        </w:rPr>
        <w:t>.</w:t>
      </w:r>
      <w:r w:rsidR="00310708" w:rsidRPr="0005580B">
        <w:rPr>
          <w:rFonts w:ascii="Arial" w:hAnsi="Arial" w:cs="Arial"/>
          <w:sz w:val="24"/>
          <w:szCs w:val="24"/>
        </w:rPr>
        <w:t xml:space="preserve"> </w:t>
      </w:r>
      <w:r w:rsidR="00310708" w:rsidRPr="00D33230">
        <w:rPr>
          <w:rFonts w:ascii="Arial" w:hAnsi="Arial" w:cs="Arial"/>
          <w:sz w:val="24"/>
          <w:szCs w:val="24"/>
        </w:rPr>
        <w:t xml:space="preserve">The Respondent State refers to </w:t>
      </w:r>
      <w:r w:rsidR="00310708" w:rsidRPr="00D33230">
        <w:rPr>
          <w:rFonts w:ascii="Arial" w:hAnsi="Arial" w:cs="Arial"/>
          <w:i/>
          <w:sz w:val="24"/>
          <w:szCs w:val="24"/>
          <w:lang w:val="en-US"/>
        </w:rPr>
        <w:t>Ahorugeze v Sweden,</w:t>
      </w:r>
      <w:r w:rsidRPr="00D33230">
        <w:rPr>
          <w:rStyle w:val="FootnoteReference"/>
          <w:rFonts w:ascii="Arial" w:hAnsi="Arial"/>
          <w:sz w:val="24"/>
          <w:szCs w:val="24"/>
        </w:rPr>
        <w:footnoteReference w:id="7"/>
      </w:r>
      <w:r w:rsidR="00310708" w:rsidRPr="00D33230">
        <w:rPr>
          <w:rFonts w:ascii="Arial" w:hAnsi="Arial" w:cs="Arial"/>
          <w:i/>
          <w:sz w:val="24"/>
          <w:szCs w:val="24"/>
          <w:lang w:val="en-US"/>
        </w:rPr>
        <w:t xml:space="preserve"> Prosecutor v Jean Uwikindi,</w:t>
      </w:r>
      <w:r w:rsidR="00310708" w:rsidRPr="00D33230">
        <w:rPr>
          <w:rStyle w:val="FootnoteReference"/>
          <w:rFonts w:ascii="Arial" w:hAnsi="Arial"/>
          <w:i/>
          <w:sz w:val="24"/>
          <w:szCs w:val="24"/>
          <w:lang w:val="en-US"/>
        </w:rPr>
        <w:footnoteReference w:id="8"/>
      </w:r>
      <w:r w:rsidR="00310708" w:rsidRPr="00D33230">
        <w:rPr>
          <w:rFonts w:ascii="Arial" w:hAnsi="Arial" w:cs="Arial"/>
          <w:i/>
          <w:sz w:val="24"/>
          <w:szCs w:val="24"/>
          <w:lang w:val="en-US"/>
        </w:rPr>
        <w:t xml:space="preserve"> Prosecutor v Aloys Ndimbati,</w:t>
      </w:r>
      <w:r w:rsidR="00310708" w:rsidRPr="00D33230">
        <w:rPr>
          <w:rStyle w:val="FootnoteReference"/>
          <w:rFonts w:ascii="Arial" w:hAnsi="Arial"/>
          <w:i/>
          <w:sz w:val="24"/>
          <w:szCs w:val="24"/>
          <w:lang w:val="en-US"/>
        </w:rPr>
        <w:footnoteReference w:id="9"/>
      </w:r>
      <w:r w:rsidR="00310708" w:rsidRPr="00D33230">
        <w:rPr>
          <w:rFonts w:ascii="Arial" w:hAnsi="Arial" w:cs="Arial"/>
          <w:i/>
          <w:sz w:val="24"/>
          <w:szCs w:val="24"/>
          <w:lang w:val="en-US"/>
        </w:rPr>
        <w:t xml:space="preserve"> Prosecutor v Kayishema,</w:t>
      </w:r>
      <w:r w:rsidR="00310708" w:rsidRPr="00D33230">
        <w:rPr>
          <w:rStyle w:val="FootnoteReference"/>
          <w:rFonts w:ascii="Arial" w:hAnsi="Arial"/>
          <w:i/>
          <w:sz w:val="24"/>
          <w:szCs w:val="24"/>
          <w:lang w:val="en-US"/>
        </w:rPr>
        <w:footnoteReference w:id="10"/>
      </w:r>
      <w:r w:rsidR="00310708" w:rsidRPr="00D33230">
        <w:rPr>
          <w:rFonts w:ascii="Arial" w:hAnsi="Arial" w:cs="Arial"/>
          <w:i/>
          <w:sz w:val="24"/>
          <w:szCs w:val="24"/>
          <w:lang w:val="en-US"/>
        </w:rPr>
        <w:t xml:space="preserve"> Prosecutor v Sikubwabo</w:t>
      </w:r>
      <w:r w:rsidR="00310708" w:rsidRPr="00D33230">
        <w:rPr>
          <w:rStyle w:val="FootnoteReference"/>
          <w:rFonts w:ascii="Arial" w:hAnsi="Arial"/>
          <w:i/>
          <w:sz w:val="24"/>
          <w:szCs w:val="24"/>
          <w:lang w:val="en-US"/>
        </w:rPr>
        <w:footnoteReference w:id="11"/>
      </w:r>
      <w:r w:rsidR="00310708" w:rsidRPr="00D33230">
        <w:rPr>
          <w:rFonts w:ascii="Arial" w:hAnsi="Arial" w:cs="Arial"/>
          <w:i/>
          <w:sz w:val="24"/>
          <w:szCs w:val="24"/>
          <w:lang w:val="en-US"/>
        </w:rPr>
        <w:t>, Norwegian Prosecution Vs Bandora</w:t>
      </w:r>
      <w:r w:rsidR="004136C3" w:rsidRPr="00D33230">
        <w:rPr>
          <w:rFonts w:ascii="Arial" w:hAnsi="Arial" w:cs="Arial"/>
          <w:i/>
          <w:sz w:val="24"/>
          <w:szCs w:val="24"/>
          <w:lang w:val="en-US"/>
        </w:rPr>
        <w:t>,</w:t>
      </w:r>
      <w:r w:rsidR="004136C3" w:rsidRPr="00D33230">
        <w:rPr>
          <w:rStyle w:val="FootnoteReference"/>
          <w:rFonts w:ascii="Arial" w:hAnsi="Arial"/>
          <w:i/>
          <w:sz w:val="24"/>
          <w:szCs w:val="24"/>
          <w:lang w:val="en-US"/>
        </w:rPr>
        <w:footnoteReference w:id="12"/>
      </w:r>
      <w:r w:rsidR="004136C3" w:rsidRPr="00D33230">
        <w:rPr>
          <w:rFonts w:ascii="Arial" w:hAnsi="Arial" w:cs="Arial"/>
          <w:i/>
          <w:sz w:val="24"/>
          <w:szCs w:val="24"/>
          <w:lang w:val="en-US"/>
        </w:rPr>
        <w:t xml:space="preserve"> and Leon Mugesera v Le Ministre de la Citoyennete et de L’emigration, Le Ministre de la Securite Publique et de la Protection Civile</w:t>
      </w:r>
      <w:r w:rsidR="0005580B" w:rsidRPr="00D33230">
        <w:rPr>
          <w:rFonts w:ascii="Arial" w:hAnsi="Arial" w:cs="Arial"/>
          <w:i/>
          <w:sz w:val="24"/>
          <w:szCs w:val="24"/>
          <w:lang w:val="en-US"/>
        </w:rPr>
        <w:t>.</w:t>
      </w:r>
      <w:r w:rsidR="004136C3" w:rsidRPr="00D33230">
        <w:rPr>
          <w:rStyle w:val="FootnoteReference"/>
          <w:rFonts w:ascii="Arial" w:hAnsi="Arial"/>
          <w:i/>
          <w:sz w:val="24"/>
          <w:szCs w:val="24"/>
          <w:lang w:val="en-US"/>
        </w:rPr>
        <w:footnoteReference w:id="13"/>
      </w:r>
    </w:p>
    <w:p w:rsidR="00E11103" w:rsidRPr="006E4483" w:rsidRDefault="00E11103" w:rsidP="006763ED">
      <w:pPr>
        <w:pStyle w:val="ListParagraph"/>
        <w:spacing w:after="0" w:line="360" w:lineRule="auto"/>
        <w:contextualSpacing/>
        <w:rPr>
          <w:rFonts w:ascii="Arial" w:hAnsi="Arial" w:cs="Arial"/>
          <w:b/>
          <w:sz w:val="24"/>
          <w:szCs w:val="24"/>
        </w:rPr>
      </w:pPr>
    </w:p>
    <w:p w:rsidR="008A03BD" w:rsidRPr="006E4483" w:rsidRDefault="005D32C4"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w:t>
      </w:r>
      <w:r w:rsidRPr="0005580B">
        <w:rPr>
          <w:rFonts w:ascii="Arial" w:hAnsi="Arial" w:cs="Arial"/>
          <w:sz w:val="24"/>
          <w:szCs w:val="24"/>
        </w:rPr>
        <w:t>e Respondent State avers that the laws and procedures in Rwanda</w:t>
      </w:r>
      <w:r w:rsidR="00F56490" w:rsidRPr="0005580B">
        <w:rPr>
          <w:rFonts w:ascii="Arial" w:hAnsi="Arial" w:cs="Arial"/>
          <w:sz w:val="24"/>
          <w:szCs w:val="24"/>
        </w:rPr>
        <w:t xml:space="preserve">, </w:t>
      </w:r>
      <w:r w:rsidR="00F56490" w:rsidRPr="00D33230">
        <w:rPr>
          <w:rFonts w:ascii="Arial" w:hAnsi="Arial" w:cs="Arial"/>
          <w:sz w:val="24"/>
          <w:szCs w:val="24"/>
        </w:rPr>
        <w:t>specifically, Article 16 of the Law No. 21/2012 relating to Civil, Commercial, Labour and Administrative Procedure,</w:t>
      </w:r>
      <w:r w:rsidRPr="0005580B">
        <w:rPr>
          <w:rFonts w:ascii="Arial" w:hAnsi="Arial" w:cs="Arial"/>
          <w:sz w:val="24"/>
          <w:szCs w:val="24"/>
        </w:rPr>
        <w:t xml:space="preserve"> </w:t>
      </w:r>
      <w:r w:rsidRPr="006E4483">
        <w:rPr>
          <w:rFonts w:ascii="Arial" w:hAnsi="Arial" w:cs="Arial"/>
          <w:sz w:val="24"/>
          <w:szCs w:val="24"/>
        </w:rPr>
        <w:t>do not require a petitioner’s appearance in person in order to</w:t>
      </w:r>
      <w:r w:rsidR="008A03BD" w:rsidRPr="006E4483">
        <w:rPr>
          <w:rFonts w:ascii="Arial" w:hAnsi="Arial" w:cs="Arial"/>
          <w:sz w:val="24"/>
          <w:szCs w:val="24"/>
        </w:rPr>
        <w:t xml:space="preserve"> institute proceedings</w:t>
      </w:r>
      <w:r w:rsidR="00E2368E" w:rsidRPr="006E4483">
        <w:rPr>
          <w:rFonts w:ascii="Arial" w:hAnsi="Arial" w:cs="Arial"/>
          <w:sz w:val="24"/>
          <w:szCs w:val="24"/>
        </w:rPr>
        <w:t xml:space="preserve"> and that a claim can be filed by a counsel or any other authorised representative on behalf of a claimant</w:t>
      </w:r>
      <w:r w:rsidR="008A03BD" w:rsidRPr="006E4483">
        <w:rPr>
          <w:rFonts w:ascii="Arial" w:hAnsi="Arial" w:cs="Arial"/>
          <w:b/>
          <w:sz w:val="24"/>
          <w:szCs w:val="24"/>
        </w:rPr>
        <w:t xml:space="preserve">. </w:t>
      </w:r>
      <w:r w:rsidR="004E0B06" w:rsidRPr="006E4483">
        <w:rPr>
          <w:rFonts w:ascii="Arial" w:hAnsi="Arial" w:cs="Arial"/>
          <w:sz w:val="24"/>
          <w:szCs w:val="24"/>
        </w:rPr>
        <w:t>The Respondent State argues that the Applicants could have instituted a case in the Respondent State’s courts from their remote location in South Africa.</w:t>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D23EB8" w:rsidRPr="006E4483" w:rsidRDefault="00CB0001"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Respondent State adds that</w:t>
      </w:r>
      <w:r w:rsidR="00BA609A" w:rsidRPr="006E4483">
        <w:rPr>
          <w:rFonts w:ascii="Arial" w:hAnsi="Arial" w:cs="Arial"/>
          <w:sz w:val="24"/>
          <w:szCs w:val="24"/>
        </w:rPr>
        <w:t xml:space="preserve"> </w:t>
      </w:r>
      <w:r w:rsidR="00BA609A" w:rsidRPr="00D33230">
        <w:rPr>
          <w:rFonts w:ascii="Arial" w:hAnsi="Arial" w:cs="Arial"/>
          <w:sz w:val="24"/>
          <w:szCs w:val="24"/>
        </w:rPr>
        <w:t>Article 49 of the afore-mentioned</w:t>
      </w:r>
      <w:r w:rsidR="00BA609A" w:rsidRPr="006E4483">
        <w:rPr>
          <w:rFonts w:ascii="Arial" w:hAnsi="Arial" w:cs="Arial"/>
          <w:b/>
          <w:sz w:val="24"/>
          <w:szCs w:val="24"/>
        </w:rPr>
        <w:t xml:space="preserve"> </w:t>
      </w:r>
      <w:r w:rsidR="00BA609A" w:rsidRPr="00D33230">
        <w:rPr>
          <w:rFonts w:ascii="Arial" w:hAnsi="Arial" w:cs="Arial"/>
          <w:sz w:val="24"/>
          <w:szCs w:val="24"/>
        </w:rPr>
        <w:t>law</w:t>
      </w:r>
      <w:r w:rsidR="008A03BD" w:rsidRPr="006E4483">
        <w:rPr>
          <w:rFonts w:ascii="Arial" w:hAnsi="Arial" w:cs="Arial"/>
          <w:sz w:val="24"/>
          <w:szCs w:val="24"/>
        </w:rPr>
        <w:t xml:space="preserve"> </w:t>
      </w:r>
      <w:r w:rsidR="00E2368E" w:rsidRPr="006E4483">
        <w:rPr>
          <w:rFonts w:ascii="Arial" w:hAnsi="Arial" w:cs="Arial"/>
          <w:sz w:val="24"/>
          <w:szCs w:val="24"/>
        </w:rPr>
        <w:t xml:space="preserve">bind </w:t>
      </w:r>
      <w:r w:rsidR="008A03BD" w:rsidRPr="006E4483">
        <w:rPr>
          <w:rFonts w:ascii="Arial" w:hAnsi="Arial" w:cs="Arial"/>
          <w:sz w:val="24"/>
          <w:szCs w:val="24"/>
        </w:rPr>
        <w:t>a petitioner’s representatives</w:t>
      </w:r>
      <w:r w:rsidR="00E2368E" w:rsidRPr="006E4483">
        <w:rPr>
          <w:rFonts w:ascii="Arial" w:hAnsi="Arial" w:cs="Arial"/>
          <w:sz w:val="24"/>
          <w:szCs w:val="24"/>
        </w:rPr>
        <w:t xml:space="preserve"> to the same extent as they would </w:t>
      </w:r>
      <w:r w:rsidR="008A03BD" w:rsidRPr="006E4483">
        <w:rPr>
          <w:rFonts w:ascii="Arial" w:hAnsi="Arial" w:cs="Arial"/>
          <w:sz w:val="24"/>
          <w:szCs w:val="24"/>
        </w:rPr>
        <w:t>a petitioner and that the Applicants could have</w:t>
      </w:r>
      <w:r w:rsidRPr="006E4483">
        <w:rPr>
          <w:rFonts w:ascii="Arial" w:hAnsi="Arial" w:cs="Arial"/>
          <w:sz w:val="24"/>
          <w:szCs w:val="24"/>
        </w:rPr>
        <w:t xml:space="preserve"> </w:t>
      </w:r>
      <w:r w:rsidR="008A03BD" w:rsidRPr="006E4483">
        <w:rPr>
          <w:rFonts w:ascii="Arial" w:hAnsi="Arial" w:cs="Arial"/>
          <w:sz w:val="24"/>
          <w:szCs w:val="24"/>
        </w:rPr>
        <w:t xml:space="preserve">designated Counsel to file the claims in the </w:t>
      </w:r>
      <w:r w:rsidR="00C01303" w:rsidRPr="006E4483">
        <w:rPr>
          <w:rFonts w:ascii="Arial" w:hAnsi="Arial" w:cs="Arial"/>
          <w:sz w:val="24"/>
          <w:szCs w:val="24"/>
        </w:rPr>
        <w:t xml:space="preserve">domestic </w:t>
      </w:r>
      <w:r w:rsidR="008A03BD" w:rsidRPr="006E4483">
        <w:rPr>
          <w:rFonts w:ascii="Arial" w:hAnsi="Arial" w:cs="Arial"/>
          <w:sz w:val="24"/>
          <w:szCs w:val="24"/>
        </w:rPr>
        <w:t>courts on their behalf</w:t>
      </w:r>
      <w:r w:rsidR="00575595" w:rsidRPr="006E4483">
        <w:rPr>
          <w:rFonts w:ascii="Arial" w:hAnsi="Arial" w:cs="Arial"/>
          <w:sz w:val="24"/>
          <w:szCs w:val="24"/>
        </w:rPr>
        <w:t xml:space="preserve">. The Respondent State contends that the Applicants ought to have filed an application for judicial review of the administrative decision to invalidate their passports, this being in accordance with Article 334 of </w:t>
      </w:r>
      <w:r w:rsidR="008A03BD" w:rsidRPr="006E4483">
        <w:rPr>
          <w:rFonts w:ascii="Arial" w:hAnsi="Arial" w:cs="Arial"/>
          <w:sz w:val="24"/>
          <w:szCs w:val="24"/>
        </w:rPr>
        <w:t xml:space="preserve"> </w:t>
      </w:r>
      <w:r w:rsidR="00575595" w:rsidRPr="006E4483">
        <w:rPr>
          <w:rFonts w:ascii="Arial" w:hAnsi="Arial" w:cs="Arial"/>
          <w:sz w:val="24"/>
          <w:szCs w:val="24"/>
        </w:rPr>
        <w:t>Law No. 21/2012 relating to Civil, Commercial, Labour and Administrative Procedure</w:t>
      </w:r>
      <w:r w:rsidR="008A03BD" w:rsidRPr="006E4483">
        <w:rPr>
          <w:rFonts w:ascii="Arial" w:hAnsi="Arial" w:cs="Arial"/>
          <w:sz w:val="24"/>
          <w:szCs w:val="24"/>
        </w:rPr>
        <w:t xml:space="preserve">. </w:t>
      </w:r>
      <w:r w:rsidR="005D32C4" w:rsidRPr="006E4483">
        <w:rPr>
          <w:rFonts w:ascii="Arial" w:hAnsi="Arial" w:cs="Arial"/>
          <w:sz w:val="24"/>
          <w:szCs w:val="24"/>
        </w:rPr>
        <w:t xml:space="preserve"> </w:t>
      </w:r>
    </w:p>
    <w:p w:rsidR="00575595" w:rsidRPr="006E4483" w:rsidRDefault="00575595" w:rsidP="006763ED">
      <w:pPr>
        <w:pStyle w:val="ListParagraph"/>
        <w:spacing w:after="0" w:line="360" w:lineRule="auto"/>
        <w:contextualSpacing/>
        <w:rPr>
          <w:rFonts w:ascii="Arial" w:hAnsi="Arial" w:cs="Arial"/>
          <w:b/>
          <w:sz w:val="24"/>
          <w:szCs w:val="24"/>
        </w:rPr>
      </w:pPr>
    </w:p>
    <w:p w:rsidR="00575595" w:rsidRPr="006E4483" w:rsidRDefault="00575595"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Respondent avers that given the foregoing</w:t>
      </w:r>
      <w:r w:rsidR="00F65BAC" w:rsidRPr="006E4483">
        <w:rPr>
          <w:rFonts w:ascii="Arial" w:hAnsi="Arial" w:cs="Arial"/>
          <w:sz w:val="24"/>
          <w:szCs w:val="24"/>
        </w:rPr>
        <w:t>,</w:t>
      </w:r>
      <w:r w:rsidRPr="006E4483">
        <w:rPr>
          <w:rFonts w:ascii="Arial" w:hAnsi="Arial" w:cs="Arial"/>
          <w:sz w:val="24"/>
          <w:szCs w:val="24"/>
        </w:rPr>
        <w:t xml:space="preserve"> the </w:t>
      </w:r>
      <w:r w:rsidR="004E540F" w:rsidRPr="006E4483">
        <w:rPr>
          <w:rFonts w:ascii="Arial" w:hAnsi="Arial" w:cs="Arial"/>
          <w:sz w:val="24"/>
          <w:szCs w:val="24"/>
        </w:rPr>
        <w:t xml:space="preserve">Applicants’ </w:t>
      </w:r>
      <w:r w:rsidRPr="006E4483">
        <w:rPr>
          <w:rFonts w:ascii="Arial" w:hAnsi="Arial" w:cs="Arial"/>
          <w:sz w:val="24"/>
          <w:szCs w:val="24"/>
        </w:rPr>
        <w:t xml:space="preserve">arguments that they could not exhaust domestic remedies because their passports were </w:t>
      </w:r>
      <w:r w:rsidR="00890E43" w:rsidRPr="00D33230">
        <w:rPr>
          <w:rFonts w:ascii="Arial" w:hAnsi="Arial" w:cs="Arial"/>
          <w:sz w:val="24"/>
          <w:szCs w:val="24"/>
        </w:rPr>
        <w:t>revoked</w:t>
      </w:r>
      <w:r w:rsidR="00890E43" w:rsidRPr="007178F4">
        <w:rPr>
          <w:rFonts w:ascii="Arial" w:hAnsi="Arial" w:cs="Arial"/>
          <w:sz w:val="24"/>
          <w:szCs w:val="24"/>
        </w:rPr>
        <w:t xml:space="preserve"> </w:t>
      </w:r>
      <w:r w:rsidRPr="006E4483">
        <w:rPr>
          <w:rFonts w:ascii="Arial" w:hAnsi="Arial" w:cs="Arial"/>
          <w:sz w:val="24"/>
          <w:szCs w:val="24"/>
        </w:rPr>
        <w:t xml:space="preserve"> is </w:t>
      </w:r>
      <w:r w:rsidRPr="006E4483">
        <w:rPr>
          <w:rFonts w:ascii="Arial" w:hAnsi="Arial" w:cs="Arial"/>
          <w:sz w:val="24"/>
          <w:szCs w:val="24"/>
        </w:rPr>
        <w:lastRenderedPageBreak/>
        <w:t xml:space="preserve">without merit since they could </w:t>
      </w:r>
      <w:r w:rsidR="00F65BAC" w:rsidRPr="00D33230">
        <w:rPr>
          <w:rFonts w:ascii="Arial" w:hAnsi="Arial" w:cs="Arial"/>
          <w:sz w:val="24"/>
          <w:szCs w:val="24"/>
        </w:rPr>
        <w:t>have</w:t>
      </w:r>
      <w:r w:rsidR="00F65BAC" w:rsidRPr="006E4483">
        <w:rPr>
          <w:rFonts w:ascii="Arial" w:hAnsi="Arial" w:cs="Arial"/>
          <w:sz w:val="24"/>
          <w:szCs w:val="24"/>
        </w:rPr>
        <w:t xml:space="preserve"> </w:t>
      </w:r>
      <w:r w:rsidR="004E540F" w:rsidRPr="006E4483">
        <w:rPr>
          <w:rFonts w:ascii="Arial" w:hAnsi="Arial" w:cs="Arial"/>
          <w:sz w:val="24"/>
          <w:szCs w:val="24"/>
        </w:rPr>
        <w:t xml:space="preserve">mandated </w:t>
      </w:r>
      <w:r w:rsidR="00890E43" w:rsidRPr="006E4483">
        <w:rPr>
          <w:rFonts w:ascii="Arial" w:hAnsi="Arial" w:cs="Arial"/>
          <w:sz w:val="24"/>
          <w:szCs w:val="24"/>
        </w:rPr>
        <w:t>C</w:t>
      </w:r>
      <w:r w:rsidRPr="006E4483">
        <w:rPr>
          <w:rFonts w:ascii="Arial" w:hAnsi="Arial" w:cs="Arial"/>
          <w:sz w:val="24"/>
          <w:szCs w:val="24"/>
        </w:rPr>
        <w:t>ounsel or any other person they trust</w:t>
      </w:r>
      <w:r w:rsidR="004E540F" w:rsidRPr="006E4483">
        <w:rPr>
          <w:rFonts w:ascii="Arial" w:hAnsi="Arial" w:cs="Arial"/>
          <w:sz w:val="24"/>
          <w:szCs w:val="24"/>
        </w:rPr>
        <w:t xml:space="preserve"> to file a claim in the domestic courts on their behalf. </w:t>
      </w:r>
    </w:p>
    <w:p w:rsidR="004E540F" w:rsidRPr="006E4483" w:rsidRDefault="004E540F" w:rsidP="006763ED">
      <w:pPr>
        <w:pStyle w:val="ListParagraph"/>
        <w:spacing w:after="0" w:line="360" w:lineRule="auto"/>
        <w:contextualSpacing/>
        <w:rPr>
          <w:rFonts w:ascii="Arial" w:hAnsi="Arial" w:cs="Arial"/>
          <w:sz w:val="24"/>
          <w:szCs w:val="24"/>
        </w:rPr>
      </w:pPr>
    </w:p>
    <w:p w:rsidR="004E540F" w:rsidRPr="006E4483" w:rsidRDefault="004E540F"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supports its aforementioned position with the decisions of the Commission </w:t>
      </w:r>
      <w:r w:rsidR="00BA609A" w:rsidRPr="00D33230">
        <w:rPr>
          <w:rFonts w:ascii="Arial" w:hAnsi="Arial" w:cs="Arial"/>
          <w:sz w:val="24"/>
          <w:szCs w:val="24"/>
        </w:rPr>
        <w:t>in</w:t>
      </w:r>
      <w:r w:rsidR="00BA609A" w:rsidRPr="00B239F8">
        <w:rPr>
          <w:rFonts w:ascii="Arial" w:hAnsi="Arial" w:cs="Arial"/>
          <w:sz w:val="24"/>
          <w:szCs w:val="24"/>
        </w:rPr>
        <w:t xml:space="preserve"> </w:t>
      </w:r>
      <w:r w:rsidR="00BA609A" w:rsidRPr="00D33230">
        <w:rPr>
          <w:rFonts w:ascii="Arial" w:hAnsi="Arial" w:cs="Arial"/>
          <w:i/>
          <w:sz w:val="24"/>
          <w:szCs w:val="24"/>
        </w:rPr>
        <w:t>Zitha v Mozambique</w:t>
      </w:r>
      <w:r w:rsidR="00BA609A" w:rsidRPr="00D33230">
        <w:rPr>
          <w:rFonts w:ascii="Arial" w:hAnsi="Arial" w:cs="Arial"/>
          <w:sz w:val="24"/>
          <w:szCs w:val="24"/>
        </w:rPr>
        <w:t xml:space="preserve"> and </w:t>
      </w:r>
      <w:r w:rsidR="00BA609A" w:rsidRPr="00D33230">
        <w:rPr>
          <w:rFonts w:ascii="Arial" w:hAnsi="Arial" w:cs="Arial"/>
          <w:i/>
          <w:sz w:val="24"/>
          <w:szCs w:val="24"/>
        </w:rPr>
        <w:t>Givemore Chari (Represented by Gabriel Shumba) v Republic of Zimbabwe</w:t>
      </w:r>
      <w:r w:rsidR="00BA609A" w:rsidRPr="00D33230">
        <w:rPr>
          <w:rFonts w:ascii="Arial" w:hAnsi="Arial" w:cs="Arial"/>
        </w:rPr>
        <w:t xml:space="preserve"> </w:t>
      </w:r>
      <w:r w:rsidRPr="00B239F8">
        <w:rPr>
          <w:rFonts w:ascii="Arial" w:hAnsi="Arial" w:cs="Arial"/>
          <w:sz w:val="24"/>
          <w:szCs w:val="24"/>
        </w:rPr>
        <w:t xml:space="preserve">where </w:t>
      </w:r>
      <w:r w:rsidR="0035342A" w:rsidRPr="00D33230">
        <w:rPr>
          <w:rFonts w:ascii="Arial" w:hAnsi="Arial" w:cs="Arial"/>
          <w:sz w:val="24"/>
          <w:szCs w:val="24"/>
        </w:rPr>
        <w:t>the Commission</w:t>
      </w:r>
      <w:r w:rsidR="0035342A" w:rsidRPr="006E4483">
        <w:rPr>
          <w:rFonts w:ascii="Arial" w:hAnsi="Arial" w:cs="Arial"/>
          <w:sz w:val="24"/>
          <w:szCs w:val="24"/>
        </w:rPr>
        <w:t xml:space="preserve"> </w:t>
      </w:r>
      <w:r w:rsidRPr="006E4483">
        <w:rPr>
          <w:rFonts w:ascii="Arial" w:hAnsi="Arial" w:cs="Arial"/>
          <w:sz w:val="24"/>
          <w:szCs w:val="24"/>
        </w:rPr>
        <w:t>has rule</w:t>
      </w:r>
      <w:r w:rsidR="00F65BAC" w:rsidRPr="006E4483">
        <w:rPr>
          <w:rFonts w:ascii="Arial" w:hAnsi="Arial" w:cs="Arial"/>
          <w:sz w:val="24"/>
          <w:szCs w:val="24"/>
        </w:rPr>
        <w:t>d</w:t>
      </w:r>
      <w:r w:rsidRPr="006E4483">
        <w:rPr>
          <w:rFonts w:ascii="Arial" w:hAnsi="Arial" w:cs="Arial"/>
          <w:sz w:val="24"/>
          <w:szCs w:val="24"/>
        </w:rPr>
        <w:t xml:space="preserve"> that where national laws do not require physical presence of a claimant, then the claimant should exhaust local remedies using </w:t>
      </w:r>
      <w:r w:rsidR="00890E43" w:rsidRPr="006E4483">
        <w:rPr>
          <w:rFonts w:ascii="Arial" w:hAnsi="Arial" w:cs="Arial"/>
          <w:sz w:val="24"/>
          <w:szCs w:val="24"/>
        </w:rPr>
        <w:t>C</w:t>
      </w:r>
      <w:r w:rsidRPr="006E4483">
        <w:rPr>
          <w:rFonts w:ascii="Arial" w:hAnsi="Arial" w:cs="Arial"/>
          <w:sz w:val="24"/>
          <w:szCs w:val="24"/>
        </w:rPr>
        <w:t>ounsel.</w:t>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Applicants state that they have not referred the matter to the national jurisdiction of the Respondent State because they do not have valid passports to travel to </w:t>
      </w:r>
      <w:r w:rsidR="0025039D" w:rsidRPr="006E4483">
        <w:rPr>
          <w:rFonts w:ascii="Arial" w:hAnsi="Arial" w:cs="Arial"/>
          <w:sz w:val="24"/>
          <w:szCs w:val="24"/>
        </w:rPr>
        <w:t xml:space="preserve">the Republic of </w:t>
      </w:r>
      <w:r w:rsidRPr="006E4483">
        <w:rPr>
          <w:rFonts w:ascii="Arial" w:hAnsi="Arial" w:cs="Arial"/>
          <w:sz w:val="24"/>
          <w:szCs w:val="24"/>
        </w:rPr>
        <w:t xml:space="preserve">Rwanda to exhaust local remedies. They aver that local remedies are ‘not practical’ because the </w:t>
      </w:r>
      <w:r w:rsidR="00C01303" w:rsidRPr="006E4483">
        <w:rPr>
          <w:rFonts w:ascii="Arial" w:hAnsi="Arial" w:cs="Arial"/>
          <w:sz w:val="24"/>
          <w:szCs w:val="24"/>
        </w:rPr>
        <w:t>c</w:t>
      </w:r>
      <w:r w:rsidRPr="006E4483">
        <w:rPr>
          <w:rFonts w:ascii="Arial" w:hAnsi="Arial" w:cs="Arial"/>
          <w:sz w:val="24"/>
          <w:szCs w:val="24"/>
        </w:rPr>
        <w:t xml:space="preserve">ourts in </w:t>
      </w:r>
      <w:r w:rsidR="00C01303" w:rsidRPr="006E4483">
        <w:rPr>
          <w:rFonts w:ascii="Arial" w:hAnsi="Arial" w:cs="Arial"/>
          <w:sz w:val="24"/>
          <w:szCs w:val="24"/>
        </w:rPr>
        <w:t xml:space="preserve">the Respondent State </w:t>
      </w:r>
      <w:r w:rsidRPr="006E4483">
        <w:rPr>
          <w:rFonts w:ascii="Arial" w:hAnsi="Arial" w:cs="Arial"/>
          <w:sz w:val="24"/>
          <w:szCs w:val="24"/>
        </w:rPr>
        <w:t xml:space="preserve">are not independent. </w:t>
      </w:r>
    </w:p>
    <w:p w:rsidR="00500BC0" w:rsidRPr="006E4483" w:rsidRDefault="00500BC0" w:rsidP="006763ED">
      <w:pPr>
        <w:spacing w:after="0" w:line="360" w:lineRule="auto"/>
        <w:ind w:left="3600" w:firstLine="720"/>
        <w:contextualSpacing/>
      </w:pPr>
    </w:p>
    <w:p w:rsidR="00D23EB8" w:rsidRDefault="00D23EB8" w:rsidP="006E4483">
      <w:pPr>
        <w:spacing w:after="0" w:line="360" w:lineRule="auto"/>
        <w:contextualSpacing/>
        <w:jc w:val="center"/>
      </w:pPr>
      <w:r w:rsidRPr="006E4483">
        <w:t>***</w:t>
      </w:r>
    </w:p>
    <w:p w:rsidR="006E4483" w:rsidRPr="00B834CA" w:rsidRDefault="006E4483" w:rsidP="006763ED">
      <w:pPr>
        <w:spacing w:after="0" w:line="360" w:lineRule="auto"/>
        <w:ind w:left="3600" w:firstLine="720"/>
        <w:contextualSpacing/>
      </w:pPr>
    </w:p>
    <w:p w:rsidR="00D81017" w:rsidRPr="00D33230" w:rsidRDefault="0059460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bCs/>
          <w:spacing w:val="24"/>
          <w:sz w:val="24"/>
          <w:szCs w:val="24"/>
        </w:rPr>
        <w:t xml:space="preserve">The Court notes that pursuant to Rule 40 (5) of the Rules an application filed before the Court shall meet the requirement of exhaustion of local remedies. </w:t>
      </w:r>
    </w:p>
    <w:p w:rsidR="00D81017" w:rsidRPr="00D33230" w:rsidRDefault="00D81017" w:rsidP="00425C21">
      <w:pPr>
        <w:pStyle w:val="ListParagraph"/>
        <w:tabs>
          <w:tab w:val="left" w:pos="540"/>
        </w:tabs>
        <w:spacing w:after="0" w:line="360" w:lineRule="auto"/>
        <w:ind w:left="540"/>
        <w:contextualSpacing/>
        <w:jc w:val="both"/>
        <w:rPr>
          <w:rFonts w:ascii="Arial" w:hAnsi="Arial" w:cs="Arial"/>
          <w:sz w:val="24"/>
          <w:szCs w:val="24"/>
        </w:rPr>
      </w:pPr>
    </w:p>
    <w:p w:rsidR="00D81017" w:rsidRPr="00D33230" w:rsidRDefault="0059460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bCs/>
          <w:spacing w:val="24"/>
          <w:sz w:val="24"/>
          <w:szCs w:val="24"/>
        </w:rPr>
        <w:t xml:space="preserve">The rule of exhaustion of local remedies reinforces the primacy of domestic courts in the protection of human rights </w:t>
      </w:r>
      <w:r w:rsidRPr="00D33230">
        <w:rPr>
          <w:rFonts w:ascii="Arial" w:hAnsi="Arial" w:cs="Arial"/>
          <w:bCs/>
          <w:i/>
          <w:iCs/>
          <w:spacing w:val="24"/>
          <w:sz w:val="24"/>
          <w:szCs w:val="24"/>
        </w:rPr>
        <w:t>vis-à-vis</w:t>
      </w:r>
      <w:r w:rsidRPr="00D33230">
        <w:rPr>
          <w:rFonts w:ascii="Arial" w:hAnsi="Arial" w:cs="Arial"/>
          <w:bCs/>
          <w:spacing w:val="24"/>
          <w:sz w:val="24"/>
          <w:szCs w:val="24"/>
        </w:rPr>
        <w:t xml:space="preserve"> </w:t>
      </w:r>
      <w:r w:rsidR="00A71DD4" w:rsidRPr="00D33230">
        <w:rPr>
          <w:rFonts w:ascii="Arial" w:hAnsi="Arial" w:cs="Arial"/>
          <w:bCs/>
          <w:spacing w:val="24"/>
          <w:sz w:val="24"/>
          <w:szCs w:val="24"/>
        </w:rPr>
        <w:t>international human rights bodies</w:t>
      </w:r>
      <w:r w:rsidR="0005580B" w:rsidRPr="00D33230">
        <w:rPr>
          <w:rFonts w:ascii="Arial" w:hAnsi="Arial" w:cs="Arial"/>
          <w:bCs/>
          <w:spacing w:val="24"/>
          <w:sz w:val="24"/>
          <w:szCs w:val="24"/>
        </w:rPr>
        <w:t>.</w:t>
      </w:r>
      <w:r w:rsidR="00A71DD4" w:rsidRPr="00D33230">
        <w:rPr>
          <w:rFonts w:ascii="Arial" w:hAnsi="Arial" w:cs="Arial"/>
          <w:bCs/>
          <w:spacing w:val="24"/>
          <w:sz w:val="24"/>
          <w:szCs w:val="24"/>
        </w:rPr>
        <w:t xml:space="preserve"> </w:t>
      </w:r>
      <w:r w:rsidR="00B834CA" w:rsidRPr="00D33230">
        <w:rPr>
          <w:rFonts w:ascii="Arial" w:hAnsi="Arial" w:cs="Arial"/>
          <w:bCs/>
          <w:spacing w:val="24"/>
          <w:sz w:val="24"/>
          <w:szCs w:val="24"/>
        </w:rPr>
        <w:t xml:space="preserve">It </w:t>
      </w:r>
      <w:r w:rsidRPr="00D33230">
        <w:rPr>
          <w:rFonts w:ascii="Arial" w:hAnsi="Arial" w:cs="Arial"/>
          <w:bCs/>
          <w:spacing w:val="24"/>
          <w:sz w:val="24"/>
          <w:szCs w:val="24"/>
        </w:rPr>
        <w:t xml:space="preserve">aims at providing States the opportunity to deal with human rights violations occurring in their jurisdiction before </w:t>
      </w:r>
      <w:r w:rsidR="00A71DD4" w:rsidRPr="00D33230">
        <w:rPr>
          <w:rFonts w:ascii="Arial" w:hAnsi="Arial" w:cs="Arial"/>
          <w:bCs/>
          <w:spacing w:val="24"/>
          <w:sz w:val="24"/>
          <w:szCs w:val="24"/>
        </w:rPr>
        <w:t xml:space="preserve">such bodies are </w:t>
      </w:r>
      <w:r w:rsidRPr="00D33230">
        <w:rPr>
          <w:rFonts w:ascii="Arial" w:hAnsi="Arial" w:cs="Arial"/>
          <w:bCs/>
          <w:spacing w:val="24"/>
          <w:sz w:val="24"/>
          <w:szCs w:val="24"/>
        </w:rPr>
        <w:t>called upon to determine the responsibility of the States for such violations.</w:t>
      </w:r>
      <w:r w:rsidR="00BA609A" w:rsidRPr="00D33230">
        <w:rPr>
          <w:rStyle w:val="FootnoteReference"/>
          <w:rFonts w:ascii="Arial" w:hAnsi="Arial" w:cs="Arial"/>
          <w:bCs/>
          <w:spacing w:val="24"/>
          <w:sz w:val="24"/>
          <w:szCs w:val="24"/>
        </w:rPr>
        <w:footnoteReference w:id="14"/>
      </w:r>
      <w:r w:rsidR="00354200" w:rsidRPr="00D33230">
        <w:rPr>
          <w:rFonts w:ascii="Arial" w:hAnsi="Arial" w:cs="Arial"/>
          <w:bCs/>
          <w:spacing w:val="24"/>
          <w:sz w:val="24"/>
          <w:szCs w:val="24"/>
        </w:rPr>
        <w:t xml:space="preserve"> </w:t>
      </w:r>
    </w:p>
    <w:p w:rsidR="00D81017" w:rsidRPr="00D33230" w:rsidRDefault="00D81017" w:rsidP="00425C21">
      <w:pPr>
        <w:pStyle w:val="ListParagraph"/>
        <w:rPr>
          <w:rFonts w:ascii="Arial" w:hAnsi="Arial" w:cs="Arial"/>
          <w:bCs/>
          <w:spacing w:val="24"/>
          <w:sz w:val="24"/>
          <w:szCs w:val="24"/>
        </w:rPr>
      </w:pPr>
    </w:p>
    <w:p w:rsidR="00A037BC" w:rsidRPr="00D33230" w:rsidRDefault="0005580B"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bCs/>
          <w:iCs/>
          <w:sz w:val="24"/>
          <w:szCs w:val="24"/>
        </w:rPr>
      </w:pPr>
      <w:r w:rsidRPr="00D33230">
        <w:rPr>
          <w:rFonts w:ascii="Arial" w:hAnsi="Arial" w:cs="Arial"/>
          <w:bCs/>
          <w:iCs/>
          <w:spacing w:val="20"/>
          <w:sz w:val="24"/>
          <w:szCs w:val="24"/>
        </w:rPr>
        <w:lastRenderedPageBreak/>
        <w:t>I</w:t>
      </w:r>
      <w:r w:rsidR="00A037BC" w:rsidRPr="00D33230">
        <w:rPr>
          <w:rFonts w:ascii="Arial" w:hAnsi="Arial" w:cs="Arial"/>
          <w:bCs/>
          <w:iCs/>
          <w:spacing w:val="20"/>
          <w:sz w:val="24"/>
          <w:szCs w:val="24"/>
        </w:rPr>
        <w:t>n applying the rule of exhaustion of local</w:t>
      </w:r>
      <w:r w:rsidR="00A037BC" w:rsidRPr="00D33230">
        <w:rPr>
          <w:rFonts w:ascii="Arial" w:hAnsi="Arial" w:cs="Arial"/>
          <w:bCs/>
          <w:spacing w:val="24"/>
          <w:sz w:val="24"/>
          <w:szCs w:val="24"/>
        </w:rPr>
        <w:t xml:space="preserve"> remedies, the Commission and </w:t>
      </w:r>
      <w:r w:rsidRPr="00D33230">
        <w:rPr>
          <w:rFonts w:ascii="Arial" w:hAnsi="Arial" w:cs="Arial"/>
          <w:bCs/>
          <w:spacing w:val="24"/>
          <w:sz w:val="24"/>
          <w:szCs w:val="24"/>
        </w:rPr>
        <w:t>the</w:t>
      </w:r>
      <w:r w:rsidR="00A037BC" w:rsidRPr="00D33230">
        <w:rPr>
          <w:rFonts w:ascii="Arial" w:hAnsi="Arial" w:cs="Arial"/>
          <w:bCs/>
          <w:spacing w:val="24"/>
          <w:sz w:val="24"/>
          <w:szCs w:val="24"/>
        </w:rPr>
        <w:t xml:space="preserve"> Court have both developed</w:t>
      </w:r>
      <w:r w:rsidR="00A037BC" w:rsidRPr="00B834CA">
        <w:rPr>
          <w:rFonts w:ascii="Arial" w:hAnsi="Arial" w:cs="Arial"/>
          <w:bCs/>
          <w:spacing w:val="24"/>
          <w:sz w:val="24"/>
          <w:szCs w:val="24"/>
        </w:rPr>
        <w:t xml:space="preserve"> </w:t>
      </w:r>
      <w:r w:rsidR="00A037BC" w:rsidRPr="00D33230">
        <w:rPr>
          <w:rFonts w:ascii="Arial" w:hAnsi="Arial" w:cs="Arial"/>
          <w:bCs/>
          <w:spacing w:val="24"/>
          <w:sz w:val="24"/>
          <w:szCs w:val="24"/>
        </w:rPr>
        <w:t>extensive jurisprudence</w:t>
      </w:r>
      <w:r w:rsidR="00A037BC" w:rsidRPr="00D33230">
        <w:rPr>
          <w:rFonts w:ascii="Arial" w:hAnsi="Arial" w:cs="Arial"/>
          <w:bCs/>
          <w:iCs/>
          <w:spacing w:val="20"/>
          <w:sz w:val="24"/>
          <w:szCs w:val="24"/>
        </w:rPr>
        <w:t>.</w:t>
      </w:r>
      <w:r w:rsidR="00A037BC" w:rsidRPr="00D33230">
        <w:rPr>
          <w:rStyle w:val="FootnoteReference"/>
          <w:rFonts w:ascii="Arial" w:hAnsi="Arial" w:cs="Arial"/>
          <w:spacing w:val="20"/>
          <w:sz w:val="24"/>
          <w:szCs w:val="24"/>
        </w:rPr>
        <w:footnoteReference w:id="15"/>
      </w:r>
      <w:r w:rsidR="00A037BC" w:rsidRPr="00D33230">
        <w:rPr>
          <w:rFonts w:ascii="Arial" w:hAnsi="Arial" w:cs="Arial"/>
          <w:bCs/>
          <w:iCs/>
          <w:spacing w:val="20"/>
          <w:sz w:val="24"/>
          <w:szCs w:val="24"/>
        </w:rPr>
        <w:t xml:space="preserve"> </w:t>
      </w:r>
    </w:p>
    <w:p w:rsidR="00A037BC" w:rsidRPr="00D33230" w:rsidRDefault="00A037BC" w:rsidP="00425C21">
      <w:pPr>
        <w:pStyle w:val="ListParagraph"/>
        <w:rPr>
          <w:rFonts w:ascii="Arial" w:hAnsi="Arial" w:cs="Arial"/>
          <w:bCs/>
          <w:iCs/>
          <w:spacing w:val="28"/>
          <w:sz w:val="24"/>
          <w:szCs w:val="24"/>
        </w:rPr>
      </w:pPr>
    </w:p>
    <w:p w:rsidR="006C1A28" w:rsidRPr="00D33230" w:rsidRDefault="006C1A28"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sz w:val="24"/>
          <w:szCs w:val="24"/>
        </w:rPr>
      </w:pPr>
      <w:r w:rsidRPr="00D33230">
        <w:rPr>
          <w:rFonts w:ascii="Arial" w:hAnsi="Arial" w:cs="Arial"/>
          <w:bCs/>
          <w:iCs/>
          <w:spacing w:val="20"/>
          <w:sz w:val="24"/>
          <w:szCs w:val="24"/>
        </w:rPr>
        <w:t xml:space="preserve">In the case of </w:t>
      </w:r>
      <w:r w:rsidRPr="00D33230">
        <w:rPr>
          <w:rFonts w:ascii="Arial" w:hAnsi="Arial" w:cs="Arial"/>
          <w:i/>
          <w:sz w:val="24"/>
          <w:szCs w:val="24"/>
        </w:rPr>
        <w:t>Gabriel Shumba v Zimbabwe</w:t>
      </w:r>
      <w:r w:rsidRPr="00D33230">
        <w:rPr>
          <w:rFonts w:ascii="Arial" w:hAnsi="Arial" w:cs="Arial"/>
          <w:sz w:val="24"/>
          <w:szCs w:val="24"/>
        </w:rPr>
        <w:t>, t</w:t>
      </w:r>
      <w:r w:rsidR="00610C0E" w:rsidRPr="00D33230">
        <w:rPr>
          <w:rFonts w:ascii="Arial" w:hAnsi="Arial" w:cs="Arial"/>
          <w:bCs/>
          <w:iCs/>
          <w:spacing w:val="20"/>
          <w:sz w:val="24"/>
          <w:szCs w:val="24"/>
        </w:rPr>
        <w:t>he</w:t>
      </w:r>
      <w:r w:rsidR="00C13739" w:rsidRPr="00D33230">
        <w:rPr>
          <w:rFonts w:ascii="Arial" w:hAnsi="Arial" w:cs="Arial"/>
          <w:bCs/>
          <w:iCs/>
          <w:spacing w:val="20"/>
          <w:sz w:val="24"/>
          <w:szCs w:val="24"/>
        </w:rPr>
        <w:t xml:space="preserve"> Commission has elaborated </w:t>
      </w:r>
      <w:r w:rsidR="00C13739" w:rsidRPr="00D33230">
        <w:rPr>
          <w:rFonts w:ascii="Arial" w:hAnsi="Arial" w:cs="Arial"/>
          <w:sz w:val="24"/>
          <w:szCs w:val="24"/>
        </w:rPr>
        <w:t xml:space="preserve">that, </w:t>
      </w:r>
      <w:r w:rsidR="00BB330B" w:rsidRPr="00D33230">
        <w:rPr>
          <w:rFonts w:ascii="Arial" w:hAnsi="Arial" w:cs="Arial"/>
          <w:sz w:val="24"/>
          <w:szCs w:val="24"/>
        </w:rPr>
        <w:t>where it is impra</w:t>
      </w:r>
      <w:r w:rsidR="00610C0E" w:rsidRPr="00D33230">
        <w:rPr>
          <w:rFonts w:ascii="Arial" w:hAnsi="Arial" w:cs="Arial"/>
          <w:sz w:val="24"/>
          <w:szCs w:val="24"/>
        </w:rPr>
        <w:t>cticable or undesirable for a c</w:t>
      </w:r>
      <w:r w:rsidR="00BB330B" w:rsidRPr="00D33230">
        <w:rPr>
          <w:rFonts w:ascii="Arial" w:hAnsi="Arial" w:cs="Arial"/>
          <w:sz w:val="24"/>
          <w:szCs w:val="24"/>
        </w:rPr>
        <w:t>omplainant to seize</w:t>
      </w:r>
      <w:r w:rsidR="00610C0E" w:rsidRPr="00D33230">
        <w:rPr>
          <w:rFonts w:ascii="Arial" w:hAnsi="Arial" w:cs="Arial"/>
          <w:sz w:val="24"/>
          <w:szCs w:val="24"/>
        </w:rPr>
        <w:t xml:space="preserve"> the domestic courts, the</w:t>
      </w:r>
      <w:r w:rsidR="00C13739" w:rsidRPr="00D33230">
        <w:rPr>
          <w:rFonts w:ascii="Arial" w:hAnsi="Arial" w:cs="Arial"/>
          <w:sz w:val="24"/>
          <w:szCs w:val="24"/>
        </w:rPr>
        <w:t xml:space="preserve"> complainant will not be required to </w:t>
      </w:r>
      <w:r w:rsidR="00B83F88" w:rsidRPr="00D33230">
        <w:rPr>
          <w:rFonts w:ascii="Arial" w:hAnsi="Arial" w:cs="Arial"/>
          <w:sz w:val="24"/>
          <w:szCs w:val="24"/>
        </w:rPr>
        <w:t>exhaust local remedies</w:t>
      </w:r>
      <w:r w:rsidR="00C13739" w:rsidRPr="00D33230">
        <w:rPr>
          <w:rFonts w:ascii="Arial" w:hAnsi="Arial" w:cs="Arial"/>
          <w:sz w:val="24"/>
          <w:szCs w:val="24"/>
        </w:rPr>
        <w:t>.</w:t>
      </w:r>
      <w:r w:rsidRPr="00D33230">
        <w:rPr>
          <w:rStyle w:val="FootnoteReference"/>
          <w:rFonts w:ascii="Arial" w:hAnsi="Arial"/>
          <w:sz w:val="24"/>
          <w:szCs w:val="24"/>
        </w:rPr>
        <w:footnoteReference w:id="16"/>
      </w:r>
      <w:r w:rsidR="00C13739" w:rsidRPr="00D33230">
        <w:rPr>
          <w:rFonts w:ascii="Arial" w:hAnsi="Arial" w:cs="Arial"/>
          <w:sz w:val="24"/>
          <w:szCs w:val="24"/>
        </w:rPr>
        <w:t xml:space="preserve"> </w:t>
      </w:r>
      <w:r w:rsidR="00BB330B" w:rsidRPr="00D33230">
        <w:rPr>
          <w:rFonts w:ascii="Arial" w:hAnsi="Arial" w:cs="Arial"/>
          <w:sz w:val="24"/>
          <w:szCs w:val="24"/>
        </w:rPr>
        <w:t xml:space="preserve"> </w:t>
      </w:r>
      <w:r w:rsidR="00CE5EA3" w:rsidRPr="00D33230">
        <w:rPr>
          <w:rFonts w:ascii="Arial" w:hAnsi="Arial" w:cs="Arial"/>
          <w:sz w:val="24"/>
          <w:szCs w:val="24"/>
        </w:rPr>
        <w:t xml:space="preserve"> </w:t>
      </w:r>
    </w:p>
    <w:p w:rsidR="006C1A28" w:rsidRPr="00D33230" w:rsidRDefault="006C1A28" w:rsidP="00425C21">
      <w:pPr>
        <w:pStyle w:val="ListParagraph"/>
        <w:rPr>
          <w:rFonts w:ascii="Arial" w:hAnsi="Arial" w:cs="Arial"/>
          <w:sz w:val="24"/>
          <w:szCs w:val="24"/>
        </w:rPr>
      </w:pPr>
    </w:p>
    <w:p w:rsidR="00354200" w:rsidRPr="00D33230" w:rsidRDefault="00CE5EA3"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 xml:space="preserve">The complainant in </w:t>
      </w:r>
      <w:r w:rsidR="006C1A28" w:rsidRPr="00D33230">
        <w:rPr>
          <w:rFonts w:ascii="Arial" w:hAnsi="Arial" w:cs="Arial"/>
          <w:sz w:val="24"/>
          <w:szCs w:val="24"/>
        </w:rPr>
        <w:t xml:space="preserve">the </w:t>
      </w:r>
      <w:r w:rsidR="006C1A28" w:rsidRPr="00D33230">
        <w:rPr>
          <w:rFonts w:ascii="Arial" w:hAnsi="Arial" w:cs="Arial"/>
          <w:i/>
          <w:sz w:val="24"/>
          <w:szCs w:val="24"/>
        </w:rPr>
        <w:t>Gabriel Shumba v Zimbabwe</w:t>
      </w:r>
      <w:r w:rsidR="006C1A28" w:rsidRPr="00D33230">
        <w:rPr>
          <w:rFonts w:ascii="Arial" w:hAnsi="Arial" w:cs="Arial"/>
          <w:sz w:val="24"/>
          <w:szCs w:val="24"/>
        </w:rPr>
        <w:t xml:space="preserve"> </w:t>
      </w:r>
      <w:r w:rsidRPr="00D33230">
        <w:rPr>
          <w:rFonts w:ascii="Arial" w:hAnsi="Arial" w:cs="Arial"/>
          <w:sz w:val="24"/>
          <w:szCs w:val="24"/>
        </w:rPr>
        <w:t xml:space="preserve">case had </w:t>
      </w:r>
      <w:r w:rsidR="00B64DBC" w:rsidRPr="00D33230">
        <w:rPr>
          <w:rFonts w:ascii="Arial" w:hAnsi="Arial" w:cs="Arial"/>
          <w:sz w:val="24"/>
          <w:szCs w:val="24"/>
        </w:rPr>
        <w:t xml:space="preserve">been charged with </w:t>
      </w:r>
      <w:r w:rsidR="00871C9A" w:rsidRPr="00D33230">
        <w:rPr>
          <w:rFonts w:ascii="Arial" w:hAnsi="Arial" w:cs="Arial"/>
          <w:sz w:val="24"/>
          <w:szCs w:val="24"/>
        </w:rPr>
        <w:t xml:space="preserve">organising, planning or conspiring to overthrow the government through unconstitutional means </w:t>
      </w:r>
      <w:r w:rsidR="00B64DBC" w:rsidRPr="00D33230">
        <w:rPr>
          <w:rFonts w:ascii="Arial" w:hAnsi="Arial" w:cs="Arial"/>
          <w:sz w:val="24"/>
          <w:szCs w:val="24"/>
        </w:rPr>
        <w:t xml:space="preserve">and thereafter </w:t>
      </w:r>
      <w:r w:rsidRPr="00D33230">
        <w:rPr>
          <w:rFonts w:ascii="Arial" w:hAnsi="Arial" w:cs="Arial"/>
          <w:sz w:val="24"/>
          <w:szCs w:val="24"/>
        </w:rPr>
        <w:t xml:space="preserve">fled Zimbabwe in fear of his life after he was allegedly tortured </w:t>
      </w:r>
      <w:r w:rsidR="00B64DBC" w:rsidRPr="00D33230">
        <w:rPr>
          <w:rFonts w:ascii="Arial" w:hAnsi="Arial" w:cs="Arial"/>
          <w:sz w:val="24"/>
          <w:szCs w:val="24"/>
        </w:rPr>
        <w:t xml:space="preserve">by the </w:t>
      </w:r>
      <w:r w:rsidR="00B83F88" w:rsidRPr="00D33230">
        <w:rPr>
          <w:rFonts w:ascii="Arial" w:hAnsi="Arial" w:cs="Arial"/>
          <w:sz w:val="24"/>
          <w:szCs w:val="24"/>
        </w:rPr>
        <w:t xml:space="preserve">Respondent </w:t>
      </w:r>
      <w:r w:rsidR="00B64DBC" w:rsidRPr="00D33230">
        <w:rPr>
          <w:rFonts w:ascii="Arial" w:hAnsi="Arial" w:cs="Arial"/>
          <w:sz w:val="24"/>
          <w:szCs w:val="24"/>
        </w:rPr>
        <w:t>State</w:t>
      </w:r>
      <w:r w:rsidR="00B83F88" w:rsidRPr="00D33230">
        <w:rPr>
          <w:rFonts w:ascii="Arial" w:hAnsi="Arial" w:cs="Arial"/>
          <w:sz w:val="24"/>
          <w:szCs w:val="24"/>
        </w:rPr>
        <w:t>’s</w:t>
      </w:r>
      <w:r w:rsidR="00B64DBC" w:rsidRPr="00D33230">
        <w:rPr>
          <w:rFonts w:ascii="Arial" w:hAnsi="Arial" w:cs="Arial"/>
          <w:sz w:val="24"/>
          <w:szCs w:val="24"/>
        </w:rPr>
        <w:t xml:space="preserve"> agents.</w:t>
      </w:r>
      <w:r w:rsidRPr="00D33230">
        <w:rPr>
          <w:rFonts w:ascii="Arial" w:hAnsi="Arial" w:cs="Arial"/>
          <w:sz w:val="24"/>
          <w:szCs w:val="24"/>
        </w:rPr>
        <w:t xml:space="preserve"> </w:t>
      </w:r>
    </w:p>
    <w:p w:rsidR="00CE5EA3" w:rsidRPr="00D33230" w:rsidRDefault="00CE5EA3" w:rsidP="00425C21">
      <w:pPr>
        <w:pStyle w:val="ListParagraph"/>
        <w:rPr>
          <w:rFonts w:ascii="Arial" w:hAnsi="Arial" w:cs="Arial"/>
          <w:sz w:val="24"/>
          <w:szCs w:val="24"/>
        </w:rPr>
      </w:pPr>
    </w:p>
    <w:p w:rsidR="006C1A28" w:rsidRPr="00D33230" w:rsidRDefault="00C06541"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 xml:space="preserve">The Commission applied the criteria it </w:t>
      </w:r>
      <w:r w:rsidR="00B64DBC" w:rsidRPr="00D33230">
        <w:rPr>
          <w:rFonts w:ascii="Arial" w:hAnsi="Arial" w:cs="Arial"/>
          <w:sz w:val="24"/>
          <w:szCs w:val="24"/>
        </w:rPr>
        <w:t xml:space="preserve">set out in </w:t>
      </w:r>
      <w:r w:rsidRPr="00D33230">
        <w:rPr>
          <w:rFonts w:ascii="Arial" w:hAnsi="Arial" w:cs="Arial"/>
          <w:i/>
          <w:sz w:val="24"/>
          <w:szCs w:val="24"/>
        </w:rPr>
        <w:t xml:space="preserve">Jawara v The Gambia </w:t>
      </w:r>
      <w:r w:rsidRPr="00D33230">
        <w:rPr>
          <w:rFonts w:ascii="Arial" w:hAnsi="Arial" w:cs="Arial"/>
          <w:sz w:val="24"/>
          <w:szCs w:val="24"/>
        </w:rPr>
        <w:t xml:space="preserve">that </w:t>
      </w:r>
    </w:p>
    <w:p w:rsidR="00B83F88" w:rsidRPr="00D33230" w:rsidRDefault="006C1A28" w:rsidP="00425C21">
      <w:pPr>
        <w:pStyle w:val="ListParagraph"/>
        <w:pBdr>
          <w:top w:val="nil"/>
          <w:left w:val="nil"/>
          <w:bottom w:val="nil"/>
          <w:right w:val="nil"/>
          <w:between w:val="nil"/>
          <w:bar w:val="nil"/>
        </w:pBdr>
        <w:tabs>
          <w:tab w:val="left" w:pos="540"/>
        </w:tabs>
        <w:spacing w:after="0" w:line="360" w:lineRule="auto"/>
        <w:ind w:left="540"/>
        <w:contextualSpacing/>
        <w:jc w:val="both"/>
        <w:rPr>
          <w:rFonts w:ascii="Arial" w:hAnsi="Arial" w:cs="Arial"/>
          <w:sz w:val="24"/>
          <w:szCs w:val="24"/>
        </w:rPr>
      </w:pPr>
      <w:r w:rsidRPr="00D33230">
        <w:rPr>
          <w:rFonts w:ascii="Arial" w:hAnsi="Arial" w:cs="Arial"/>
          <w:sz w:val="24"/>
          <w:szCs w:val="24"/>
        </w:rPr>
        <w:t>“</w:t>
      </w:r>
      <w:r w:rsidR="00C06541" w:rsidRPr="00D33230">
        <w:rPr>
          <w:rFonts w:ascii="Arial" w:hAnsi="Arial" w:cs="Arial"/>
          <w:sz w:val="24"/>
          <w:szCs w:val="24"/>
        </w:rPr>
        <w:t>...remedies the availability of which is not evident, cannot be invoked by the State to the detriment of the complainant</w:t>
      </w:r>
      <w:r w:rsidR="00C06541" w:rsidRPr="00D33230">
        <w:rPr>
          <w:rFonts w:ascii="Arial" w:hAnsi="Arial" w:cs="Arial" w:hint="eastAsia"/>
          <w:sz w:val="24"/>
          <w:szCs w:val="24"/>
        </w:rPr>
        <w:t>”</w:t>
      </w:r>
      <w:r w:rsidRPr="00D33230">
        <w:rPr>
          <w:rFonts w:ascii="Arial" w:hAnsi="Arial" w:cs="Arial"/>
          <w:sz w:val="24"/>
          <w:szCs w:val="24"/>
        </w:rPr>
        <w:t>.</w:t>
      </w:r>
      <w:r w:rsidR="00C06541" w:rsidRPr="00D33230">
        <w:rPr>
          <w:rFonts w:ascii="Arial" w:hAnsi="Arial" w:cs="Arial"/>
          <w:sz w:val="24"/>
          <w:szCs w:val="24"/>
        </w:rPr>
        <w:t xml:space="preserve"> </w:t>
      </w:r>
      <w:r w:rsidR="00992764" w:rsidRPr="00D33230">
        <w:rPr>
          <w:rFonts w:ascii="Arial" w:hAnsi="Arial" w:cs="Arial"/>
          <w:sz w:val="24"/>
          <w:szCs w:val="24"/>
        </w:rPr>
        <w:t xml:space="preserve">The Commission also determined that </w:t>
      </w:r>
      <w:r w:rsidR="00C06541" w:rsidRPr="00D33230">
        <w:rPr>
          <w:rFonts w:ascii="Arial" w:hAnsi="Arial" w:cs="Arial" w:hint="eastAsia"/>
          <w:sz w:val="24"/>
          <w:szCs w:val="24"/>
        </w:rPr>
        <w:t>“…</w:t>
      </w:r>
      <w:r w:rsidR="00992764" w:rsidRPr="00D33230">
        <w:rPr>
          <w:rFonts w:ascii="Arial" w:hAnsi="Arial" w:cs="Arial"/>
          <w:sz w:val="24"/>
          <w:szCs w:val="24"/>
        </w:rPr>
        <w:t>[</w:t>
      </w:r>
      <w:r w:rsidR="00C06541" w:rsidRPr="00D33230">
        <w:rPr>
          <w:rFonts w:ascii="Arial" w:hAnsi="Arial" w:cs="Arial"/>
          <w:sz w:val="24"/>
          <w:szCs w:val="24"/>
        </w:rPr>
        <w:t>T</w:t>
      </w:r>
      <w:r w:rsidR="00992764" w:rsidRPr="00D33230">
        <w:rPr>
          <w:rFonts w:ascii="Arial" w:hAnsi="Arial" w:cs="Arial"/>
          <w:sz w:val="24"/>
          <w:szCs w:val="24"/>
        </w:rPr>
        <w:t>]</w:t>
      </w:r>
      <w:r w:rsidR="00C06541" w:rsidRPr="00D33230">
        <w:rPr>
          <w:rFonts w:ascii="Arial" w:hAnsi="Arial" w:cs="Arial"/>
          <w:sz w:val="24"/>
          <w:szCs w:val="24"/>
        </w:rPr>
        <w:t>he existence of a remedy must be sufficiently certain, not in theory but also in practice. Failing which, it will lack the requisite accessibility and effectiveness. Therefore, if the applicant cannot turn to the judiciary of his country because of the generalised fear for his life (or even those of relatives) local remedies would be considered to be unavailable</w:t>
      </w:r>
      <w:r w:rsidRPr="00D33230">
        <w:rPr>
          <w:rFonts w:ascii="Arial" w:hAnsi="Arial" w:cs="Arial"/>
          <w:sz w:val="24"/>
          <w:szCs w:val="24"/>
        </w:rPr>
        <w:t>.</w:t>
      </w:r>
      <w:r w:rsidR="00C06541" w:rsidRPr="00D33230">
        <w:rPr>
          <w:rFonts w:ascii="Arial" w:hAnsi="Arial" w:cs="Arial" w:hint="eastAsia"/>
          <w:sz w:val="24"/>
          <w:szCs w:val="24"/>
        </w:rPr>
        <w:t>”</w:t>
      </w:r>
      <w:r w:rsidR="00C06541" w:rsidRPr="00D33230">
        <w:rPr>
          <w:rStyle w:val="FootnoteReference"/>
          <w:rFonts w:ascii="Arial" w:hAnsi="Arial" w:cs="Arial"/>
          <w:sz w:val="24"/>
          <w:szCs w:val="24"/>
        </w:rPr>
        <w:footnoteReference w:id="17"/>
      </w:r>
      <w:r w:rsidR="00B64DBC" w:rsidRPr="00D33230">
        <w:rPr>
          <w:rFonts w:ascii="Arial" w:hAnsi="Arial" w:cs="Arial"/>
          <w:sz w:val="24"/>
          <w:szCs w:val="24"/>
        </w:rPr>
        <w:t xml:space="preserve"> </w:t>
      </w:r>
    </w:p>
    <w:p w:rsidR="00B83F88" w:rsidRPr="00D33230" w:rsidRDefault="00B83F88" w:rsidP="00425C21">
      <w:pPr>
        <w:pStyle w:val="ListParagraph"/>
        <w:rPr>
          <w:rFonts w:ascii="Arial" w:hAnsi="Arial" w:cs="Arial"/>
          <w:sz w:val="24"/>
          <w:szCs w:val="24"/>
        </w:rPr>
      </w:pPr>
    </w:p>
    <w:p w:rsidR="00C06541" w:rsidRPr="00D33230" w:rsidRDefault="00B64DBC"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 xml:space="preserve">The Commission </w:t>
      </w:r>
      <w:r w:rsidR="00B83F88" w:rsidRPr="00D33230">
        <w:rPr>
          <w:rFonts w:ascii="Arial" w:hAnsi="Arial" w:cs="Arial"/>
          <w:sz w:val="24"/>
          <w:szCs w:val="24"/>
        </w:rPr>
        <w:t xml:space="preserve">found </w:t>
      </w:r>
      <w:r w:rsidRPr="00D33230">
        <w:rPr>
          <w:rFonts w:ascii="Arial" w:hAnsi="Arial" w:cs="Arial"/>
          <w:sz w:val="24"/>
          <w:szCs w:val="24"/>
        </w:rPr>
        <w:t xml:space="preserve">that </w:t>
      </w:r>
      <w:r w:rsidR="00802A93" w:rsidRPr="00D33230">
        <w:rPr>
          <w:rFonts w:ascii="Arial" w:hAnsi="Arial" w:cs="Arial"/>
          <w:sz w:val="24"/>
          <w:szCs w:val="24"/>
        </w:rPr>
        <w:t>“</w:t>
      </w:r>
      <w:r w:rsidRPr="00D33230">
        <w:rPr>
          <w:rFonts w:ascii="Arial" w:hAnsi="Arial" w:cs="Arial"/>
          <w:sz w:val="24"/>
          <w:szCs w:val="24"/>
        </w:rPr>
        <w:t xml:space="preserve">the Complainant could not avail himself of the same remedy due to the principle of constructive exhaustion of local remedies, by virtue </w:t>
      </w:r>
      <w:r w:rsidRPr="00D33230">
        <w:rPr>
          <w:rFonts w:ascii="Arial" w:hAnsi="Arial" w:cs="Arial"/>
          <w:sz w:val="24"/>
          <w:szCs w:val="24"/>
        </w:rPr>
        <w:lastRenderedPageBreak/>
        <w:t>of being outside the country, due to the fear for his life</w:t>
      </w:r>
      <w:r w:rsidR="00992764" w:rsidRPr="00D33230">
        <w:rPr>
          <w:rFonts w:ascii="Arial" w:hAnsi="Arial" w:cs="Arial"/>
          <w:sz w:val="24"/>
          <w:szCs w:val="24"/>
        </w:rPr>
        <w:t>.</w:t>
      </w:r>
      <w:r w:rsidRPr="00D33230">
        <w:rPr>
          <w:rFonts w:ascii="Arial" w:hAnsi="Arial" w:cs="Arial" w:hint="eastAsia"/>
          <w:sz w:val="24"/>
          <w:szCs w:val="24"/>
        </w:rPr>
        <w:t>”</w:t>
      </w:r>
      <w:r w:rsidRPr="00D33230">
        <w:rPr>
          <w:rStyle w:val="FootnoteReference"/>
          <w:rFonts w:ascii="Arial" w:hAnsi="Arial" w:cs="Arial"/>
          <w:sz w:val="24"/>
          <w:szCs w:val="24"/>
        </w:rPr>
        <w:footnoteReference w:id="18"/>
      </w:r>
      <w:r w:rsidRPr="00D33230">
        <w:rPr>
          <w:rFonts w:ascii="Arial" w:hAnsi="Arial" w:cs="Arial"/>
          <w:sz w:val="24"/>
          <w:szCs w:val="24"/>
        </w:rPr>
        <w:t xml:space="preserve"> </w:t>
      </w:r>
      <w:r w:rsidR="00B83F88" w:rsidRPr="00D33230">
        <w:rPr>
          <w:rFonts w:ascii="Arial" w:hAnsi="Arial" w:cs="Arial"/>
          <w:sz w:val="24"/>
          <w:szCs w:val="24"/>
        </w:rPr>
        <w:t>It</w:t>
      </w:r>
      <w:r w:rsidRPr="00D33230">
        <w:rPr>
          <w:rFonts w:ascii="Arial" w:hAnsi="Arial" w:cs="Arial"/>
          <w:sz w:val="24"/>
          <w:szCs w:val="24"/>
        </w:rPr>
        <w:t xml:space="preserve"> therefore held that even though in theory the domestic remedies were available, they were not effective, and could not be pursued without much impediment.</w:t>
      </w:r>
    </w:p>
    <w:p w:rsidR="00CE5EA3" w:rsidRPr="00D33230" w:rsidRDefault="00CE5EA3" w:rsidP="00425C21">
      <w:pPr>
        <w:pStyle w:val="ListParagraph"/>
        <w:pBdr>
          <w:top w:val="nil"/>
          <w:left w:val="nil"/>
          <w:bottom w:val="nil"/>
          <w:right w:val="nil"/>
          <w:between w:val="nil"/>
          <w:bar w:val="nil"/>
        </w:pBdr>
        <w:tabs>
          <w:tab w:val="left" w:pos="540"/>
        </w:tabs>
        <w:spacing w:after="0" w:line="360" w:lineRule="auto"/>
        <w:ind w:left="540"/>
        <w:contextualSpacing/>
        <w:jc w:val="both"/>
        <w:rPr>
          <w:rFonts w:ascii="Arial" w:hAnsi="Arial" w:cs="Arial"/>
          <w:sz w:val="24"/>
          <w:szCs w:val="24"/>
        </w:rPr>
      </w:pPr>
    </w:p>
    <w:p w:rsidR="0030535F" w:rsidRPr="00D33230" w:rsidRDefault="006C1A28" w:rsidP="00D33230">
      <w:pPr>
        <w:pStyle w:val="ListParagraph"/>
        <w:numPr>
          <w:ilvl w:val="0"/>
          <w:numId w:val="1"/>
        </w:numPr>
        <w:pBdr>
          <w:top w:val="nil"/>
          <w:left w:val="nil"/>
          <w:bottom w:val="nil"/>
          <w:right w:val="nil"/>
          <w:between w:val="nil"/>
          <w:bar w:val="nil"/>
        </w:pBdr>
        <w:tabs>
          <w:tab w:val="left" w:pos="540"/>
        </w:tabs>
        <w:spacing w:after="0" w:line="360" w:lineRule="auto"/>
        <w:contextualSpacing/>
        <w:jc w:val="both"/>
        <w:rPr>
          <w:rFonts w:ascii="Arial" w:hAnsi="Arial" w:cs="Arial"/>
          <w:sz w:val="24"/>
          <w:szCs w:val="24"/>
        </w:rPr>
      </w:pPr>
      <w:r w:rsidRPr="00D33230">
        <w:rPr>
          <w:rFonts w:ascii="Arial" w:hAnsi="Arial" w:cs="Arial"/>
          <w:bCs/>
          <w:spacing w:val="24"/>
          <w:sz w:val="24"/>
          <w:szCs w:val="24"/>
        </w:rPr>
        <w:t xml:space="preserve">This Court has, in </w:t>
      </w:r>
      <w:r w:rsidR="0030535F" w:rsidRPr="00D33230">
        <w:rPr>
          <w:rFonts w:ascii="Arial" w:hAnsi="Arial" w:cs="Arial"/>
          <w:bCs/>
          <w:iCs/>
          <w:spacing w:val="28"/>
          <w:sz w:val="24"/>
          <w:szCs w:val="24"/>
        </w:rPr>
        <w:t xml:space="preserve">the </w:t>
      </w:r>
      <w:r w:rsidR="0030535F" w:rsidRPr="00D33230">
        <w:rPr>
          <w:rFonts w:ascii="Arial" w:hAnsi="Arial" w:cs="Arial"/>
          <w:bCs/>
          <w:i/>
          <w:iCs/>
          <w:spacing w:val="28"/>
          <w:sz w:val="24"/>
          <w:szCs w:val="24"/>
        </w:rPr>
        <w:t>Lohé Issa Konaté v Burkina</w:t>
      </w:r>
      <w:r w:rsidRPr="00D33230">
        <w:rPr>
          <w:rFonts w:ascii="Arial" w:hAnsi="Arial" w:cs="Arial"/>
          <w:bCs/>
          <w:iCs/>
          <w:spacing w:val="28"/>
          <w:sz w:val="24"/>
          <w:szCs w:val="24"/>
        </w:rPr>
        <w:t xml:space="preserve"> case</w:t>
      </w:r>
      <w:r w:rsidR="0030535F" w:rsidRPr="00D33230">
        <w:rPr>
          <w:rFonts w:ascii="Arial" w:hAnsi="Arial" w:cs="Arial"/>
          <w:bCs/>
          <w:iCs/>
          <w:spacing w:val="28"/>
          <w:sz w:val="24"/>
          <w:szCs w:val="24"/>
        </w:rPr>
        <w:t xml:space="preserve">, </w:t>
      </w:r>
      <w:r w:rsidRPr="00D33230">
        <w:rPr>
          <w:rFonts w:ascii="Arial" w:hAnsi="Arial" w:cs="Arial"/>
          <w:bCs/>
          <w:iCs/>
          <w:spacing w:val="28"/>
          <w:sz w:val="24"/>
          <w:szCs w:val="24"/>
        </w:rPr>
        <w:t>also h</w:t>
      </w:r>
      <w:r w:rsidR="0030535F" w:rsidRPr="00D33230">
        <w:rPr>
          <w:rFonts w:ascii="Arial" w:hAnsi="Arial" w:cs="Arial"/>
          <w:bCs/>
          <w:iCs/>
          <w:spacing w:val="28"/>
          <w:sz w:val="24"/>
          <w:szCs w:val="24"/>
        </w:rPr>
        <w:t>eld that “a remedy can be considered to be available or accessible when it may be used by the Applicant without impediment”.</w:t>
      </w:r>
      <w:r w:rsidR="0030535F" w:rsidRPr="00D33230">
        <w:rPr>
          <w:rStyle w:val="FootnoteReference"/>
          <w:rFonts w:ascii="Arial" w:hAnsi="Arial" w:cs="Arial"/>
          <w:bCs/>
          <w:iCs/>
          <w:spacing w:val="28"/>
          <w:sz w:val="24"/>
          <w:szCs w:val="24"/>
        </w:rPr>
        <w:footnoteReference w:id="19"/>
      </w:r>
    </w:p>
    <w:p w:rsidR="00E74FC2" w:rsidRPr="00D33230" w:rsidRDefault="00E74FC2" w:rsidP="006763ED">
      <w:pPr>
        <w:pStyle w:val="ListParagraph"/>
        <w:spacing w:after="0" w:line="360" w:lineRule="auto"/>
        <w:ind w:left="360"/>
        <w:contextualSpacing/>
        <w:jc w:val="both"/>
        <w:rPr>
          <w:rFonts w:ascii="Arial" w:hAnsi="Arial" w:cs="Arial"/>
          <w:sz w:val="24"/>
          <w:szCs w:val="24"/>
        </w:rPr>
      </w:pPr>
    </w:p>
    <w:p w:rsidR="00D23EB8" w:rsidRPr="00D33230" w:rsidRDefault="00992764"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In the instant case, the</w:t>
      </w:r>
      <w:r w:rsidR="00D23EB8" w:rsidRPr="00D33230">
        <w:rPr>
          <w:rFonts w:ascii="Arial" w:hAnsi="Arial" w:cs="Arial"/>
          <w:sz w:val="24"/>
          <w:szCs w:val="24"/>
        </w:rPr>
        <w:t xml:space="preserve"> </w:t>
      </w:r>
      <w:r w:rsidR="00122117" w:rsidRPr="00D33230">
        <w:rPr>
          <w:rFonts w:ascii="Arial" w:hAnsi="Arial" w:cs="Arial"/>
          <w:sz w:val="24"/>
          <w:szCs w:val="24"/>
        </w:rPr>
        <w:t>Court notes that</w:t>
      </w:r>
      <w:r w:rsidR="001B4558" w:rsidRPr="00D33230">
        <w:rPr>
          <w:rFonts w:ascii="Arial" w:hAnsi="Arial" w:cs="Arial"/>
          <w:sz w:val="24"/>
          <w:szCs w:val="24"/>
        </w:rPr>
        <w:t>, the Second and Fifth Applicants faced charges of serious crimes and fled from the Respondent State’s territory. They have indicated that they fear for their security. Furthermore, al</w:t>
      </w:r>
      <w:r w:rsidR="00B83F88" w:rsidRPr="00D33230">
        <w:rPr>
          <w:rFonts w:ascii="Arial" w:hAnsi="Arial" w:cs="Arial"/>
          <w:sz w:val="24"/>
          <w:szCs w:val="24"/>
        </w:rPr>
        <w:t>l</w:t>
      </w:r>
      <w:r w:rsidR="001B4558" w:rsidRPr="00D33230">
        <w:rPr>
          <w:rFonts w:ascii="Arial" w:hAnsi="Arial" w:cs="Arial"/>
          <w:sz w:val="24"/>
          <w:szCs w:val="24"/>
        </w:rPr>
        <w:t xml:space="preserve"> the Applicants </w:t>
      </w:r>
      <w:r w:rsidR="00D23EB8" w:rsidRPr="00D33230">
        <w:rPr>
          <w:rFonts w:ascii="Arial" w:hAnsi="Arial" w:cs="Arial"/>
          <w:sz w:val="24"/>
          <w:szCs w:val="24"/>
        </w:rPr>
        <w:t xml:space="preserve">are </w:t>
      </w:r>
      <w:r w:rsidR="0025039D" w:rsidRPr="00D33230">
        <w:rPr>
          <w:rFonts w:ascii="Arial" w:hAnsi="Arial" w:cs="Arial"/>
          <w:sz w:val="24"/>
          <w:szCs w:val="24"/>
        </w:rPr>
        <w:t>outside</w:t>
      </w:r>
      <w:r w:rsidR="00D23EB8" w:rsidRPr="00D33230">
        <w:rPr>
          <w:rFonts w:ascii="Arial" w:hAnsi="Arial" w:cs="Arial"/>
          <w:sz w:val="24"/>
          <w:szCs w:val="24"/>
        </w:rPr>
        <w:t xml:space="preserve"> the Respondent State</w:t>
      </w:r>
      <w:r w:rsidR="00122117" w:rsidRPr="00D33230">
        <w:rPr>
          <w:rFonts w:ascii="Arial" w:hAnsi="Arial" w:cs="Arial"/>
          <w:sz w:val="24"/>
          <w:szCs w:val="24"/>
        </w:rPr>
        <w:t>’s territory</w:t>
      </w:r>
      <w:r w:rsidR="00AC1E27" w:rsidRPr="00D33230">
        <w:rPr>
          <w:rFonts w:ascii="Arial" w:hAnsi="Arial" w:cs="Arial"/>
          <w:sz w:val="24"/>
          <w:szCs w:val="24"/>
        </w:rPr>
        <w:t xml:space="preserve"> and their</w:t>
      </w:r>
      <w:r w:rsidR="003648FA" w:rsidRPr="00D33230">
        <w:rPr>
          <w:rFonts w:ascii="Arial" w:hAnsi="Arial" w:cs="Arial"/>
          <w:sz w:val="24"/>
          <w:szCs w:val="24"/>
        </w:rPr>
        <w:t xml:space="preserve"> travel documents </w:t>
      </w:r>
      <w:r w:rsidR="001B4558" w:rsidRPr="00D33230">
        <w:rPr>
          <w:rFonts w:ascii="Arial" w:hAnsi="Arial" w:cs="Arial"/>
          <w:sz w:val="24"/>
          <w:szCs w:val="24"/>
        </w:rPr>
        <w:t xml:space="preserve">having been invalidated without formal notification. It is reasonable, in view of the manner in which the Applicants learnt of the invalidation of their passports, for them to have been apprehensive about their security and </w:t>
      </w:r>
      <w:r w:rsidR="00400770" w:rsidRPr="00D33230">
        <w:rPr>
          <w:rFonts w:ascii="Arial" w:hAnsi="Arial" w:cs="Arial"/>
          <w:sz w:val="24"/>
          <w:szCs w:val="24"/>
        </w:rPr>
        <w:t xml:space="preserve">fear for </w:t>
      </w:r>
      <w:r w:rsidR="001B4558" w:rsidRPr="00D33230">
        <w:rPr>
          <w:rFonts w:ascii="Arial" w:hAnsi="Arial" w:cs="Arial"/>
          <w:sz w:val="24"/>
          <w:szCs w:val="24"/>
        </w:rPr>
        <w:t xml:space="preserve">their lives.  The serious nature of the crimes </w:t>
      </w:r>
      <w:r w:rsidRPr="00D33230">
        <w:rPr>
          <w:rFonts w:ascii="Arial" w:hAnsi="Arial" w:cs="Arial"/>
          <w:sz w:val="24"/>
          <w:szCs w:val="24"/>
        </w:rPr>
        <w:t xml:space="preserve">relating to </w:t>
      </w:r>
      <w:r w:rsidR="001B4558" w:rsidRPr="00D33230">
        <w:rPr>
          <w:rFonts w:ascii="Arial" w:hAnsi="Arial" w:cs="Arial"/>
          <w:sz w:val="24"/>
          <w:szCs w:val="24"/>
        </w:rPr>
        <w:t xml:space="preserve">the </w:t>
      </w:r>
      <w:r w:rsidRPr="00D33230">
        <w:rPr>
          <w:rFonts w:ascii="Arial" w:hAnsi="Arial" w:cs="Arial"/>
          <w:sz w:val="24"/>
          <w:szCs w:val="24"/>
        </w:rPr>
        <w:t xml:space="preserve">two </w:t>
      </w:r>
      <w:r w:rsidR="001B4558" w:rsidRPr="00D33230">
        <w:rPr>
          <w:rFonts w:ascii="Arial" w:hAnsi="Arial" w:cs="Arial"/>
          <w:sz w:val="24"/>
          <w:szCs w:val="24"/>
        </w:rPr>
        <w:t xml:space="preserve">Applicants may </w:t>
      </w:r>
      <w:r w:rsidR="00B8728D" w:rsidRPr="00D33230">
        <w:rPr>
          <w:rFonts w:ascii="Arial" w:hAnsi="Arial" w:cs="Arial"/>
          <w:sz w:val="24"/>
          <w:szCs w:val="24"/>
        </w:rPr>
        <w:t xml:space="preserve">also </w:t>
      </w:r>
      <w:r w:rsidR="003648FA" w:rsidRPr="00D33230">
        <w:rPr>
          <w:rFonts w:ascii="Arial" w:hAnsi="Arial" w:cs="Arial"/>
          <w:sz w:val="24"/>
          <w:szCs w:val="24"/>
        </w:rPr>
        <w:t xml:space="preserve">have </w:t>
      </w:r>
      <w:r w:rsidR="00400770" w:rsidRPr="00D33230">
        <w:rPr>
          <w:rFonts w:ascii="Arial" w:hAnsi="Arial" w:cs="Arial"/>
          <w:sz w:val="24"/>
          <w:szCs w:val="24"/>
        </w:rPr>
        <w:t xml:space="preserve">resulted in difficulties in all the Applicants </w:t>
      </w:r>
      <w:r w:rsidR="00B8728D" w:rsidRPr="00D33230">
        <w:rPr>
          <w:rFonts w:ascii="Arial" w:hAnsi="Arial" w:cs="Arial"/>
          <w:sz w:val="24"/>
          <w:szCs w:val="24"/>
        </w:rPr>
        <w:t>designat</w:t>
      </w:r>
      <w:r w:rsidR="00400770" w:rsidRPr="00D33230">
        <w:rPr>
          <w:rFonts w:ascii="Arial" w:hAnsi="Arial" w:cs="Arial"/>
          <w:sz w:val="24"/>
          <w:szCs w:val="24"/>
        </w:rPr>
        <w:t>ing</w:t>
      </w:r>
      <w:r w:rsidR="00B8728D" w:rsidRPr="00D33230">
        <w:rPr>
          <w:rFonts w:ascii="Arial" w:hAnsi="Arial" w:cs="Arial"/>
          <w:sz w:val="24"/>
          <w:szCs w:val="24"/>
        </w:rPr>
        <w:t xml:space="preserve"> Counsel to </w:t>
      </w:r>
      <w:r w:rsidR="001B4558" w:rsidRPr="00D33230">
        <w:rPr>
          <w:rFonts w:ascii="Arial" w:hAnsi="Arial" w:cs="Arial"/>
          <w:sz w:val="24"/>
          <w:szCs w:val="24"/>
        </w:rPr>
        <w:t xml:space="preserve">file a claim on their </w:t>
      </w:r>
      <w:r w:rsidR="00157B70" w:rsidRPr="00D33230">
        <w:rPr>
          <w:rFonts w:ascii="Arial" w:hAnsi="Arial" w:cs="Arial"/>
          <w:sz w:val="24"/>
          <w:szCs w:val="24"/>
        </w:rPr>
        <w:t xml:space="preserve">behalf </w:t>
      </w:r>
      <w:r w:rsidR="001B4558" w:rsidRPr="00D33230">
        <w:rPr>
          <w:rFonts w:ascii="Arial" w:hAnsi="Arial" w:cs="Arial"/>
          <w:sz w:val="24"/>
          <w:szCs w:val="24"/>
        </w:rPr>
        <w:t>before the domestic courts</w:t>
      </w:r>
      <w:r w:rsidRPr="00D33230">
        <w:rPr>
          <w:rFonts w:ascii="Arial" w:hAnsi="Arial" w:cs="Arial"/>
          <w:sz w:val="24"/>
          <w:szCs w:val="24"/>
        </w:rPr>
        <w:t xml:space="preserve"> regarding the invalidation of their passports</w:t>
      </w:r>
      <w:r w:rsidR="00B8728D" w:rsidRPr="00D33230">
        <w:rPr>
          <w:rFonts w:ascii="Arial" w:hAnsi="Arial" w:cs="Arial"/>
          <w:sz w:val="24"/>
          <w:szCs w:val="24"/>
        </w:rPr>
        <w:t>.</w:t>
      </w:r>
      <w:r w:rsidR="00D23EB8" w:rsidRPr="00D33230">
        <w:rPr>
          <w:rFonts w:ascii="Arial" w:hAnsi="Arial" w:cs="Arial"/>
          <w:sz w:val="24"/>
          <w:szCs w:val="24"/>
        </w:rPr>
        <w:t xml:space="preserve"> </w:t>
      </w:r>
      <w:r w:rsidR="00400770" w:rsidRPr="00D33230">
        <w:rPr>
          <w:rFonts w:ascii="Arial" w:hAnsi="Arial" w:cs="Arial"/>
          <w:sz w:val="24"/>
          <w:szCs w:val="24"/>
        </w:rPr>
        <w:t xml:space="preserve">In </w:t>
      </w:r>
      <w:r w:rsidRPr="00D33230">
        <w:rPr>
          <w:rFonts w:ascii="Arial" w:hAnsi="Arial" w:cs="Arial"/>
          <w:sz w:val="24"/>
          <w:szCs w:val="24"/>
        </w:rPr>
        <w:t xml:space="preserve">the circumstances </w:t>
      </w:r>
      <w:r w:rsidR="00871C9A" w:rsidRPr="00D33230">
        <w:rPr>
          <w:rFonts w:ascii="Arial" w:hAnsi="Arial" w:cs="Arial"/>
          <w:sz w:val="24"/>
          <w:szCs w:val="24"/>
        </w:rPr>
        <w:t xml:space="preserve">of the Applicants’ case </w:t>
      </w:r>
      <w:r w:rsidR="00400770" w:rsidRPr="00D33230">
        <w:rPr>
          <w:rFonts w:ascii="Arial" w:hAnsi="Arial" w:cs="Arial"/>
          <w:sz w:val="24"/>
          <w:szCs w:val="24"/>
        </w:rPr>
        <w:t>t</w:t>
      </w:r>
      <w:r w:rsidR="00157B70" w:rsidRPr="00D33230">
        <w:rPr>
          <w:rFonts w:ascii="Arial" w:hAnsi="Arial" w:cs="Arial"/>
          <w:sz w:val="24"/>
          <w:szCs w:val="24"/>
        </w:rPr>
        <w:t>he Court therefore finds that the local remedies were not availab</w:t>
      </w:r>
      <w:r w:rsidR="00871C9A" w:rsidRPr="00D33230">
        <w:rPr>
          <w:rFonts w:ascii="Arial" w:hAnsi="Arial" w:cs="Arial"/>
          <w:sz w:val="24"/>
          <w:szCs w:val="24"/>
        </w:rPr>
        <w:t>le for the Applicants to utilise</w:t>
      </w:r>
      <w:r w:rsidR="00400770" w:rsidRPr="00D33230">
        <w:rPr>
          <w:rFonts w:ascii="Arial" w:hAnsi="Arial" w:cs="Arial"/>
          <w:sz w:val="24"/>
          <w:szCs w:val="24"/>
        </w:rPr>
        <w:t>.</w:t>
      </w:r>
    </w:p>
    <w:p w:rsidR="00500BC0" w:rsidRPr="006E4483" w:rsidRDefault="00500BC0" w:rsidP="006763ED">
      <w:pPr>
        <w:pStyle w:val="ListParagraph"/>
        <w:spacing w:after="0" w:line="360" w:lineRule="auto"/>
        <w:ind w:left="360"/>
        <w:contextualSpacing/>
        <w:jc w:val="both"/>
        <w:rPr>
          <w:rFonts w:ascii="Arial" w:hAnsi="Arial" w:cs="Arial"/>
          <w:b/>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objection to </w:t>
      </w:r>
      <w:r w:rsidR="00E26EC7" w:rsidRPr="006E4483">
        <w:rPr>
          <w:rFonts w:ascii="Arial" w:hAnsi="Arial" w:cs="Arial"/>
          <w:sz w:val="24"/>
          <w:szCs w:val="24"/>
        </w:rPr>
        <w:t xml:space="preserve">the </w:t>
      </w:r>
      <w:r w:rsidRPr="006E4483">
        <w:rPr>
          <w:rFonts w:ascii="Arial" w:hAnsi="Arial" w:cs="Arial"/>
          <w:sz w:val="24"/>
          <w:szCs w:val="24"/>
        </w:rPr>
        <w:t xml:space="preserve">admissibility of the Application based on </w:t>
      </w:r>
      <w:r w:rsidR="003648FA" w:rsidRPr="006E4483">
        <w:rPr>
          <w:rFonts w:ascii="Arial" w:hAnsi="Arial" w:cs="Arial"/>
          <w:sz w:val="24"/>
          <w:szCs w:val="24"/>
        </w:rPr>
        <w:t>non-exhaustion of</w:t>
      </w:r>
      <w:r w:rsidRPr="006E4483">
        <w:rPr>
          <w:rFonts w:ascii="Arial" w:hAnsi="Arial" w:cs="Arial"/>
          <w:sz w:val="24"/>
          <w:szCs w:val="24"/>
        </w:rPr>
        <w:t xml:space="preserve"> local remedies is therefore dismissed. </w:t>
      </w:r>
    </w:p>
    <w:p w:rsidR="00500BC0" w:rsidRPr="006E4483" w:rsidRDefault="00500BC0"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2"/>
        <w:rPr>
          <w:rFonts w:ascii="Arial Bold" w:hAnsi="Arial Bold"/>
        </w:rPr>
      </w:pPr>
      <w:bookmarkStart w:id="20" w:name="_Toc513554556"/>
      <w:bookmarkStart w:id="21" w:name="_Toc25779888"/>
      <w:r w:rsidRPr="006E4483">
        <w:rPr>
          <w:rFonts w:ascii="Arial Bold" w:hAnsi="Arial Bold"/>
        </w:rPr>
        <w:t>Conditions of admissibility that are not in contention between the Parties</w:t>
      </w:r>
      <w:bookmarkEnd w:id="20"/>
      <w:bookmarkEnd w:id="21"/>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 there is no contention regarding compliance with the conditions set out in Rule 40, Sub-rules, 4, 6 and 7</w:t>
      </w:r>
      <w:r w:rsidR="00122117" w:rsidRPr="006E4483">
        <w:rPr>
          <w:rFonts w:ascii="Arial" w:hAnsi="Arial" w:cs="Arial"/>
          <w:sz w:val="24"/>
          <w:szCs w:val="24"/>
        </w:rPr>
        <w:t xml:space="preserve"> </w:t>
      </w:r>
      <w:r w:rsidRPr="006E4483">
        <w:rPr>
          <w:rFonts w:ascii="Arial" w:hAnsi="Arial" w:cs="Arial"/>
          <w:sz w:val="24"/>
          <w:szCs w:val="24"/>
        </w:rPr>
        <w:t xml:space="preserve">of the Rules on the nature of the evidence adduced, the filing of the Application within a reasonable time after exhaustion of </w:t>
      </w:r>
      <w:r w:rsidRPr="006E4483">
        <w:rPr>
          <w:rFonts w:ascii="Arial" w:hAnsi="Arial" w:cs="Arial"/>
          <w:sz w:val="24"/>
          <w:szCs w:val="24"/>
        </w:rPr>
        <w:lastRenderedPageBreak/>
        <w:t>local remedies and the previous settlement of the case, respectively</w:t>
      </w:r>
      <w:r w:rsidR="0025481F" w:rsidRPr="006E4483">
        <w:rPr>
          <w:rFonts w:ascii="Arial" w:hAnsi="Arial" w:cs="Arial"/>
          <w:sz w:val="24"/>
          <w:szCs w:val="24"/>
        </w:rPr>
        <w:t>,</w:t>
      </w:r>
      <w:r w:rsidRPr="006E4483">
        <w:rPr>
          <w:rFonts w:ascii="Arial" w:hAnsi="Arial" w:cs="Arial"/>
          <w:sz w:val="24"/>
          <w:szCs w:val="24"/>
        </w:rPr>
        <w:t xml:space="preserve"> and that nothing on record indicates that these requirements have not been complied with. </w:t>
      </w:r>
    </w:p>
    <w:p w:rsidR="00D23EB8" w:rsidRPr="006E4483" w:rsidRDefault="00D23EB8" w:rsidP="006763ED">
      <w:pPr>
        <w:pStyle w:val="ListParagraph"/>
        <w:spacing w:after="0" w:line="360" w:lineRule="auto"/>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therefore finds that all the admissibility conditions have been met and that this Application is admissible. </w:t>
      </w:r>
    </w:p>
    <w:p w:rsidR="004F25A8" w:rsidRDefault="004F25A8" w:rsidP="006763ED">
      <w:pPr>
        <w:pStyle w:val="ListParagraph"/>
        <w:autoSpaceDE w:val="0"/>
        <w:autoSpaceDN w:val="0"/>
        <w:adjustRightInd w:val="0"/>
        <w:spacing w:after="0" w:line="360" w:lineRule="auto"/>
        <w:ind w:left="360"/>
        <w:contextualSpacing/>
        <w:jc w:val="both"/>
        <w:rPr>
          <w:rFonts w:ascii="Arial" w:hAnsi="Arial" w:cs="Arial"/>
          <w:sz w:val="24"/>
          <w:szCs w:val="24"/>
        </w:rPr>
      </w:pPr>
    </w:p>
    <w:p w:rsidR="004F25A8" w:rsidRPr="006E4483" w:rsidRDefault="004F25A8" w:rsidP="006763ED">
      <w:pPr>
        <w:pStyle w:val="ListParagraph"/>
        <w:autoSpaceDE w:val="0"/>
        <w:autoSpaceDN w:val="0"/>
        <w:adjustRightInd w:val="0"/>
        <w:spacing w:after="0" w:line="360" w:lineRule="auto"/>
        <w:ind w:left="360"/>
        <w:contextualSpacing/>
        <w:jc w:val="both"/>
        <w:rPr>
          <w:rFonts w:ascii="Arial" w:hAnsi="Arial" w:cs="Arial"/>
          <w:sz w:val="24"/>
          <w:szCs w:val="24"/>
        </w:rPr>
      </w:pPr>
    </w:p>
    <w:p w:rsidR="00D23EB8" w:rsidRPr="006E4483" w:rsidRDefault="00D23EB8" w:rsidP="006763ED">
      <w:pPr>
        <w:pStyle w:val="Heading1"/>
      </w:pPr>
      <w:bookmarkStart w:id="22" w:name="_Toc25779889"/>
      <w:r w:rsidRPr="006E4483">
        <w:t>MERITS</w:t>
      </w:r>
      <w:bookmarkEnd w:id="22"/>
      <w:r w:rsidRPr="006E4483">
        <w:t xml:space="preserve"> </w:t>
      </w:r>
    </w:p>
    <w:p w:rsidR="00D23EB8" w:rsidRPr="006E4483" w:rsidRDefault="00D23EB8" w:rsidP="006763ED">
      <w:pPr>
        <w:spacing w:after="0" w:line="360" w:lineRule="auto"/>
        <w:contextualSpacing/>
      </w:pPr>
    </w:p>
    <w:p w:rsidR="008863BC"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Applicants allege that the invalidation of their passports by the Respondent State (i) amounts to the arbitrary deprivation of their nationality, (ii) has rendered them stateless and (iii) violates their rights to</w:t>
      </w:r>
      <w:r w:rsidR="0025039D" w:rsidRPr="006E4483">
        <w:rPr>
          <w:rFonts w:ascii="Arial" w:hAnsi="Arial" w:cs="Arial"/>
          <w:sz w:val="24"/>
          <w:szCs w:val="24"/>
        </w:rPr>
        <w:t>:</w:t>
      </w:r>
      <w:r w:rsidRPr="006E4483">
        <w:rPr>
          <w:rFonts w:ascii="Arial" w:hAnsi="Arial" w:cs="Arial"/>
          <w:sz w:val="24"/>
          <w:szCs w:val="24"/>
        </w:rPr>
        <w:t xml:space="preserve"> freedom of movement, political participation, </w:t>
      </w:r>
      <w:r w:rsidR="008A03BD" w:rsidRPr="006E4483">
        <w:rPr>
          <w:rFonts w:ascii="Arial" w:hAnsi="Arial" w:cs="Arial"/>
          <w:sz w:val="24"/>
          <w:szCs w:val="24"/>
        </w:rPr>
        <w:t xml:space="preserve">citizenship, </w:t>
      </w:r>
      <w:r w:rsidRPr="006E4483">
        <w:rPr>
          <w:rFonts w:ascii="Arial" w:hAnsi="Arial" w:cs="Arial"/>
          <w:sz w:val="24"/>
          <w:szCs w:val="24"/>
        </w:rPr>
        <w:t>liberty, family life and work.</w:t>
      </w:r>
      <w:r w:rsidR="008863BC" w:rsidRPr="006E4483">
        <w:rPr>
          <w:rFonts w:ascii="Arial" w:hAnsi="Arial" w:cs="Arial"/>
          <w:sz w:val="24"/>
          <w:szCs w:val="24"/>
        </w:rPr>
        <w:t xml:space="preserve"> </w:t>
      </w:r>
    </w:p>
    <w:p w:rsidR="008863BC" w:rsidRPr="006E4483" w:rsidRDefault="008863BC" w:rsidP="00425C21">
      <w:pPr>
        <w:pStyle w:val="ListParagraph"/>
        <w:tabs>
          <w:tab w:val="left" w:pos="540"/>
        </w:tabs>
        <w:spacing w:after="0" w:line="360" w:lineRule="auto"/>
        <w:ind w:left="540"/>
        <w:contextualSpacing/>
        <w:jc w:val="both"/>
        <w:rPr>
          <w:rFonts w:ascii="Arial" w:hAnsi="Arial" w:cs="Arial"/>
          <w:sz w:val="24"/>
          <w:szCs w:val="24"/>
        </w:rPr>
      </w:pPr>
    </w:p>
    <w:p w:rsidR="008863BC" w:rsidRPr="00D33230" w:rsidRDefault="009031FF"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 xml:space="preserve">In view of the fact that </w:t>
      </w:r>
      <w:r w:rsidR="008863BC" w:rsidRPr="00D33230">
        <w:rPr>
          <w:rFonts w:ascii="Arial" w:hAnsi="Arial" w:cs="Arial"/>
          <w:sz w:val="24"/>
          <w:szCs w:val="24"/>
        </w:rPr>
        <w:t>the issue whether the Applicants were arbitrar</w:t>
      </w:r>
      <w:r w:rsidRPr="00D33230">
        <w:rPr>
          <w:rFonts w:ascii="Arial" w:hAnsi="Arial" w:cs="Arial"/>
          <w:sz w:val="24"/>
          <w:szCs w:val="24"/>
        </w:rPr>
        <w:t>ily</w:t>
      </w:r>
      <w:r w:rsidR="008863BC" w:rsidRPr="00D33230">
        <w:rPr>
          <w:rFonts w:ascii="Arial" w:hAnsi="Arial" w:cs="Arial"/>
          <w:sz w:val="24"/>
          <w:szCs w:val="24"/>
        </w:rPr>
        <w:t xml:space="preserve"> deprived of their passports is central to the </w:t>
      </w:r>
      <w:r w:rsidRPr="00D33230">
        <w:rPr>
          <w:rFonts w:ascii="Arial" w:hAnsi="Arial" w:cs="Arial"/>
          <w:sz w:val="24"/>
          <w:szCs w:val="24"/>
        </w:rPr>
        <w:t xml:space="preserve">consideration of </w:t>
      </w:r>
      <w:r w:rsidR="00992764" w:rsidRPr="00D33230">
        <w:rPr>
          <w:rFonts w:ascii="Arial" w:hAnsi="Arial" w:cs="Arial"/>
          <w:sz w:val="24"/>
          <w:szCs w:val="24"/>
        </w:rPr>
        <w:t xml:space="preserve">all the alleged </w:t>
      </w:r>
      <w:r w:rsidR="008863BC" w:rsidRPr="00D33230">
        <w:rPr>
          <w:rFonts w:ascii="Arial" w:hAnsi="Arial" w:cs="Arial"/>
          <w:sz w:val="24"/>
          <w:szCs w:val="24"/>
        </w:rPr>
        <w:t xml:space="preserve">violations, the Court will first examine this </w:t>
      </w:r>
      <w:r w:rsidRPr="00D33230">
        <w:rPr>
          <w:rFonts w:ascii="Arial" w:hAnsi="Arial" w:cs="Arial"/>
          <w:sz w:val="24"/>
          <w:szCs w:val="24"/>
        </w:rPr>
        <w:t>issue</w:t>
      </w:r>
      <w:r w:rsidR="008863BC" w:rsidRPr="00D33230">
        <w:rPr>
          <w:rFonts w:ascii="Arial" w:hAnsi="Arial" w:cs="Arial"/>
          <w:sz w:val="24"/>
          <w:szCs w:val="24"/>
        </w:rPr>
        <w:t xml:space="preserve">. </w:t>
      </w:r>
    </w:p>
    <w:p w:rsidR="00224F38" w:rsidRPr="006E4483" w:rsidRDefault="00224F38"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C349E9">
      <w:pPr>
        <w:pStyle w:val="Heading2"/>
        <w:numPr>
          <w:ilvl w:val="0"/>
          <w:numId w:val="15"/>
        </w:numPr>
      </w:pPr>
      <w:bookmarkStart w:id="23" w:name="_Toc25779890"/>
      <w:r w:rsidRPr="006E4483">
        <w:t xml:space="preserve">Allegation </w:t>
      </w:r>
      <w:r w:rsidR="00891C96" w:rsidRPr="006E4483">
        <w:t xml:space="preserve">relating to </w:t>
      </w:r>
      <w:r w:rsidRPr="006E4483">
        <w:t>revocation of the Applicants’ passports</w:t>
      </w:r>
      <w:bookmarkEnd w:id="23"/>
      <w:r w:rsidRPr="006E4483">
        <w:t xml:space="preserve"> </w:t>
      </w:r>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Applicants allege that the Respondent State revoked their passports and that this amounts to an arbitrary deprivation of their nationality</w:t>
      </w:r>
      <w:r w:rsidR="00D514AD" w:rsidRPr="006E4483">
        <w:rPr>
          <w:rFonts w:ascii="Arial" w:hAnsi="Arial" w:cs="Arial"/>
          <w:sz w:val="24"/>
          <w:szCs w:val="24"/>
        </w:rPr>
        <w:t xml:space="preserve"> and violation of their right to citizenship</w:t>
      </w:r>
      <w:r w:rsidRPr="006E4483">
        <w:rPr>
          <w:rFonts w:ascii="Arial" w:hAnsi="Arial" w:cs="Arial"/>
          <w:sz w:val="24"/>
          <w:szCs w:val="24"/>
        </w:rPr>
        <w:t xml:space="preserve">. </w:t>
      </w:r>
    </w:p>
    <w:p w:rsidR="00582A98" w:rsidRPr="006E4483" w:rsidRDefault="00D23EB8" w:rsidP="006763ED">
      <w:pPr>
        <w:pStyle w:val="ListParagraph"/>
        <w:spacing w:after="0" w:line="360" w:lineRule="auto"/>
        <w:ind w:left="360"/>
        <w:contextualSpacing/>
        <w:jc w:val="both"/>
        <w:rPr>
          <w:rFonts w:ascii="Arial" w:hAnsi="Arial" w:cs="Arial"/>
        </w:rPr>
      </w:pPr>
      <w:r w:rsidRPr="006E4483">
        <w:rPr>
          <w:rFonts w:ascii="Arial" w:hAnsi="Arial" w:cs="Arial"/>
          <w:sz w:val="24"/>
          <w:szCs w:val="24"/>
        </w:rPr>
        <w:t xml:space="preserve"> </w:t>
      </w: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 xml:space="preserve">The Respondent State has not responded to this </w:t>
      </w:r>
      <w:r w:rsidR="008B6D99" w:rsidRPr="00D33230">
        <w:rPr>
          <w:rFonts w:ascii="Arial" w:hAnsi="Arial" w:cs="Arial"/>
          <w:sz w:val="24"/>
          <w:szCs w:val="24"/>
        </w:rPr>
        <w:t>allegation</w:t>
      </w:r>
      <w:r w:rsidRPr="006E4483">
        <w:rPr>
          <w:rFonts w:ascii="Arial" w:hAnsi="Arial" w:cs="Arial"/>
          <w:sz w:val="24"/>
          <w:szCs w:val="24"/>
        </w:rPr>
        <w:t xml:space="preserve">.  </w:t>
      </w:r>
    </w:p>
    <w:p w:rsidR="0025039D" w:rsidRPr="006E4483" w:rsidRDefault="0025039D" w:rsidP="006763ED">
      <w:pPr>
        <w:pStyle w:val="ListParagraph"/>
        <w:spacing w:after="0" w:line="360" w:lineRule="auto"/>
        <w:ind w:left="360"/>
        <w:contextualSpacing/>
        <w:jc w:val="both"/>
        <w:rPr>
          <w:rFonts w:ascii="Arial" w:hAnsi="Arial" w:cs="Arial"/>
        </w:rPr>
      </w:pPr>
    </w:p>
    <w:p w:rsidR="00D23EB8" w:rsidRPr="006E4483" w:rsidRDefault="00D23EB8" w:rsidP="006763ED">
      <w:pPr>
        <w:spacing w:after="0" w:line="360" w:lineRule="auto"/>
        <w:ind w:left="3600" w:firstLine="720"/>
        <w:contextualSpacing/>
      </w:pPr>
      <w:r w:rsidRPr="006E4483">
        <w:t>***</w:t>
      </w:r>
    </w:p>
    <w:p w:rsidR="00582A98" w:rsidRPr="00B834CA" w:rsidRDefault="00582A98" w:rsidP="006763ED">
      <w:pPr>
        <w:pStyle w:val="ListParagraph"/>
        <w:spacing w:after="0" w:line="360" w:lineRule="auto"/>
        <w:ind w:left="360"/>
        <w:contextualSpacing/>
        <w:jc w:val="both"/>
        <w:rPr>
          <w:rFonts w:ascii="Arial" w:hAnsi="Arial" w:cs="Arial"/>
          <w:sz w:val="24"/>
          <w:szCs w:val="24"/>
        </w:rPr>
      </w:pPr>
    </w:p>
    <w:p w:rsidR="007B2CA5" w:rsidRPr="00D33230" w:rsidRDefault="0026162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eastAsia="Times New Roman" w:hAnsi="Arial" w:cs="Arial"/>
          <w:iCs/>
          <w:sz w:val="24"/>
          <w:szCs w:val="24"/>
        </w:rPr>
        <w:t xml:space="preserve">The Court notes that the Applicants’ allegation </w:t>
      </w:r>
      <w:r w:rsidR="007B2CA5" w:rsidRPr="00D33230">
        <w:rPr>
          <w:rFonts w:ascii="Arial" w:eastAsia="Times New Roman" w:hAnsi="Arial" w:cs="Arial"/>
          <w:iCs/>
          <w:sz w:val="24"/>
          <w:szCs w:val="24"/>
        </w:rPr>
        <w:t xml:space="preserve">relating to </w:t>
      </w:r>
      <w:r w:rsidRPr="00D33230">
        <w:rPr>
          <w:rFonts w:ascii="Arial" w:eastAsia="Times New Roman" w:hAnsi="Arial" w:cs="Arial"/>
          <w:iCs/>
          <w:sz w:val="24"/>
          <w:szCs w:val="24"/>
        </w:rPr>
        <w:t>the revocation of their passports raises t</w:t>
      </w:r>
      <w:r w:rsidR="007B2CA5" w:rsidRPr="00D33230">
        <w:rPr>
          <w:rFonts w:ascii="Arial" w:eastAsia="Times New Roman" w:hAnsi="Arial" w:cs="Arial"/>
          <w:iCs/>
          <w:sz w:val="24"/>
          <w:szCs w:val="24"/>
        </w:rPr>
        <w:t xml:space="preserve">wo </w:t>
      </w:r>
      <w:r w:rsidR="005D156F">
        <w:rPr>
          <w:rFonts w:ascii="Arial" w:eastAsia="Times New Roman" w:hAnsi="Arial" w:cs="Arial"/>
          <w:iCs/>
          <w:sz w:val="24"/>
          <w:szCs w:val="24"/>
        </w:rPr>
        <w:t>issues</w:t>
      </w:r>
      <w:r w:rsidR="004E04BE" w:rsidRPr="00D33230">
        <w:rPr>
          <w:rFonts w:ascii="Arial" w:eastAsia="Times New Roman" w:hAnsi="Arial" w:cs="Arial"/>
          <w:iCs/>
          <w:sz w:val="24"/>
          <w:szCs w:val="24"/>
        </w:rPr>
        <w:t>:</w:t>
      </w:r>
      <w:r w:rsidRPr="00D33230">
        <w:rPr>
          <w:rFonts w:ascii="Arial" w:eastAsia="Times New Roman" w:hAnsi="Arial" w:cs="Arial"/>
          <w:iCs/>
          <w:sz w:val="24"/>
          <w:szCs w:val="24"/>
        </w:rPr>
        <w:t xml:space="preserve"> (i) </w:t>
      </w:r>
      <w:r w:rsidR="007B2CA5" w:rsidRPr="00D33230">
        <w:rPr>
          <w:rFonts w:ascii="Arial" w:eastAsia="Times New Roman" w:hAnsi="Arial" w:cs="Arial"/>
          <w:iCs/>
          <w:sz w:val="24"/>
          <w:szCs w:val="24"/>
        </w:rPr>
        <w:t>w</w:t>
      </w:r>
      <w:r w:rsidR="004E04BE" w:rsidRPr="00D33230">
        <w:rPr>
          <w:rFonts w:ascii="Arial" w:eastAsia="Times New Roman" w:hAnsi="Arial" w:cs="Arial"/>
          <w:iCs/>
          <w:sz w:val="24"/>
          <w:szCs w:val="24"/>
        </w:rPr>
        <w:t xml:space="preserve">as </w:t>
      </w:r>
      <w:r w:rsidR="007B2CA5" w:rsidRPr="00D33230">
        <w:rPr>
          <w:rFonts w:ascii="Arial" w:eastAsia="Times New Roman" w:hAnsi="Arial" w:cs="Arial"/>
          <w:iCs/>
          <w:sz w:val="24"/>
          <w:szCs w:val="24"/>
        </w:rPr>
        <w:t>the revocation of the</w:t>
      </w:r>
      <w:r w:rsidR="004E04BE" w:rsidRPr="00D33230">
        <w:rPr>
          <w:rFonts w:ascii="Arial" w:eastAsia="Times New Roman" w:hAnsi="Arial" w:cs="Arial"/>
          <w:iCs/>
          <w:sz w:val="24"/>
          <w:szCs w:val="24"/>
        </w:rPr>
        <w:t xml:space="preserve"> Applicants’ </w:t>
      </w:r>
      <w:r w:rsidR="007B2CA5" w:rsidRPr="00D33230">
        <w:rPr>
          <w:rFonts w:ascii="Arial" w:eastAsia="Times New Roman" w:hAnsi="Arial" w:cs="Arial"/>
          <w:iCs/>
          <w:sz w:val="24"/>
          <w:szCs w:val="24"/>
        </w:rPr>
        <w:t xml:space="preserve">passports </w:t>
      </w:r>
      <w:r w:rsidR="007B2CA5" w:rsidRPr="00D33230">
        <w:rPr>
          <w:rFonts w:ascii="Arial" w:eastAsia="Times New Roman" w:hAnsi="Arial" w:cs="Arial"/>
          <w:iCs/>
          <w:sz w:val="24"/>
          <w:szCs w:val="24"/>
        </w:rPr>
        <w:lastRenderedPageBreak/>
        <w:t>arbitrary</w:t>
      </w:r>
      <w:r w:rsidR="004E04BE" w:rsidRPr="00D33230">
        <w:rPr>
          <w:rFonts w:ascii="Arial" w:eastAsia="Times New Roman" w:hAnsi="Arial" w:cs="Arial"/>
          <w:iCs/>
          <w:sz w:val="24"/>
          <w:szCs w:val="24"/>
        </w:rPr>
        <w:t>?</w:t>
      </w:r>
      <w:r w:rsidR="007B2CA5" w:rsidRPr="00D33230">
        <w:rPr>
          <w:rFonts w:ascii="Arial" w:eastAsia="Times New Roman" w:hAnsi="Arial" w:cs="Arial"/>
          <w:iCs/>
          <w:sz w:val="24"/>
          <w:szCs w:val="24"/>
        </w:rPr>
        <w:t xml:space="preserve"> (ii) </w:t>
      </w:r>
      <w:r w:rsidR="005D156F">
        <w:rPr>
          <w:rFonts w:ascii="Arial" w:eastAsia="Times New Roman" w:hAnsi="Arial" w:cs="Arial"/>
          <w:iCs/>
          <w:sz w:val="24"/>
          <w:szCs w:val="24"/>
        </w:rPr>
        <w:t xml:space="preserve"> if the </w:t>
      </w:r>
      <w:r w:rsidR="00535BF7">
        <w:rPr>
          <w:rFonts w:ascii="Arial" w:eastAsia="Times New Roman" w:hAnsi="Arial" w:cs="Arial"/>
          <w:iCs/>
          <w:sz w:val="24"/>
          <w:szCs w:val="24"/>
        </w:rPr>
        <w:t xml:space="preserve">answer to the </w:t>
      </w:r>
      <w:r w:rsidR="005D156F">
        <w:rPr>
          <w:rFonts w:ascii="Arial" w:eastAsia="Times New Roman" w:hAnsi="Arial" w:cs="Arial"/>
          <w:iCs/>
          <w:sz w:val="24"/>
          <w:szCs w:val="24"/>
        </w:rPr>
        <w:t xml:space="preserve">first issue is in the affirmative, </w:t>
      </w:r>
      <w:r w:rsidR="007B2CA5" w:rsidRPr="00D33230">
        <w:rPr>
          <w:rFonts w:ascii="Arial" w:eastAsia="Times New Roman" w:hAnsi="Arial" w:cs="Arial"/>
          <w:iCs/>
          <w:sz w:val="24"/>
          <w:szCs w:val="24"/>
        </w:rPr>
        <w:t xml:space="preserve">is </w:t>
      </w:r>
      <w:r w:rsidR="005D156F">
        <w:rPr>
          <w:rFonts w:ascii="Arial" w:eastAsia="Times New Roman" w:hAnsi="Arial" w:cs="Arial"/>
          <w:iCs/>
          <w:sz w:val="24"/>
          <w:szCs w:val="24"/>
        </w:rPr>
        <w:t xml:space="preserve">the revocation of their passports </w:t>
      </w:r>
      <w:r w:rsidR="007B2CA5" w:rsidRPr="00D33230">
        <w:rPr>
          <w:rFonts w:ascii="Arial" w:eastAsia="Times New Roman" w:hAnsi="Arial" w:cs="Arial"/>
          <w:iCs/>
          <w:sz w:val="24"/>
          <w:szCs w:val="24"/>
        </w:rPr>
        <w:t xml:space="preserve"> tantamount to revocation of their nationality</w:t>
      </w:r>
      <w:r w:rsidR="004E04BE" w:rsidRPr="00D33230">
        <w:rPr>
          <w:rFonts w:ascii="Arial" w:eastAsia="Times New Roman" w:hAnsi="Arial" w:cs="Arial"/>
          <w:iCs/>
          <w:sz w:val="24"/>
          <w:szCs w:val="24"/>
        </w:rPr>
        <w:t xml:space="preserve">? </w:t>
      </w:r>
    </w:p>
    <w:p w:rsidR="00261628" w:rsidRPr="006E4483" w:rsidRDefault="00261628" w:rsidP="00425C21">
      <w:pPr>
        <w:pStyle w:val="ListParagraph"/>
        <w:tabs>
          <w:tab w:val="left" w:pos="540"/>
        </w:tabs>
        <w:spacing w:after="0" w:line="360" w:lineRule="auto"/>
        <w:ind w:left="540"/>
        <w:contextualSpacing/>
        <w:jc w:val="both"/>
        <w:rPr>
          <w:rFonts w:ascii="Arial" w:hAnsi="Arial" w:cs="Arial"/>
          <w:b/>
          <w:sz w:val="24"/>
          <w:szCs w:val="24"/>
        </w:rPr>
      </w:pPr>
      <w:r w:rsidRPr="006E4483">
        <w:rPr>
          <w:rFonts w:ascii="Arial" w:eastAsia="Times New Roman" w:hAnsi="Arial" w:cs="Arial"/>
          <w:b/>
          <w:sz w:val="24"/>
          <w:szCs w:val="24"/>
        </w:rPr>
        <w:t> </w:t>
      </w:r>
      <w:r w:rsidRPr="006E4483">
        <w:rPr>
          <w:rFonts w:ascii="Arial" w:hAnsi="Arial" w:cs="Arial"/>
          <w:b/>
          <w:sz w:val="24"/>
          <w:szCs w:val="24"/>
        </w:rPr>
        <w:t xml:space="preserve"> </w:t>
      </w:r>
    </w:p>
    <w:p w:rsidR="007B2CA5" w:rsidRPr="006E4483" w:rsidRDefault="007B2CA5" w:rsidP="00C349E9">
      <w:pPr>
        <w:pStyle w:val="Heading3"/>
        <w:numPr>
          <w:ilvl w:val="0"/>
          <w:numId w:val="17"/>
        </w:numPr>
      </w:pPr>
      <w:bookmarkStart w:id="24" w:name="_Toc25779891"/>
      <w:r w:rsidRPr="006E4483">
        <w:t>W</w:t>
      </w:r>
      <w:r w:rsidR="004E04BE" w:rsidRPr="006E4483">
        <w:t xml:space="preserve">as </w:t>
      </w:r>
      <w:r w:rsidRPr="006E4483">
        <w:t>the revocation of the Applicants’ passports arbitrary</w:t>
      </w:r>
      <w:r w:rsidR="004E04BE" w:rsidRPr="006E4483">
        <w:t>?</w:t>
      </w:r>
      <w:bookmarkEnd w:id="24"/>
    </w:p>
    <w:p w:rsidR="007B2CA5" w:rsidRPr="006E4483" w:rsidRDefault="007B2CA5" w:rsidP="007B2CA5">
      <w:pPr>
        <w:pStyle w:val="ListParagraph"/>
        <w:spacing w:after="0" w:line="360" w:lineRule="auto"/>
        <w:ind w:left="360"/>
        <w:contextualSpacing/>
        <w:jc w:val="both"/>
        <w:rPr>
          <w:rFonts w:ascii="Arial" w:hAnsi="Arial" w:cs="Arial"/>
          <w:sz w:val="24"/>
          <w:szCs w:val="24"/>
          <w:u w:val="single"/>
        </w:rPr>
      </w:pPr>
    </w:p>
    <w:p w:rsidR="007B2CA5" w:rsidRPr="006E4483" w:rsidRDefault="007B2CA5" w:rsidP="00D33230">
      <w:pPr>
        <w:pStyle w:val="ListParagraph"/>
        <w:numPr>
          <w:ilvl w:val="0"/>
          <w:numId w:val="1"/>
        </w:numPr>
        <w:tabs>
          <w:tab w:val="left" w:pos="540"/>
        </w:tabs>
        <w:spacing w:after="0" w:line="360" w:lineRule="auto"/>
        <w:contextualSpacing/>
        <w:jc w:val="both"/>
        <w:rPr>
          <w:rFonts w:ascii="Arial" w:hAnsi="Arial" w:cs="Arial"/>
          <w:sz w:val="24"/>
          <w:szCs w:val="24"/>
          <w:u w:val="single"/>
        </w:rPr>
      </w:pPr>
      <w:r w:rsidRPr="006E4483">
        <w:rPr>
          <w:rFonts w:ascii="Arial" w:hAnsi="Arial" w:cs="Arial"/>
          <w:sz w:val="24"/>
          <w:szCs w:val="24"/>
        </w:rPr>
        <w:t xml:space="preserve">The Court notes that the factors to be considered in determining whether the revocation of the Applicants’ passports was arbitrary or not, are the same as those that apply with regard to the deprivation of nationality. Therefore, such revocation must (i) be founded on a clear legal basis (ii) serve a legitimate purpose that conforms with international law (iii) be proportionate to the interest protected (iv) respect </w:t>
      </w:r>
      <w:r w:rsidR="00D067EB" w:rsidRPr="006E4483">
        <w:rPr>
          <w:rFonts w:ascii="Arial" w:hAnsi="Arial" w:cs="Arial"/>
          <w:sz w:val="24"/>
          <w:szCs w:val="24"/>
        </w:rPr>
        <w:t xml:space="preserve">prescribed </w:t>
      </w:r>
      <w:r w:rsidRPr="006E4483">
        <w:rPr>
          <w:rFonts w:ascii="Arial" w:hAnsi="Arial" w:cs="Arial"/>
          <w:sz w:val="24"/>
          <w:szCs w:val="24"/>
        </w:rPr>
        <w:t>procedural guarantees, allowing the concerned to challenge the decision before an independent body.</w:t>
      </w:r>
      <w:r w:rsidRPr="006E4483">
        <w:rPr>
          <w:rStyle w:val="FootnoteReference"/>
          <w:rFonts w:ascii="Arial" w:hAnsi="Arial" w:cs="Arial"/>
          <w:sz w:val="24"/>
          <w:szCs w:val="24"/>
        </w:rPr>
        <w:footnoteReference w:id="20"/>
      </w:r>
    </w:p>
    <w:p w:rsidR="007B2CA5" w:rsidRPr="006E4483" w:rsidRDefault="007B2CA5" w:rsidP="007B2CA5">
      <w:pPr>
        <w:pStyle w:val="ListParagraph"/>
        <w:spacing w:after="0" w:line="360" w:lineRule="auto"/>
        <w:contextualSpacing/>
        <w:rPr>
          <w:rFonts w:ascii="Arial" w:hAnsi="Arial" w:cs="Arial"/>
          <w:sz w:val="24"/>
          <w:szCs w:val="24"/>
        </w:rPr>
      </w:pPr>
    </w:p>
    <w:p w:rsidR="007B2CA5" w:rsidRPr="006E4483" w:rsidRDefault="007B2CA5"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 Article 34 of the 2011 Rwandan Immigration and Emigration Law provides that “A travel document is the property of the State. It may be withdrawn from the holder in case it is evident that he/she uses it or may use it in an inappropriate manner</w:t>
      </w:r>
      <w:r w:rsidR="007B7E3C" w:rsidRPr="006E4483">
        <w:rPr>
          <w:rFonts w:ascii="Arial" w:hAnsi="Arial" w:cs="Arial"/>
          <w:sz w:val="24"/>
          <w:szCs w:val="24"/>
        </w:rPr>
        <w:t>”</w:t>
      </w:r>
      <w:r w:rsidRPr="006E4483">
        <w:rPr>
          <w:rFonts w:ascii="Arial" w:hAnsi="Arial" w:cs="Arial"/>
          <w:sz w:val="24"/>
          <w:szCs w:val="24"/>
        </w:rPr>
        <w:t>.</w:t>
      </w:r>
      <w:r w:rsidR="007B7E3C" w:rsidRPr="006E4483">
        <w:rPr>
          <w:rFonts w:ascii="Arial" w:hAnsi="Arial" w:cs="Arial"/>
          <w:sz w:val="24"/>
          <w:szCs w:val="24"/>
        </w:rPr>
        <w:t xml:space="preserve"> </w:t>
      </w:r>
      <w:r w:rsidRPr="006E4483">
        <w:rPr>
          <w:rStyle w:val="FootnoteReference"/>
          <w:rFonts w:ascii="Arial" w:hAnsi="Arial"/>
          <w:sz w:val="24"/>
          <w:szCs w:val="24"/>
        </w:rPr>
        <w:footnoteReference w:id="21"/>
      </w:r>
      <w:r w:rsidRPr="006E4483">
        <w:rPr>
          <w:rFonts w:ascii="Arial" w:hAnsi="Arial" w:cs="Arial"/>
          <w:sz w:val="24"/>
          <w:szCs w:val="24"/>
        </w:rPr>
        <w:t xml:space="preserve"> </w:t>
      </w:r>
    </w:p>
    <w:p w:rsidR="007B2CA5" w:rsidRPr="006E4483" w:rsidRDefault="007B2CA5" w:rsidP="007B2CA5">
      <w:pPr>
        <w:pStyle w:val="ListParagraph"/>
        <w:spacing w:after="0" w:line="360" w:lineRule="auto"/>
        <w:ind w:left="360"/>
        <w:contextualSpacing/>
        <w:jc w:val="both"/>
        <w:rPr>
          <w:rFonts w:ascii="Arial" w:hAnsi="Arial" w:cs="Arial"/>
          <w:b/>
          <w:sz w:val="24"/>
          <w:szCs w:val="24"/>
        </w:rPr>
      </w:pPr>
    </w:p>
    <w:p w:rsidR="007B2CA5" w:rsidRPr="006E4483" w:rsidRDefault="007B2CA5"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Ordinarily, since the Applicants allege that their passports have been revoked arbitrarily, they are required to prove their claim. However, considering that, it is the Respondent State’s agencies which have the access to records and monopoly of regulating the issuance and revocation of passports, the Respondent State is in a position of advantage over the Applicants since </w:t>
      </w:r>
      <w:r w:rsidR="007B729A" w:rsidRPr="006E4483">
        <w:rPr>
          <w:rFonts w:ascii="Arial" w:hAnsi="Arial" w:cs="Arial"/>
          <w:sz w:val="24"/>
          <w:szCs w:val="24"/>
        </w:rPr>
        <w:t xml:space="preserve">its agencies </w:t>
      </w:r>
      <w:r w:rsidRPr="006E4483">
        <w:rPr>
          <w:rFonts w:ascii="Arial" w:hAnsi="Arial" w:cs="Arial"/>
          <w:sz w:val="24"/>
          <w:szCs w:val="24"/>
        </w:rPr>
        <w:t>have all relevant information relating to process of issuance or revocation of passports.</w:t>
      </w:r>
      <w:r w:rsidRPr="006E4483">
        <w:rPr>
          <w:rStyle w:val="FootnoteReference"/>
          <w:rFonts w:ascii="Arial" w:hAnsi="Arial"/>
          <w:sz w:val="24"/>
          <w:szCs w:val="24"/>
        </w:rPr>
        <w:footnoteReference w:id="22"/>
      </w:r>
      <w:r w:rsidRPr="006E4483">
        <w:rPr>
          <w:rFonts w:ascii="Arial" w:hAnsi="Arial" w:cs="Arial"/>
          <w:sz w:val="24"/>
          <w:szCs w:val="24"/>
        </w:rPr>
        <w:t xml:space="preserve"> It would therefore be unjust to place the burden of proof on the Applicants considering that, all relevant documentation in this regard is in the Respondent State’s custody. </w:t>
      </w:r>
    </w:p>
    <w:p w:rsidR="007B2CA5" w:rsidRPr="006E4483" w:rsidRDefault="007B2CA5" w:rsidP="007B2CA5">
      <w:pPr>
        <w:pStyle w:val="ListParagraph"/>
        <w:spacing w:after="0" w:line="360" w:lineRule="auto"/>
        <w:contextualSpacing/>
        <w:rPr>
          <w:rFonts w:ascii="Arial" w:hAnsi="Arial" w:cs="Arial"/>
          <w:b/>
          <w:sz w:val="24"/>
          <w:szCs w:val="24"/>
        </w:rPr>
      </w:pPr>
    </w:p>
    <w:p w:rsidR="007B2CA5" w:rsidRPr="006E4483" w:rsidRDefault="007B2CA5"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lastRenderedPageBreak/>
        <w:t>On the basis of this imbalance between the individual and the State, the burden of proof will therefore shift to the Respondent State to prove that the Applicants’ passports were revoked in accordance with</w:t>
      </w:r>
      <w:r w:rsidRPr="006E4483">
        <w:rPr>
          <w:rFonts w:ascii="Arial" w:hAnsi="Arial" w:cs="Arial"/>
          <w:b/>
          <w:sz w:val="24"/>
          <w:szCs w:val="24"/>
        </w:rPr>
        <w:t xml:space="preserve"> </w:t>
      </w:r>
      <w:r w:rsidRPr="006E4483">
        <w:rPr>
          <w:rFonts w:ascii="Arial" w:hAnsi="Arial" w:cs="Arial"/>
          <w:sz w:val="24"/>
          <w:szCs w:val="24"/>
        </w:rPr>
        <w:t>Article 34 of the 2011 Rwandan Immigration and Emigration Law and other</w:t>
      </w:r>
      <w:r w:rsidRPr="006E4483">
        <w:rPr>
          <w:rFonts w:ascii="Arial" w:hAnsi="Arial" w:cs="Arial"/>
          <w:b/>
          <w:sz w:val="24"/>
          <w:szCs w:val="24"/>
        </w:rPr>
        <w:t xml:space="preserve"> </w:t>
      </w:r>
      <w:r w:rsidR="007B729A" w:rsidRPr="006E4483">
        <w:rPr>
          <w:rFonts w:ascii="Arial" w:hAnsi="Arial" w:cs="Arial"/>
          <w:sz w:val="24"/>
          <w:szCs w:val="24"/>
        </w:rPr>
        <w:t xml:space="preserve">relevant standards and </w:t>
      </w:r>
      <w:r w:rsidR="007B7E3C" w:rsidRPr="006E4483">
        <w:rPr>
          <w:rFonts w:ascii="Arial" w:hAnsi="Arial" w:cs="Arial"/>
          <w:sz w:val="24"/>
          <w:szCs w:val="24"/>
        </w:rPr>
        <w:t xml:space="preserve">that </w:t>
      </w:r>
      <w:r w:rsidR="007B729A" w:rsidRPr="006E4483">
        <w:rPr>
          <w:rFonts w:ascii="Arial" w:hAnsi="Arial" w:cs="Arial"/>
          <w:sz w:val="24"/>
          <w:szCs w:val="24"/>
        </w:rPr>
        <w:t xml:space="preserve">consequently </w:t>
      </w:r>
      <w:r w:rsidRPr="006E4483">
        <w:rPr>
          <w:rFonts w:ascii="Arial" w:hAnsi="Arial" w:cs="Arial"/>
          <w:sz w:val="24"/>
          <w:szCs w:val="24"/>
        </w:rPr>
        <w:t xml:space="preserve">this was not done in an arbitrary manner. </w:t>
      </w:r>
    </w:p>
    <w:p w:rsidR="007B2CA5" w:rsidRPr="006E4483" w:rsidRDefault="007B2CA5" w:rsidP="007B2CA5">
      <w:pPr>
        <w:pStyle w:val="ListParagraph"/>
        <w:spacing w:after="0" w:line="360" w:lineRule="auto"/>
        <w:contextualSpacing/>
        <w:rPr>
          <w:rFonts w:ascii="Arial" w:hAnsi="Arial" w:cs="Arial"/>
          <w:b/>
          <w:sz w:val="24"/>
          <w:szCs w:val="24"/>
        </w:rPr>
      </w:pPr>
    </w:p>
    <w:p w:rsidR="00DF7C5E" w:rsidRPr="006E4483" w:rsidRDefault="009E417E"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by the Respondent State </w:t>
      </w:r>
      <w:r w:rsidR="007B729A" w:rsidRPr="006E4483">
        <w:rPr>
          <w:rFonts w:ascii="Arial" w:hAnsi="Arial" w:cs="Arial"/>
          <w:sz w:val="24"/>
          <w:szCs w:val="24"/>
        </w:rPr>
        <w:t xml:space="preserve">failing to </w:t>
      </w:r>
      <w:r w:rsidRPr="006E4483">
        <w:rPr>
          <w:rFonts w:ascii="Arial" w:hAnsi="Arial" w:cs="Arial"/>
          <w:sz w:val="24"/>
          <w:szCs w:val="24"/>
        </w:rPr>
        <w:t>respond</w:t>
      </w:r>
      <w:r w:rsidR="00D87B74" w:rsidRPr="006E4483">
        <w:rPr>
          <w:rFonts w:ascii="Arial" w:hAnsi="Arial" w:cs="Arial"/>
          <w:sz w:val="24"/>
          <w:szCs w:val="24"/>
        </w:rPr>
        <w:t xml:space="preserve"> </w:t>
      </w:r>
      <w:r w:rsidRPr="006E4483">
        <w:rPr>
          <w:rFonts w:ascii="Arial" w:hAnsi="Arial" w:cs="Arial"/>
          <w:sz w:val="24"/>
          <w:szCs w:val="24"/>
        </w:rPr>
        <w:t xml:space="preserve">to the Applicants’ allegation that it revoked their passports, this amounts to </w:t>
      </w:r>
      <w:r w:rsidR="007B7E3C" w:rsidRPr="006E4483">
        <w:rPr>
          <w:rFonts w:ascii="Arial" w:hAnsi="Arial" w:cs="Arial"/>
          <w:sz w:val="24"/>
          <w:szCs w:val="24"/>
        </w:rPr>
        <w:t xml:space="preserve">the Respondent State </w:t>
      </w:r>
      <w:r w:rsidRPr="006E4483">
        <w:rPr>
          <w:rFonts w:ascii="Arial" w:hAnsi="Arial" w:cs="Arial"/>
          <w:sz w:val="24"/>
          <w:szCs w:val="24"/>
        </w:rPr>
        <w:t xml:space="preserve">not </w:t>
      </w:r>
      <w:r w:rsidR="007B7E3C" w:rsidRPr="006E4483">
        <w:rPr>
          <w:rFonts w:ascii="Arial" w:hAnsi="Arial" w:cs="Arial"/>
          <w:sz w:val="24"/>
          <w:szCs w:val="24"/>
        </w:rPr>
        <w:t xml:space="preserve">having denied </w:t>
      </w:r>
      <w:r w:rsidRPr="006E4483">
        <w:rPr>
          <w:rFonts w:ascii="Arial" w:hAnsi="Arial" w:cs="Arial"/>
          <w:sz w:val="24"/>
          <w:szCs w:val="24"/>
        </w:rPr>
        <w:t xml:space="preserve">this claim. </w:t>
      </w:r>
    </w:p>
    <w:p w:rsidR="00DF7C5E" w:rsidRPr="006E4483" w:rsidRDefault="00DF7C5E" w:rsidP="00425C21">
      <w:pPr>
        <w:pStyle w:val="ListParagraph"/>
        <w:rPr>
          <w:rFonts w:ascii="Arial" w:hAnsi="Arial" w:cs="Arial"/>
          <w:sz w:val="24"/>
          <w:szCs w:val="24"/>
        </w:rPr>
      </w:pPr>
    </w:p>
    <w:p w:rsidR="00DF7C5E" w:rsidRPr="006E4483" w:rsidRDefault="009E417E"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w:t>
      </w:r>
      <w:r w:rsidR="00DF7C5E" w:rsidRPr="006E4483">
        <w:rPr>
          <w:rFonts w:ascii="Arial" w:hAnsi="Arial" w:cs="Arial"/>
          <w:sz w:val="24"/>
          <w:szCs w:val="24"/>
        </w:rPr>
        <w:t xml:space="preserve">Court finds that the </w:t>
      </w:r>
      <w:r w:rsidRPr="006E4483">
        <w:rPr>
          <w:rFonts w:ascii="Arial" w:hAnsi="Arial" w:cs="Arial"/>
          <w:sz w:val="24"/>
          <w:szCs w:val="24"/>
        </w:rPr>
        <w:t xml:space="preserve">Respondent State </w:t>
      </w:r>
      <w:r w:rsidR="007B2CA5" w:rsidRPr="006E4483">
        <w:rPr>
          <w:rFonts w:ascii="Arial" w:hAnsi="Arial" w:cs="Arial"/>
          <w:sz w:val="24"/>
          <w:szCs w:val="24"/>
        </w:rPr>
        <w:t xml:space="preserve">has </w:t>
      </w:r>
      <w:r w:rsidRPr="006E4483">
        <w:rPr>
          <w:rFonts w:ascii="Arial" w:hAnsi="Arial" w:cs="Arial"/>
          <w:sz w:val="24"/>
          <w:szCs w:val="24"/>
        </w:rPr>
        <w:t xml:space="preserve">not provided proof that its revocation of the Applicants’ passport was based on their use </w:t>
      </w:r>
      <w:r w:rsidR="007B729A" w:rsidRPr="006E4483">
        <w:rPr>
          <w:rFonts w:ascii="Arial" w:hAnsi="Arial" w:cs="Arial"/>
          <w:sz w:val="24"/>
          <w:szCs w:val="24"/>
        </w:rPr>
        <w:t xml:space="preserve">of the passports </w:t>
      </w:r>
      <w:r w:rsidRPr="006E4483">
        <w:rPr>
          <w:rFonts w:ascii="Arial" w:hAnsi="Arial" w:cs="Arial"/>
          <w:sz w:val="24"/>
          <w:szCs w:val="24"/>
        </w:rPr>
        <w:t xml:space="preserve">in an </w:t>
      </w:r>
      <w:r w:rsidR="00D87B74" w:rsidRPr="006E4483">
        <w:rPr>
          <w:rFonts w:ascii="Arial" w:hAnsi="Arial" w:cs="Arial"/>
          <w:sz w:val="24"/>
          <w:szCs w:val="24"/>
        </w:rPr>
        <w:t>in</w:t>
      </w:r>
      <w:r w:rsidRPr="006E4483">
        <w:rPr>
          <w:rFonts w:ascii="Arial" w:hAnsi="Arial" w:cs="Arial"/>
          <w:sz w:val="24"/>
          <w:szCs w:val="24"/>
        </w:rPr>
        <w:t xml:space="preserve">appropriate manner as </w:t>
      </w:r>
      <w:r w:rsidR="000E2567" w:rsidRPr="006E4483">
        <w:rPr>
          <w:rFonts w:ascii="Arial" w:hAnsi="Arial" w:cs="Arial"/>
          <w:sz w:val="24"/>
          <w:szCs w:val="24"/>
        </w:rPr>
        <w:t>required under A</w:t>
      </w:r>
      <w:r w:rsidR="007B2CA5" w:rsidRPr="006E4483">
        <w:rPr>
          <w:rFonts w:ascii="Arial" w:hAnsi="Arial" w:cs="Arial"/>
          <w:sz w:val="24"/>
          <w:szCs w:val="24"/>
        </w:rPr>
        <w:t xml:space="preserve">rticle 34 of its Immigration and </w:t>
      </w:r>
      <w:r w:rsidR="007B7E3C" w:rsidRPr="006E4483">
        <w:rPr>
          <w:rFonts w:ascii="Arial" w:hAnsi="Arial" w:cs="Arial"/>
          <w:sz w:val="24"/>
          <w:szCs w:val="24"/>
        </w:rPr>
        <w:t>Emigration L</w:t>
      </w:r>
      <w:r w:rsidR="007B2CA5" w:rsidRPr="006E4483">
        <w:rPr>
          <w:rFonts w:ascii="Arial" w:hAnsi="Arial" w:cs="Arial"/>
          <w:sz w:val="24"/>
          <w:szCs w:val="24"/>
        </w:rPr>
        <w:t>aw</w:t>
      </w:r>
      <w:r w:rsidR="007B7E3C" w:rsidRPr="006E4483">
        <w:rPr>
          <w:rFonts w:ascii="Arial" w:hAnsi="Arial" w:cs="Arial"/>
          <w:sz w:val="24"/>
          <w:szCs w:val="24"/>
        </w:rPr>
        <w:t xml:space="preserve">. </w:t>
      </w:r>
    </w:p>
    <w:p w:rsidR="00DF7C5E" w:rsidRPr="006E4483" w:rsidRDefault="00DF7C5E" w:rsidP="00425C21">
      <w:pPr>
        <w:pStyle w:val="ListParagraph"/>
        <w:rPr>
          <w:rFonts w:ascii="Arial" w:hAnsi="Arial" w:cs="Arial"/>
          <w:sz w:val="24"/>
          <w:szCs w:val="24"/>
        </w:rPr>
      </w:pPr>
    </w:p>
    <w:p w:rsidR="00042A88" w:rsidRPr="006E4483" w:rsidRDefault="007B7E3C"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w:t>
      </w:r>
      <w:r w:rsidR="00DF7C5E" w:rsidRPr="006E4483">
        <w:rPr>
          <w:rFonts w:ascii="Arial" w:hAnsi="Arial" w:cs="Arial"/>
          <w:sz w:val="24"/>
          <w:szCs w:val="24"/>
        </w:rPr>
        <w:t xml:space="preserve">State </w:t>
      </w:r>
      <w:r w:rsidRPr="006E4483">
        <w:rPr>
          <w:rFonts w:ascii="Arial" w:hAnsi="Arial" w:cs="Arial"/>
          <w:sz w:val="24"/>
          <w:szCs w:val="24"/>
        </w:rPr>
        <w:t xml:space="preserve">is also required to demonstrate that the revocation of the Applicant’s passports </w:t>
      </w:r>
      <w:r w:rsidR="009E417E" w:rsidRPr="006E4483">
        <w:rPr>
          <w:rFonts w:ascii="Arial" w:hAnsi="Arial" w:cs="Arial"/>
          <w:sz w:val="24"/>
          <w:szCs w:val="24"/>
        </w:rPr>
        <w:t xml:space="preserve">was done </w:t>
      </w:r>
      <w:r w:rsidR="007B2CA5" w:rsidRPr="006E4483">
        <w:rPr>
          <w:rFonts w:ascii="Arial" w:hAnsi="Arial" w:cs="Arial"/>
          <w:sz w:val="24"/>
          <w:szCs w:val="24"/>
        </w:rPr>
        <w:t xml:space="preserve">in line with the </w:t>
      </w:r>
      <w:r w:rsidRPr="006E4483">
        <w:rPr>
          <w:rFonts w:ascii="Arial" w:hAnsi="Arial" w:cs="Arial"/>
          <w:sz w:val="24"/>
          <w:szCs w:val="24"/>
        </w:rPr>
        <w:t xml:space="preserve">relevant </w:t>
      </w:r>
      <w:r w:rsidR="007B2CA5" w:rsidRPr="006E4483">
        <w:rPr>
          <w:rFonts w:ascii="Arial" w:hAnsi="Arial" w:cs="Arial"/>
          <w:sz w:val="24"/>
          <w:szCs w:val="24"/>
        </w:rPr>
        <w:t>international</w:t>
      </w:r>
      <w:r w:rsidR="007B2CA5" w:rsidRPr="006E4483">
        <w:rPr>
          <w:rFonts w:ascii="Arial" w:hAnsi="Arial" w:cs="Arial"/>
          <w:b/>
          <w:sz w:val="24"/>
          <w:szCs w:val="24"/>
        </w:rPr>
        <w:t xml:space="preserve"> </w:t>
      </w:r>
      <w:r w:rsidR="007B2CA5" w:rsidRPr="006E4483">
        <w:rPr>
          <w:rFonts w:ascii="Arial" w:hAnsi="Arial" w:cs="Arial"/>
          <w:sz w:val="24"/>
          <w:szCs w:val="24"/>
        </w:rPr>
        <w:t xml:space="preserve">standards. </w:t>
      </w:r>
    </w:p>
    <w:p w:rsidR="00042A88" w:rsidRPr="006E4483" w:rsidRDefault="00042A88" w:rsidP="00425C21">
      <w:pPr>
        <w:pStyle w:val="ListParagraph"/>
        <w:rPr>
          <w:rFonts w:ascii="Arial" w:hAnsi="Arial" w:cs="Arial"/>
          <w:sz w:val="24"/>
          <w:szCs w:val="24"/>
        </w:rPr>
      </w:pPr>
    </w:p>
    <w:p w:rsidR="003E0E19" w:rsidRPr="006E4483" w:rsidRDefault="00042A8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w:t>
      </w:r>
      <w:r w:rsidR="00C6674C" w:rsidRPr="006E4483">
        <w:rPr>
          <w:rFonts w:ascii="Arial" w:hAnsi="Arial" w:cs="Arial"/>
          <w:sz w:val="24"/>
          <w:szCs w:val="24"/>
        </w:rPr>
        <w:t xml:space="preserve"> notes </w:t>
      </w:r>
      <w:r w:rsidRPr="006E4483">
        <w:rPr>
          <w:rFonts w:ascii="Arial" w:hAnsi="Arial" w:cs="Arial"/>
          <w:sz w:val="24"/>
          <w:szCs w:val="24"/>
        </w:rPr>
        <w:t>that the pertinent</w:t>
      </w:r>
      <w:r w:rsidR="00C6674C" w:rsidRPr="006E4483">
        <w:rPr>
          <w:rFonts w:ascii="Arial" w:hAnsi="Arial" w:cs="Arial"/>
          <w:sz w:val="24"/>
          <w:szCs w:val="24"/>
        </w:rPr>
        <w:t xml:space="preserve"> aforementioned</w:t>
      </w:r>
      <w:r w:rsidRPr="006E4483">
        <w:rPr>
          <w:rFonts w:ascii="Arial" w:hAnsi="Arial" w:cs="Arial"/>
          <w:sz w:val="24"/>
          <w:szCs w:val="24"/>
        </w:rPr>
        <w:t xml:space="preserve"> international standards are set out in Article 12(2) of the Charter as this provision </w:t>
      </w:r>
      <w:r w:rsidR="00C6674C" w:rsidRPr="006E4483">
        <w:rPr>
          <w:rFonts w:ascii="Arial" w:hAnsi="Arial" w:cs="Arial"/>
          <w:sz w:val="24"/>
          <w:szCs w:val="24"/>
        </w:rPr>
        <w:t xml:space="preserve">provides for the right to </w:t>
      </w:r>
      <w:r w:rsidRPr="006E4483">
        <w:rPr>
          <w:rFonts w:ascii="Arial" w:hAnsi="Arial" w:cs="Arial"/>
          <w:sz w:val="24"/>
          <w:szCs w:val="24"/>
        </w:rPr>
        <w:t xml:space="preserve">freedom of movement to which the </w:t>
      </w:r>
      <w:r w:rsidR="00C6674C" w:rsidRPr="006E4483">
        <w:rPr>
          <w:rFonts w:ascii="Arial" w:hAnsi="Arial" w:cs="Arial"/>
          <w:sz w:val="24"/>
          <w:szCs w:val="24"/>
        </w:rPr>
        <w:t xml:space="preserve">issue of possession of passports relates. </w:t>
      </w:r>
      <w:r w:rsidRPr="006E4483">
        <w:rPr>
          <w:rFonts w:ascii="Arial" w:hAnsi="Arial" w:cs="Arial"/>
          <w:sz w:val="24"/>
          <w:szCs w:val="24"/>
        </w:rPr>
        <w:t>This provision states that: “</w:t>
      </w:r>
      <w:r w:rsidRPr="006E4483">
        <w:rPr>
          <w:rFonts w:ascii="Arial" w:hAnsi="Arial" w:cs="Arial"/>
        </w:rPr>
        <w:t>Every individual shall have the right to leave any country including his own, and to return to his country.</w:t>
      </w:r>
      <w:r w:rsidRPr="006E4483">
        <w:rPr>
          <w:rFonts w:ascii="Arial" w:hAnsi="Arial" w:cs="Arial"/>
          <w:sz w:val="24"/>
          <w:szCs w:val="24"/>
        </w:rPr>
        <w:t xml:space="preserve"> </w:t>
      </w:r>
      <w:r w:rsidRPr="006E4483">
        <w:rPr>
          <w:rFonts w:ascii="Arial" w:hAnsi="Arial" w:cs="Arial"/>
        </w:rPr>
        <w:t>This right may only be subject to restrictions, provided for by law for the protection of national security, law and order, public health or morality”.</w:t>
      </w:r>
      <w:r w:rsidR="003E0E19" w:rsidRPr="006E4483">
        <w:rPr>
          <w:rFonts w:ascii="Arial" w:hAnsi="Arial" w:cs="Arial"/>
        </w:rPr>
        <w:t xml:space="preserve"> </w:t>
      </w:r>
      <w:r w:rsidRPr="006E4483">
        <w:rPr>
          <w:rFonts w:ascii="Arial" w:hAnsi="Arial" w:cs="Arial"/>
        </w:rPr>
        <w:t xml:space="preserve"> </w:t>
      </w:r>
    </w:p>
    <w:p w:rsidR="003E0E19" w:rsidRPr="006E4483" w:rsidRDefault="003E0E19" w:rsidP="0032763E">
      <w:pPr>
        <w:pStyle w:val="ListParagraph"/>
        <w:spacing w:after="0" w:line="360" w:lineRule="auto"/>
        <w:contextualSpacing/>
        <w:rPr>
          <w:rFonts w:ascii="Arial" w:hAnsi="Arial" w:cs="Arial"/>
        </w:rPr>
      </w:pPr>
    </w:p>
    <w:p w:rsidR="00DF7C5E" w:rsidRPr="006E4483" w:rsidRDefault="003E0E19" w:rsidP="00D33230">
      <w:pPr>
        <w:pStyle w:val="ListParagraph"/>
        <w:numPr>
          <w:ilvl w:val="0"/>
          <w:numId w:val="1"/>
        </w:numPr>
        <w:tabs>
          <w:tab w:val="left" w:pos="540"/>
        </w:tabs>
        <w:spacing w:after="0" w:line="360" w:lineRule="auto"/>
        <w:contextualSpacing/>
        <w:jc w:val="both"/>
        <w:rPr>
          <w:rFonts w:ascii="Arial" w:eastAsia="Times New Roman" w:hAnsi="Arial" w:cs="Arial"/>
          <w:sz w:val="24"/>
          <w:szCs w:val="24"/>
          <w:lang w:val="en-US" w:eastAsia="en-US"/>
        </w:rPr>
      </w:pPr>
      <w:r w:rsidRPr="006E4483">
        <w:rPr>
          <w:rFonts w:ascii="Arial" w:hAnsi="Arial" w:cs="Arial"/>
        </w:rPr>
        <w:t xml:space="preserve">The Court further notes that Articles 12(2) and (3) of the International Covenant for Civil and Political Rights </w:t>
      </w:r>
      <w:r w:rsidR="00DF7C5E" w:rsidRPr="006E4483">
        <w:rPr>
          <w:rFonts w:ascii="Arial" w:hAnsi="Arial" w:cs="Arial"/>
        </w:rPr>
        <w:t>(hereinafter referred to as “the ICCPR)</w:t>
      </w:r>
      <w:r w:rsidR="00DF7C5E" w:rsidRPr="006E4483">
        <w:rPr>
          <w:rStyle w:val="FootnoteReference"/>
          <w:rFonts w:ascii="Arial" w:hAnsi="Arial" w:cs="Arial"/>
        </w:rPr>
        <w:footnoteReference w:id="23"/>
      </w:r>
      <w:r w:rsidR="00DF7C5E" w:rsidRPr="006E4483">
        <w:rPr>
          <w:rFonts w:ascii="Arial" w:hAnsi="Arial" w:cs="Arial"/>
        </w:rPr>
        <w:t xml:space="preserve"> has </w:t>
      </w:r>
      <w:r w:rsidR="000E2567" w:rsidRPr="006E4483">
        <w:rPr>
          <w:rFonts w:ascii="Arial" w:hAnsi="Arial" w:cs="Arial"/>
        </w:rPr>
        <w:t xml:space="preserve">provisions </w:t>
      </w:r>
      <w:r w:rsidR="00DF7C5E" w:rsidRPr="006E4483">
        <w:rPr>
          <w:rFonts w:ascii="Arial" w:hAnsi="Arial" w:cs="Arial"/>
        </w:rPr>
        <w:t xml:space="preserve">similar </w:t>
      </w:r>
      <w:r w:rsidR="000E2567" w:rsidRPr="006E4483">
        <w:rPr>
          <w:rFonts w:ascii="Arial" w:hAnsi="Arial" w:cs="Arial"/>
        </w:rPr>
        <w:t xml:space="preserve">to Article 12(2) of the Charter </w:t>
      </w:r>
      <w:r w:rsidR="00DF7C5E" w:rsidRPr="006E4483">
        <w:rPr>
          <w:rFonts w:ascii="Arial" w:hAnsi="Arial" w:cs="Arial"/>
        </w:rPr>
        <w:t>in the following terms: “</w:t>
      </w:r>
      <w:r w:rsidR="00DF7C5E" w:rsidRPr="006E4483">
        <w:rPr>
          <w:rFonts w:ascii="Arial" w:eastAsia="Times New Roman" w:hAnsi="Arial" w:cs="Arial"/>
          <w:sz w:val="20"/>
          <w:szCs w:val="20"/>
          <w:lang w:val="en-US" w:eastAsia="en-US"/>
        </w:rPr>
        <w:t>2.</w:t>
      </w:r>
      <w:r w:rsidR="00DF7C5E" w:rsidRPr="00D33230">
        <w:rPr>
          <w:rFonts w:ascii="Arial" w:eastAsia="Times New Roman" w:hAnsi="Arial" w:cs="Arial"/>
          <w:lang w:val="en-US" w:eastAsia="en-US"/>
        </w:rPr>
        <w:t>Everyone</w:t>
      </w:r>
      <w:r w:rsidR="00DF7C5E" w:rsidRPr="006E4483">
        <w:rPr>
          <w:rFonts w:ascii="Arial" w:eastAsia="Times New Roman" w:hAnsi="Arial" w:cs="Arial"/>
          <w:sz w:val="20"/>
          <w:szCs w:val="20"/>
          <w:lang w:val="en-US" w:eastAsia="en-US"/>
        </w:rPr>
        <w:t xml:space="preserve"> shall be free to leave any country, including his own. 3. The above-mentioned rights shall not be subject to any restrictions except those </w:t>
      </w:r>
      <w:r w:rsidR="00DF7C5E" w:rsidRPr="006E4483">
        <w:rPr>
          <w:rFonts w:ascii="Arial" w:eastAsia="Times New Roman" w:hAnsi="Arial" w:cs="Arial"/>
          <w:sz w:val="20"/>
          <w:szCs w:val="20"/>
          <w:lang w:val="en-US" w:eastAsia="en-US"/>
        </w:rPr>
        <w:lastRenderedPageBreak/>
        <w:t xml:space="preserve">which are provided by law, are necessary to protect national security, public order (ordre public), public health or morals or the rights and freedoms of others, and are consistent with the other rights recognized in the present Covenant”. </w:t>
      </w:r>
    </w:p>
    <w:p w:rsidR="00F56490" w:rsidRPr="006E4483" w:rsidRDefault="00F56490" w:rsidP="0032763E">
      <w:pPr>
        <w:pStyle w:val="NormalWeb"/>
        <w:spacing w:before="0" w:beforeAutospacing="0" w:after="0" w:afterAutospacing="0" w:line="360" w:lineRule="auto"/>
        <w:ind w:left="540"/>
        <w:contextualSpacing/>
        <w:jc w:val="both"/>
        <w:rPr>
          <w:rFonts w:ascii="Arial" w:hAnsi="Arial" w:cs="Arial"/>
        </w:rPr>
      </w:pPr>
    </w:p>
    <w:p w:rsidR="003E0E19" w:rsidRPr="006E4483" w:rsidRDefault="00DF7C5E"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eastAsia="Times New Roman" w:hAnsi="Arial" w:cs="Arial"/>
          <w:sz w:val="24"/>
          <w:szCs w:val="24"/>
          <w:lang w:val="en-US" w:eastAsia="en-US"/>
        </w:rPr>
        <w:t xml:space="preserve">In view of the aforesaid provisions, the Respondent State ought to have demonstrated that the revocation of the Applicants’ passports was for the purposes of the restrictions set out in Article 12(2) of the Charter and Article 12(2) and (3) of the ICCPR. The Respondent </w:t>
      </w:r>
      <w:r w:rsidR="005D156F">
        <w:rPr>
          <w:rFonts w:ascii="Arial" w:eastAsia="Times New Roman" w:hAnsi="Arial" w:cs="Arial"/>
          <w:sz w:val="24"/>
          <w:szCs w:val="24"/>
          <w:lang w:val="en-US" w:eastAsia="en-US"/>
        </w:rPr>
        <w:t xml:space="preserve">State </w:t>
      </w:r>
      <w:r w:rsidR="00F56490" w:rsidRPr="006E4483">
        <w:rPr>
          <w:rFonts w:ascii="Arial" w:eastAsia="Times New Roman" w:hAnsi="Arial" w:cs="Arial"/>
          <w:sz w:val="24"/>
          <w:szCs w:val="24"/>
          <w:lang w:val="en-US" w:eastAsia="en-US"/>
        </w:rPr>
        <w:t xml:space="preserve">has not provided any explanation regarding the revocation of the Applicants’ passports. </w:t>
      </w:r>
    </w:p>
    <w:p w:rsidR="007B2CA5" w:rsidRPr="006E4483" w:rsidRDefault="007B2CA5" w:rsidP="0032763E">
      <w:pPr>
        <w:pStyle w:val="ListParagraph"/>
        <w:spacing w:after="0" w:line="360" w:lineRule="auto"/>
        <w:ind w:left="360"/>
        <w:contextualSpacing/>
        <w:jc w:val="both"/>
        <w:rPr>
          <w:rFonts w:ascii="Arial" w:hAnsi="Arial" w:cs="Arial"/>
          <w:sz w:val="24"/>
          <w:szCs w:val="24"/>
        </w:rPr>
      </w:pPr>
    </w:p>
    <w:p w:rsidR="007B2CA5" w:rsidRPr="006E4483" w:rsidRDefault="007B2CA5"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In view of the foregoing, the Court finds that the Respondent State has arbitrarily revoked the Applicants’ passports</w:t>
      </w:r>
      <w:r w:rsidRPr="006E4483">
        <w:rPr>
          <w:rFonts w:ascii="Arial" w:hAnsi="Arial" w:cs="Arial"/>
          <w:b/>
          <w:sz w:val="24"/>
          <w:szCs w:val="24"/>
        </w:rPr>
        <w:t>.</w:t>
      </w:r>
    </w:p>
    <w:p w:rsidR="005727AA" w:rsidRPr="006E4483" w:rsidRDefault="005727AA" w:rsidP="006763ED">
      <w:pPr>
        <w:pStyle w:val="ListParagraph"/>
        <w:spacing w:after="0" w:line="360" w:lineRule="auto"/>
        <w:contextualSpacing/>
        <w:rPr>
          <w:rFonts w:ascii="Arial" w:hAnsi="Arial" w:cs="Arial"/>
          <w:b/>
          <w:sz w:val="24"/>
          <w:szCs w:val="24"/>
        </w:rPr>
      </w:pPr>
    </w:p>
    <w:p w:rsidR="005727AA" w:rsidRPr="006E4483" w:rsidRDefault="00D067EB" w:rsidP="00C349E9">
      <w:pPr>
        <w:pStyle w:val="Heading3"/>
        <w:numPr>
          <w:ilvl w:val="0"/>
          <w:numId w:val="17"/>
        </w:numPr>
        <w:jc w:val="both"/>
      </w:pPr>
      <w:bookmarkStart w:id="25" w:name="_Toc25779892"/>
      <w:r w:rsidRPr="006E4483">
        <w:t xml:space="preserve">Was </w:t>
      </w:r>
      <w:r w:rsidR="005727AA" w:rsidRPr="006E4483">
        <w:t>the revocation of the Applicants’ passports tantamount to arbitrary deprivation of their nationality</w:t>
      </w:r>
      <w:r w:rsidRPr="006E4483">
        <w:t>?</w:t>
      </w:r>
      <w:bookmarkEnd w:id="25"/>
    </w:p>
    <w:p w:rsidR="00B65287" w:rsidRPr="006E4483" w:rsidRDefault="00B65287" w:rsidP="006763ED">
      <w:pPr>
        <w:pStyle w:val="ListParagraph"/>
        <w:spacing w:after="0" w:line="360" w:lineRule="auto"/>
        <w:ind w:left="360"/>
        <w:contextualSpacing/>
        <w:jc w:val="both"/>
        <w:rPr>
          <w:rFonts w:ascii="Arial" w:hAnsi="Arial" w:cs="Arial"/>
          <w:b/>
        </w:rPr>
      </w:pPr>
    </w:p>
    <w:p w:rsidR="004A56F6" w:rsidRPr="00D33230" w:rsidRDefault="00157B70" w:rsidP="00D33230">
      <w:pPr>
        <w:pStyle w:val="ListParagraph"/>
        <w:numPr>
          <w:ilvl w:val="0"/>
          <w:numId w:val="1"/>
        </w:numPr>
        <w:tabs>
          <w:tab w:val="left" w:pos="540"/>
        </w:tabs>
        <w:spacing w:after="0" w:line="360" w:lineRule="auto"/>
        <w:contextualSpacing/>
        <w:jc w:val="both"/>
        <w:rPr>
          <w:rFonts w:ascii="Arial" w:hAnsi="Arial" w:cs="Arial"/>
        </w:rPr>
      </w:pPr>
      <w:r w:rsidRPr="00D33230">
        <w:rPr>
          <w:rFonts w:ascii="Arial" w:hAnsi="Arial" w:cs="Arial"/>
          <w:sz w:val="24"/>
          <w:szCs w:val="24"/>
        </w:rPr>
        <w:t>H</w:t>
      </w:r>
      <w:r w:rsidR="004A56F6" w:rsidRPr="00D33230">
        <w:rPr>
          <w:rFonts w:ascii="Arial" w:hAnsi="Arial" w:cs="Arial"/>
          <w:sz w:val="24"/>
          <w:szCs w:val="24"/>
        </w:rPr>
        <w:t xml:space="preserve">aving found that the revocation of the Applicants’ passports was arbitrary, </w:t>
      </w:r>
      <w:r w:rsidRPr="00D33230">
        <w:rPr>
          <w:rFonts w:ascii="Arial" w:hAnsi="Arial" w:cs="Arial"/>
          <w:sz w:val="24"/>
          <w:szCs w:val="24"/>
        </w:rPr>
        <w:t xml:space="preserve">the Court </w:t>
      </w:r>
      <w:r w:rsidR="004A56F6" w:rsidRPr="00D33230">
        <w:rPr>
          <w:rFonts w:ascii="Arial" w:hAnsi="Arial" w:cs="Arial"/>
          <w:sz w:val="24"/>
          <w:szCs w:val="24"/>
        </w:rPr>
        <w:t xml:space="preserve">will now </w:t>
      </w:r>
      <w:r w:rsidR="000E2567" w:rsidRPr="00D33230">
        <w:rPr>
          <w:rFonts w:ascii="Arial" w:hAnsi="Arial" w:cs="Arial"/>
          <w:sz w:val="24"/>
          <w:szCs w:val="24"/>
        </w:rPr>
        <w:t xml:space="preserve">consider </w:t>
      </w:r>
      <w:r w:rsidR="004A56F6" w:rsidRPr="00D33230">
        <w:rPr>
          <w:rFonts w:ascii="Arial" w:hAnsi="Arial" w:cs="Arial"/>
          <w:sz w:val="24"/>
          <w:szCs w:val="24"/>
        </w:rPr>
        <w:t xml:space="preserve">whether such revocation is tantamount to deprivation of their nationality. </w:t>
      </w:r>
    </w:p>
    <w:p w:rsidR="00EE439A" w:rsidRPr="006E4483" w:rsidRDefault="00FC772D"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The Court observes that one is entitled to a passport of a specific country because he</w:t>
      </w:r>
      <w:r w:rsidR="00A920A9" w:rsidRPr="006E4483">
        <w:rPr>
          <w:rFonts w:ascii="Arial" w:hAnsi="Arial" w:cs="Arial"/>
          <w:sz w:val="24"/>
          <w:szCs w:val="24"/>
        </w:rPr>
        <w:t xml:space="preserve"> or she</w:t>
      </w:r>
      <w:r w:rsidRPr="006E4483">
        <w:rPr>
          <w:rFonts w:ascii="Arial" w:hAnsi="Arial" w:cs="Arial"/>
          <w:sz w:val="24"/>
          <w:szCs w:val="24"/>
        </w:rPr>
        <w:t xml:space="preserve"> is its national or meets </w:t>
      </w:r>
      <w:r w:rsidR="00A920A9" w:rsidRPr="006E4483">
        <w:rPr>
          <w:rFonts w:ascii="Arial" w:hAnsi="Arial" w:cs="Arial"/>
          <w:sz w:val="24"/>
          <w:szCs w:val="24"/>
        </w:rPr>
        <w:t xml:space="preserve">the </w:t>
      </w:r>
      <w:r w:rsidRPr="006E4483">
        <w:rPr>
          <w:rFonts w:ascii="Arial" w:hAnsi="Arial" w:cs="Arial"/>
          <w:sz w:val="24"/>
          <w:szCs w:val="24"/>
        </w:rPr>
        <w:t xml:space="preserve">conditions provided for issuance of a passport under the applicable law. </w:t>
      </w:r>
      <w:r w:rsidR="00FB3749" w:rsidRPr="006E4483">
        <w:rPr>
          <w:rFonts w:ascii="Arial" w:hAnsi="Arial" w:cs="Arial"/>
          <w:sz w:val="24"/>
          <w:szCs w:val="24"/>
        </w:rPr>
        <w:t xml:space="preserve"> </w:t>
      </w:r>
    </w:p>
    <w:p w:rsidR="00EE439A" w:rsidRPr="006E4483" w:rsidRDefault="00EE439A" w:rsidP="006763ED">
      <w:pPr>
        <w:pStyle w:val="ListParagraph"/>
        <w:spacing w:after="0" w:line="360" w:lineRule="auto"/>
        <w:contextualSpacing/>
        <w:rPr>
          <w:rFonts w:ascii="Arial" w:hAnsi="Arial" w:cs="Arial"/>
          <w:sz w:val="24"/>
          <w:szCs w:val="24"/>
        </w:rPr>
      </w:pPr>
    </w:p>
    <w:p w:rsidR="005727AA" w:rsidRPr="006E4483" w:rsidRDefault="005727AA"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A passport is, first and foremost, a travel document required for travel outside one’s country</w:t>
      </w:r>
      <w:r w:rsidR="00AC5446" w:rsidRPr="00D33230">
        <w:rPr>
          <w:rFonts w:ascii="Arial" w:hAnsi="Arial" w:cs="Arial"/>
          <w:sz w:val="24"/>
          <w:szCs w:val="24"/>
        </w:rPr>
        <w:t xml:space="preserve">, </w:t>
      </w:r>
      <w:r w:rsidRPr="00D33230">
        <w:rPr>
          <w:rFonts w:ascii="Arial" w:hAnsi="Arial" w:cs="Arial"/>
          <w:sz w:val="24"/>
          <w:szCs w:val="24"/>
        </w:rPr>
        <w:t xml:space="preserve">to return to </w:t>
      </w:r>
      <w:r w:rsidR="00D067EB" w:rsidRPr="00D33230">
        <w:rPr>
          <w:rFonts w:ascii="Arial" w:hAnsi="Arial" w:cs="Arial"/>
          <w:sz w:val="24"/>
          <w:szCs w:val="24"/>
        </w:rPr>
        <w:t xml:space="preserve">the said </w:t>
      </w:r>
      <w:r w:rsidRPr="00D33230">
        <w:rPr>
          <w:rFonts w:ascii="Arial" w:hAnsi="Arial" w:cs="Arial"/>
          <w:sz w:val="24"/>
          <w:szCs w:val="24"/>
        </w:rPr>
        <w:t xml:space="preserve">country and to </w:t>
      </w:r>
      <w:r w:rsidR="00D067EB" w:rsidRPr="00D33230">
        <w:rPr>
          <w:rFonts w:ascii="Arial" w:hAnsi="Arial" w:cs="Arial"/>
          <w:sz w:val="24"/>
          <w:szCs w:val="24"/>
        </w:rPr>
        <w:t xml:space="preserve">go to or leave </w:t>
      </w:r>
      <w:r w:rsidRPr="00D33230">
        <w:rPr>
          <w:rFonts w:ascii="Arial" w:hAnsi="Arial" w:cs="Arial"/>
          <w:sz w:val="24"/>
          <w:szCs w:val="24"/>
        </w:rPr>
        <w:t>a foreign country.</w:t>
      </w:r>
      <w:r w:rsidRPr="006E4483">
        <w:rPr>
          <w:rFonts w:ascii="Arial" w:hAnsi="Arial" w:cs="Arial"/>
          <w:sz w:val="24"/>
          <w:szCs w:val="24"/>
        </w:rPr>
        <w:t xml:space="preserve"> It is a general principl</w:t>
      </w:r>
      <w:r w:rsidR="008418BB" w:rsidRPr="006E4483">
        <w:rPr>
          <w:rFonts w:ascii="Arial" w:hAnsi="Arial" w:cs="Arial"/>
          <w:sz w:val="24"/>
          <w:szCs w:val="24"/>
        </w:rPr>
        <w:t>e</w:t>
      </w:r>
      <w:r w:rsidRPr="006E4483">
        <w:rPr>
          <w:rFonts w:ascii="Arial" w:hAnsi="Arial" w:cs="Arial"/>
          <w:sz w:val="24"/>
          <w:szCs w:val="24"/>
        </w:rPr>
        <w:t xml:space="preserve"> that a passport is also an identification document in a foreign country. </w:t>
      </w:r>
      <w:r w:rsidR="003B3A85" w:rsidRPr="006E4483">
        <w:rPr>
          <w:rFonts w:ascii="Arial" w:hAnsi="Arial" w:cs="Arial"/>
          <w:sz w:val="24"/>
          <w:szCs w:val="24"/>
        </w:rPr>
        <w:t>A passport may also prove nationality</w:t>
      </w:r>
      <w:r w:rsidR="0037046A" w:rsidRPr="006E4483">
        <w:rPr>
          <w:rFonts w:ascii="Arial" w:hAnsi="Arial" w:cs="Arial"/>
          <w:sz w:val="24"/>
          <w:szCs w:val="24"/>
        </w:rPr>
        <w:t xml:space="preserve">, due to the presumption that, </w:t>
      </w:r>
      <w:r w:rsidR="003B3A85" w:rsidRPr="006E4483">
        <w:rPr>
          <w:rFonts w:ascii="Arial" w:hAnsi="Arial" w:cs="Arial"/>
          <w:sz w:val="24"/>
          <w:szCs w:val="24"/>
        </w:rPr>
        <w:t>w</w:t>
      </w:r>
      <w:r w:rsidRPr="006E4483">
        <w:rPr>
          <w:rFonts w:ascii="Arial" w:hAnsi="Arial" w:cs="Arial"/>
          <w:sz w:val="24"/>
          <w:szCs w:val="24"/>
        </w:rPr>
        <w:t>hen one carries a passport of a specific state, he or she is a national of that state</w:t>
      </w:r>
      <w:r w:rsidR="003B3A85" w:rsidRPr="006E4483">
        <w:rPr>
          <w:rFonts w:ascii="Arial" w:hAnsi="Arial" w:cs="Arial"/>
          <w:sz w:val="24"/>
          <w:szCs w:val="24"/>
        </w:rPr>
        <w:t xml:space="preserve"> and it is incumbent upon the entity claiming otherwise to rebut this presumption. </w:t>
      </w:r>
    </w:p>
    <w:p w:rsidR="003B3A85" w:rsidRPr="006E4483" w:rsidRDefault="003B3A85" w:rsidP="006763ED">
      <w:pPr>
        <w:pStyle w:val="ListParagraph"/>
        <w:spacing w:after="0" w:line="360" w:lineRule="auto"/>
        <w:contextualSpacing/>
        <w:rPr>
          <w:rFonts w:ascii="Arial" w:hAnsi="Arial" w:cs="Arial"/>
          <w:b/>
          <w:sz w:val="24"/>
          <w:szCs w:val="24"/>
        </w:rPr>
      </w:pPr>
    </w:p>
    <w:p w:rsidR="00FB3749" w:rsidRPr="006E4483" w:rsidRDefault="005727AA"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b/>
          <w:sz w:val="24"/>
          <w:szCs w:val="24"/>
        </w:rPr>
        <w:t xml:space="preserve"> </w:t>
      </w:r>
      <w:r w:rsidR="00FB3749" w:rsidRPr="006E4483">
        <w:rPr>
          <w:rFonts w:ascii="Arial" w:hAnsi="Arial" w:cs="Arial"/>
          <w:sz w:val="24"/>
          <w:szCs w:val="24"/>
        </w:rPr>
        <w:t>Article 34 of the</w:t>
      </w:r>
      <w:r w:rsidR="00F82132" w:rsidRPr="006E4483">
        <w:rPr>
          <w:rFonts w:ascii="Arial" w:hAnsi="Arial" w:cs="Arial"/>
          <w:sz w:val="24"/>
          <w:szCs w:val="24"/>
        </w:rPr>
        <w:t xml:space="preserve"> </w:t>
      </w:r>
      <w:r w:rsidR="00FB3749" w:rsidRPr="006E4483">
        <w:rPr>
          <w:rFonts w:ascii="Arial" w:hAnsi="Arial" w:cs="Arial"/>
          <w:sz w:val="24"/>
          <w:szCs w:val="24"/>
        </w:rPr>
        <w:t xml:space="preserve">Law No. 04/2011 of 21/03/2011 on Immigration and Emigration in Rwanda </w:t>
      </w:r>
      <w:r w:rsidR="00742CD9" w:rsidRPr="006E4483">
        <w:rPr>
          <w:rFonts w:ascii="Arial" w:hAnsi="Arial" w:cs="Arial"/>
          <w:sz w:val="24"/>
          <w:szCs w:val="24"/>
        </w:rPr>
        <w:t xml:space="preserve">provides </w:t>
      </w:r>
      <w:r w:rsidR="00FB3749" w:rsidRPr="006E4483">
        <w:rPr>
          <w:rFonts w:ascii="Arial" w:hAnsi="Arial" w:cs="Arial"/>
          <w:sz w:val="24"/>
          <w:szCs w:val="24"/>
        </w:rPr>
        <w:t>that Every Rwandan is entitled to a travel document</w:t>
      </w:r>
      <w:r w:rsidR="007E4F17" w:rsidRPr="006E4483">
        <w:rPr>
          <w:rFonts w:ascii="Arial" w:hAnsi="Arial" w:cs="Arial" w:hint="eastAsia"/>
          <w:sz w:val="24"/>
          <w:szCs w:val="24"/>
        </w:rPr>
        <w:t xml:space="preserve">. </w:t>
      </w:r>
      <w:r w:rsidR="00EE439A" w:rsidRPr="006E4483">
        <w:rPr>
          <w:rFonts w:ascii="Arial" w:hAnsi="Arial" w:cs="Arial"/>
          <w:sz w:val="24"/>
          <w:szCs w:val="24"/>
          <w:lang w:val="fr-FR"/>
        </w:rPr>
        <w:t xml:space="preserve">According to </w:t>
      </w:r>
      <w:r w:rsidR="00EE439A" w:rsidRPr="006E4483">
        <w:rPr>
          <w:rFonts w:ascii="Arial" w:hAnsi="Arial" w:cs="Arial"/>
          <w:sz w:val="24"/>
          <w:szCs w:val="24"/>
          <w:lang w:val="fr-FR"/>
        </w:rPr>
        <w:lastRenderedPageBreak/>
        <w:t>this law,</w:t>
      </w:r>
      <w:r w:rsidR="00EE439A" w:rsidRPr="006E4483">
        <w:rPr>
          <w:rFonts w:ascii="Arial Bold" w:hAnsi="Arial Bold" w:cs="Arial"/>
          <w:b/>
          <w:sz w:val="24"/>
          <w:szCs w:val="24"/>
          <w:lang w:val="fr-FR"/>
        </w:rPr>
        <w:t xml:space="preserve"> </w:t>
      </w:r>
      <w:r w:rsidR="00130A11" w:rsidRPr="006E4483">
        <w:rPr>
          <w:rFonts w:ascii="Arial" w:hAnsi="Arial" w:cs="Arial"/>
          <w:sz w:val="24"/>
          <w:szCs w:val="24"/>
          <w:lang w:val="fr-FR"/>
        </w:rPr>
        <w:t>as stated in Article 2 on</w:t>
      </w:r>
      <w:r w:rsidR="0037046A" w:rsidRPr="006E4483">
        <w:rPr>
          <w:rFonts w:ascii="Arial" w:hAnsi="Arial" w:cs="Arial"/>
          <w:sz w:val="24"/>
          <w:szCs w:val="24"/>
          <w:lang w:val="fr-FR"/>
        </w:rPr>
        <w:t xml:space="preserve"> </w:t>
      </w:r>
      <w:r w:rsidR="00130A11" w:rsidRPr="006E4483">
        <w:rPr>
          <w:rFonts w:ascii="Arial" w:hAnsi="Arial" w:cs="Arial"/>
          <w:sz w:val="24"/>
          <w:szCs w:val="24"/>
          <w:lang w:val="fr-FR"/>
        </w:rPr>
        <w:t xml:space="preserve">definitions and Articles 23 to 30 thereof, </w:t>
      </w:r>
      <w:r w:rsidR="00EE439A" w:rsidRPr="006E4483">
        <w:rPr>
          <w:rFonts w:ascii="Arial" w:hAnsi="Arial" w:cs="Arial"/>
          <w:sz w:val="24"/>
          <w:szCs w:val="24"/>
          <w:lang w:val="fr-FR"/>
        </w:rPr>
        <w:t>travel document</w:t>
      </w:r>
      <w:r w:rsidR="007B01A7" w:rsidRPr="006E4483">
        <w:rPr>
          <w:rFonts w:ascii="Arial" w:hAnsi="Arial" w:cs="Arial"/>
          <w:sz w:val="24"/>
          <w:szCs w:val="24"/>
          <w:lang w:val="fr-FR"/>
        </w:rPr>
        <w:t>s</w:t>
      </w:r>
      <w:r w:rsidR="00EE439A" w:rsidRPr="006E4483">
        <w:rPr>
          <w:rFonts w:ascii="Arial" w:hAnsi="Arial" w:cs="Arial"/>
          <w:sz w:val="24"/>
          <w:szCs w:val="24"/>
          <w:lang w:val="fr-FR"/>
        </w:rPr>
        <w:t xml:space="preserve"> include passport, laissez-passe</w:t>
      </w:r>
      <w:r w:rsidR="00742CD9" w:rsidRPr="006E4483">
        <w:rPr>
          <w:rFonts w:ascii="Arial" w:hAnsi="Arial" w:cs="Arial"/>
          <w:sz w:val="24"/>
          <w:szCs w:val="24"/>
          <w:lang w:val="fr-FR"/>
        </w:rPr>
        <w:t>r</w:t>
      </w:r>
      <w:r w:rsidR="00EE439A" w:rsidRPr="006E4483">
        <w:rPr>
          <w:rFonts w:ascii="Arial" w:hAnsi="Arial" w:cs="Arial"/>
          <w:sz w:val="24"/>
          <w:szCs w:val="24"/>
          <w:lang w:val="fr-FR"/>
        </w:rPr>
        <w:t xml:space="preserve">, collective laissez-passer, </w:t>
      </w:r>
      <w:r w:rsidR="00742CD9" w:rsidRPr="006E4483">
        <w:rPr>
          <w:rFonts w:ascii="Arial" w:hAnsi="Arial" w:cs="Arial"/>
          <w:sz w:val="24"/>
          <w:szCs w:val="24"/>
          <w:lang w:val="fr-FR"/>
        </w:rPr>
        <w:t>Autorisation Sp</w:t>
      </w:r>
      <w:r w:rsidR="00742CD9" w:rsidRPr="006E4483">
        <w:rPr>
          <w:rFonts w:ascii="Arial" w:hAnsi="Arial" w:cs="Arial" w:hint="eastAsia"/>
          <w:sz w:val="24"/>
          <w:szCs w:val="24"/>
          <w:lang w:val="fr-FR"/>
        </w:rPr>
        <w:t>é</w:t>
      </w:r>
      <w:r w:rsidR="00742CD9" w:rsidRPr="006E4483">
        <w:rPr>
          <w:rFonts w:ascii="Arial" w:hAnsi="Arial" w:cs="Arial"/>
          <w:sz w:val="24"/>
          <w:szCs w:val="24"/>
          <w:lang w:val="fr-FR"/>
        </w:rPr>
        <w:t>ciale de Circulation/Commmunaut</w:t>
      </w:r>
      <w:r w:rsidR="00742CD9" w:rsidRPr="006E4483">
        <w:rPr>
          <w:rFonts w:ascii="Arial" w:hAnsi="Arial" w:cs="Arial" w:hint="eastAsia"/>
          <w:sz w:val="24"/>
          <w:szCs w:val="24"/>
          <w:lang w:val="fr-FR"/>
        </w:rPr>
        <w:t>é</w:t>
      </w:r>
      <w:r w:rsidR="00742CD9" w:rsidRPr="006E4483">
        <w:rPr>
          <w:rFonts w:ascii="Arial" w:hAnsi="Arial" w:cs="Arial"/>
          <w:sz w:val="24"/>
          <w:szCs w:val="24"/>
          <w:lang w:val="fr-FR"/>
        </w:rPr>
        <w:t xml:space="preserve"> Economique des Pays des Grands Lacs (</w:t>
      </w:r>
      <w:r w:rsidR="00EE439A" w:rsidRPr="006E4483">
        <w:rPr>
          <w:rFonts w:ascii="Arial" w:hAnsi="Arial" w:cs="Arial"/>
          <w:sz w:val="24"/>
          <w:szCs w:val="24"/>
          <w:lang w:val="fr-FR"/>
        </w:rPr>
        <w:t>ASC/CEPGL</w:t>
      </w:r>
      <w:r w:rsidR="00742CD9" w:rsidRPr="006E4483">
        <w:rPr>
          <w:rFonts w:ascii="Arial" w:hAnsi="Arial" w:cs="Arial"/>
          <w:sz w:val="24"/>
          <w:szCs w:val="24"/>
          <w:lang w:val="fr-FR"/>
        </w:rPr>
        <w:t>)</w:t>
      </w:r>
      <w:r w:rsidR="00EE439A" w:rsidRPr="006E4483">
        <w:rPr>
          <w:rFonts w:ascii="Arial" w:hAnsi="Arial" w:cs="Arial"/>
          <w:sz w:val="24"/>
          <w:szCs w:val="24"/>
          <w:lang w:val="fr-FR"/>
        </w:rPr>
        <w:t xml:space="preserve">, emergency travel document, </w:t>
      </w:r>
      <w:r w:rsidR="003B3A85" w:rsidRPr="006E4483">
        <w:rPr>
          <w:rFonts w:ascii="Arial" w:hAnsi="Arial" w:cs="Arial"/>
          <w:sz w:val="24"/>
          <w:szCs w:val="24"/>
          <w:lang w:val="fr-FR"/>
        </w:rPr>
        <w:t>r</w:t>
      </w:r>
      <w:r w:rsidR="00EE439A" w:rsidRPr="006E4483">
        <w:rPr>
          <w:rFonts w:ascii="Arial" w:hAnsi="Arial" w:cs="Arial"/>
          <w:sz w:val="24"/>
          <w:szCs w:val="24"/>
          <w:lang w:val="fr-FR"/>
        </w:rPr>
        <w:t xml:space="preserve">efugee travel document and </w:t>
      </w:r>
      <w:r w:rsidR="00742CD9" w:rsidRPr="006E4483">
        <w:rPr>
          <w:rFonts w:ascii="Arial" w:hAnsi="Arial" w:cs="Arial"/>
          <w:sz w:val="24"/>
          <w:szCs w:val="24"/>
          <w:lang w:val="fr-FR"/>
        </w:rPr>
        <w:t>b</w:t>
      </w:r>
      <w:r w:rsidR="00EE439A" w:rsidRPr="006E4483">
        <w:rPr>
          <w:rFonts w:ascii="Arial" w:hAnsi="Arial" w:cs="Arial"/>
          <w:sz w:val="24"/>
          <w:szCs w:val="24"/>
          <w:lang w:val="fr-FR"/>
        </w:rPr>
        <w:t xml:space="preserve">order pass. </w:t>
      </w:r>
      <w:r w:rsidR="00EE439A" w:rsidRPr="006E4483">
        <w:rPr>
          <w:rFonts w:ascii="Arial" w:hAnsi="Arial" w:cs="Arial"/>
          <w:sz w:val="24"/>
          <w:szCs w:val="24"/>
        </w:rPr>
        <w:t>It is clear from this law that a passport is one of the forms of travel document</w:t>
      </w:r>
      <w:r w:rsidR="003B3A85" w:rsidRPr="006E4483">
        <w:rPr>
          <w:rFonts w:ascii="Arial" w:hAnsi="Arial" w:cs="Arial"/>
          <w:sz w:val="24"/>
          <w:szCs w:val="24"/>
        </w:rPr>
        <w:t>s</w:t>
      </w:r>
      <w:r w:rsidR="00EE439A" w:rsidRPr="006E4483">
        <w:rPr>
          <w:rFonts w:ascii="Arial Bold" w:hAnsi="Arial Bold" w:cs="Arial"/>
          <w:b/>
          <w:sz w:val="24"/>
          <w:szCs w:val="24"/>
        </w:rPr>
        <w:t xml:space="preserve"> </w:t>
      </w:r>
      <w:r w:rsidR="003B3A85" w:rsidRPr="006E4483">
        <w:rPr>
          <w:rFonts w:ascii="Arial" w:hAnsi="Arial" w:cs="Arial"/>
          <w:sz w:val="24"/>
          <w:szCs w:val="24"/>
        </w:rPr>
        <w:t xml:space="preserve">issued </w:t>
      </w:r>
      <w:r w:rsidR="00EE439A" w:rsidRPr="006E4483">
        <w:rPr>
          <w:rFonts w:ascii="Arial" w:hAnsi="Arial" w:cs="Arial"/>
          <w:sz w:val="24"/>
          <w:szCs w:val="24"/>
        </w:rPr>
        <w:t>in the Respondent State</w:t>
      </w:r>
      <w:r w:rsidR="00EE439A" w:rsidRPr="006E4483">
        <w:rPr>
          <w:rFonts w:ascii="Arial" w:hAnsi="Arial" w:cs="Arial"/>
          <w:b/>
          <w:sz w:val="24"/>
          <w:szCs w:val="24"/>
        </w:rPr>
        <w:t>.</w:t>
      </w:r>
      <w:r w:rsidR="00E54831" w:rsidRPr="006E4483">
        <w:rPr>
          <w:rFonts w:ascii="Arial" w:hAnsi="Arial" w:cs="Arial"/>
          <w:b/>
          <w:sz w:val="24"/>
          <w:szCs w:val="24"/>
        </w:rPr>
        <w:t xml:space="preserve"> </w:t>
      </w:r>
    </w:p>
    <w:p w:rsidR="00FC772D" w:rsidRPr="006E4483" w:rsidRDefault="00FC772D" w:rsidP="006763ED">
      <w:pPr>
        <w:pStyle w:val="ListParagraph"/>
        <w:spacing w:after="0" w:line="360" w:lineRule="auto"/>
        <w:contextualSpacing/>
        <w:rPr>
          <w:rFonts w:ascii="Arial" w:hAnsi="Arial" w:cs="Arial"/>
        </w:rPr>
      </w:pPr>
    </w:p>
    <w:p w:rsidR="00FC772D" w:rsidRPr="006E4483" w:rsidRDefault="00FC772D"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The Court notes further that</w:t>
      </w:r>
      <w:r w:rsidR="00A920A9" w:rsidRPr="006E4483">
        <w:rPr>
          <w:rFonts w:ascii="Arial" w:hAnsi="Arial" w:cs="Arial"/>
          <w:sz w:val="24"/>
          <w:szCs w:val="24"/>
        </w:rPr>
        <w:t>,</w:t>
      </w:r>
      <w:r w:rsidRPr="006E4483">
        <w:rPr>
          <w:rFonts w:ascii="Arial" w:hAnsi="Arial" w:cs="Arial"/>
          <w:sz w:val="24"/>
          <w:szCs w:val="24"/>
        </w:rPr>
        <w:t xml:space="preserve"> for people such as the Applicants who are living outside their country, the passport is their main identi</w:t>
      </w:r>
      <w:r w:rsidR="005E66BB" w:rsidRPr="006E4483">
        <w:rPr>
          <w:rFonts w:ascii="Arial" w:hAnsi="Arial" w:cs="Arial"/>
          <w:sz w:val="24"/>
          <w:szCs w:val="24"/>
        </w:rPr>
        <w:t>fication</w:t>
      </w:r>
      <w:r w:rsidRPr="006E4483">
        <w:rPr>
          <w:rFonts w:ascii="Arial" w:hAnsi="Arial" w:cs="Arial"/>
          <w:sz w:val="24"/>
          <w:szCs w:val="24"/>
        </w:rPr>
        <w:t xml:space="preserve"> document. For such persons, not having a valid passport exposes them to challenging situations, such as difficulty in </w:t>
      </w:r>
      <w:r w:rsidR="00A920A9" w:rsidRPr="006E4483">
        <w:rPr>
          <w:rFonts w:ascii="Arial" w:hAnsi="Arial" w:cs="Arial"/>
          <w:sz w:val="24"/>
          <w:szCs w:val="24"/>
        </w:rPr>
        <w:t>securing employment</w:t>
      </w:r>
      <w:r w:rsidRPr="006E4483">
        <w:rPr>
          <w:rFonts w:ascii="Arial" w:hAnsi="Arial" w:cs="Arial"/>
          <w:sz w:val="24"/>
          <w:szCs w:val="24"/>
        </w:rPr>
        <w:t>, renewing their residence permit, access</w:t>
      </w:r>
      <w:r w:rsidR="00A920A9" w:rsidRPr="006E4483">
        <w:rPr>
          <w:rFonts w:ascii="Arial" w:hAnsi="Arial" w:cs="Arial"/>
          <w:sz w:val="24"/>
          <w:szCs w:val="24"/>
        </w:rPr>
        <w:t>ing</w:t>
      </w:r>
      <w:r w:rsidRPr="006E4483">
        <w:rPr>
          <w:rFonts w:ascii="Arial" w:hAnsi="Arial" w:cs="Arial"/>
          <w:sz w:val="24"/>
          <w:szCs w:val="24"/>
        </w:rPr>
        <w:t xml:space="preserve"> education and health services in the country they are residing in and restrictions in travel to </w:t>
      </w:r>
      <w:r w:rsidR="00F72A7A" w:rsidRPr="006E4483">
        <w:rPr>
          <w:rFonts w:ascii="Arial" w:hAnsi="Arial" w:cs="Arial"/>
          <w:sz w:val="24"/>
          <w:szCs w:val="24"/>
        </w:rPr>
        <w:t xml:space="preserve">their own </w:t>
      </w:r>
      <w:r w:rsidR="00E54831" w:rsidRPr="006E4483">
        <w:rPr>
          <w:rFonts w:ascii="Arial" w:hAnsi="Arial" w:cs="Arial"/>
          <w:sz w:val="24"/>
          <w:szCs w:val="24"/>
        </w:rPr>
        <w:t xml:space="preserve">country </w:t>
      </w:r>
      <w:r w:rsidR="00F72A7A" w:rsidRPr="006E4483">
        <w:rPr>
          <w:rFonts w:ascii="Arial" w:hAnsi="Arial" w:cs="Arial"/>
          <w:sz w:val="24"/>
          <w:szCs w:val="24"/>
        </w:rPr>
        <w:t xml:space="preserve">and </w:t>
      </w:r>
      <w:r w:rsidR="00FB3749" w:rsidRPr="006E4483">
        <w:rPr>
          <w:rFonts w:ascii="Arial" w:hAnsi="Arial" w:cs="Arial"/>
          <w:sz w:val="24"/>
          <w:szCs w:val="24"/>
        </w:rPr>
        <w:t>to</w:t>
      </w:r>
      <w:r w:rsidR="00FB3749" w:rsidRPr="006E4483">
        <w:rPr>
          <w:rFonts w:ascii="Arial" w:hAnsi="Arial" w:cs="Arial"/>
          <w:b/>
          <w:sz w:val="24"/>
          <w:szCs w:val="24"/>
        </w:rPr>
        <w:t xml:space="preserve"> </w:t>
      </w:r>
      <w:r w:rsidRPr="006E4483">
        <w:rPr>
          <w:rFonts w:ascii="Arial" w:hAnsi="Arial" w:cs="Arial"/>
          <w:sz w:val="24"/>
          <w:szCs w:val="24"/>
        </w:rPr>
        <w:t xml:space="preserve">other countries. In such circumstances, the revocation of a passport is not tantamount to a revocation of nationality, rather it impedes the full and effective enjoyment of their </w:t>
      </w:r>
      <w:r w:rsidR="00A82F61" w:rsidRPr="006E4483">
        <w:rPr>
          <w:rFonts w:ascii="Arial" w:hAnsi="Arial" w:cs="Arial"/>
          <w:sz w:val="24"/>
          <w:szCs w:val="24"/>
        </w:rPr>
        <w:t xml:space="preserve">civic and citizenship </w:t>
      </w:r>
      <w:r w:rsidRPr="006E4483">
        <w:rPr>
          <w:rFonts w:ascii="Arial" w:hAnsi="Arial" w:cs="Arial"/>
          <w:sz w:val="24"/>
          <w:szCs w:val="24"/>
        </w:rPr>
        <w:t xml:space="preserve">rights as Rwandan </w:t>
      </w:r>
      <w:r w:rsidR="00265003" w:rsidRPr="006E4483">
        <w:rPr>
          <w:rFonts w:ascii="Arial" w:hAnsi="Arial" w:cs="Arial"/>
          <w:sz w:val="24"/>
          <w:szCs w:val="24"/>
        </w:rPr>
        <w:t>nationals</w:t>
      </w:r>
      <w:r w:rsidRPr="006E4483">
        <w:rPr>
          <w:rFonts w:ascii="Arial" w:hAnsi="Arial" w:cs="Arial"/>
          <w:sz w:val="24"/>
          <w:szCs w:val="24"/>
        </w:rPr>
        <w:t xml:space="preserve">. </w:t>
      </w:r>
    </w:p>
    <w:p w:rsidR="003B3A85" w:rsidRPr="006E4483" w:rsidRDefault="003B3A85" w:rsidP="006763ED">
      <w:pPr>
        <w:pStyle w:val="ListParagraph"/>
        <w:spacing w:after="0" w:line="360" w:lineRule="auto"/>
        <w:ind w:left="360"/>
        <w:contextualSpacing/>
        <w:jc w:val="both"/>
        <w:rPr>
          <w:rFonts w:ascii="Arial" w:hAnsi="Arial" w:cs="Arial"/>
          <w:sz w:val="24"/>
          <w:szCs w:val="24"/>
        </w:rPr>
      </w:pPr>
    </w:p>
    <w:p w:rsidR="003B3A85" w:rsidRPr="006E4483" w:rsidRDefault="003B3A85"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therefore finds that the claim that the revocation of the</w:t>
      </w:r>
      <w:r w:rsidR="0037046A" w:rsidRPr="006E4483">
        <w:rPr>
          <w:rFonts w:ascii="Arial" w:hAnsi="Arial" w:cs="Arial"/>
          <w:sz w:val="24"/>
          <w:szCs w:val="24"/>
        </w:rPr>
        <w:t xml:space="preserve"> Applicants’ </w:t>
      </w:r>
      <w:r w:rsidRPr="006E4483">
        <w:rPr>
          <w:rFonts w:ascii="Arial" w:hAnsi="Arial" w:cs="Arial"/>
          <w:sz w:val="24"/>
          <w:szCs w:val="24"/>
        </w:rPr>
        <w:t>passports is tantamount to deprivation of their nationality</w:t>
      </w:r>
      <w:r w:rsidR="008863BC" w:rsidRPr="006E4483">
        <w:rPr>
          <w:rFonts w:ascii="Arial" w:hAnsi="Arial" w:cs="Arial"/>
          <w:sz w:val="24"/>
          <w:szCs w:val="24"/>
        </w:rPr>
        <w:t xml:space="preserve"> </w:t>
      </w:r>
      <w:r w:rsidRPr="006E4483">
        <w:rPr>
          <w:rFonts w:ascii="Arial" w:hAnsi="Arial" w:cs="Arial"/>
          <w:sz w:val="24"/>
          <w:szCs w:val="24"/>
        </w:rPr>
        <w:t>has not been established</w:t>
      </w:r>
      <w:r w:rsidR="0037046A" w:rsidRPr="006E4483">
        <w:rPr>
          <w:rFonts w:ascii="Arial" w:hAnsi="Arial" w:cs="Arial"/>
          <w:sz w:val="24"/>
          <w:szCs w:val="24"/>
        </w:rPr>
        <w:t xml:space="preserve"> and is therefore dismissed</w:t>
      </w:r>
      <w:r w:rsidRPr="006E4483">
        <w:rPr>
          <w:rFonts w:ascii="Arial" w:hAnsi="Arial" w:cs="Arial"/>
          <w:sz w:val="24"/>
          <w:szCs w:val="24"/>
        </w:rPr>
        <w:t xml:space="preserve">. </w:t>
      </w:r>
    </w:p>
    <w:p w:rsidR="003B3A85" w:rsidRPr="006E4483" w:rsidRDefault="003B3A85" w:rsidP="006763ED">
      <w:pPr>
        <w:pStyle w:val="ListParagraph"/>
        <w:spacing w:after="0" w:line="360" w:lineRule="auto"/>
        <w:ind w:left="360"/>
        <w:contextualSpacing/>
        <w:jc w:val="both"/>
        <w:rPr>
          <w:rFonts w:ascii="Arial" w:hAnsi="Arial" w:cs="Arial"/>
        </w:rPr>
      </w:pPr>
    </w:p>
    <w:p w:rsidR="007B2CA5" w:rsidRPr="006E4483" w:rsidRDefault="00D23EB8" w:rsidP="006763ED">
      <w:pPr>
        <w:pStyle w:val="Heading2"/>
      </w:pPr>
      <w:bookmarkStart w:id="26" w:name="_Toc25779893"/>
      <w:r w:rsidRPr="006E4483">
        <w:t xml:space="preserve">Allegation </w:t>
      </w:r>
      <w:r w:rsidR="007B2CA5" w:rsidRPr="006E4483">
        <w:t xml:space="preserve">of violation of rights </w:t>
      </w:r>
      <w:r w:rsidR="00D067EB" w:rsidRPr="006E4483">
        <w:t xml:space="preserve">relating </w:t>
      </w:r>
      <w:r w:rsidR="007B2CA5" w:rsidRPr="006E4483">
        <w:t>to the arbitrary revocation of passports</w:t>
      </w:r>
      <w:bookmarkEnd w:id="26"/>
      <w:r w:rsidR="007B2CA5" w:rsidRPr="006E4483">
        <w:t xml:space="preserve"> </w:t>
      </w:r>
    </w:p>
    <w:p w:rsidR="004A56F6" w:rsidRPr="006E4483" w:rsidRDefault="004A56F6" w:rsidP="00425C21">
      <w:pPr>
        <w:ind w:left="720"/>
      </w:pPr>
    </w:p>
    <w:p w:rsidR="009031FF" w:rsidRPr="00D33230" w:rsidRDefault="009031FF"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The Applicants allege that the invalidation of their passports by the Respondent State has</w:t>
      </w:r>
      <w:r w:rsidR="00AC5446" w:rsidRPr="00D33230">
        <w:rPr>
          <w:rFonts w:ascii="Arial" w:hAnsi="Arial" w:cs="Arial"/>
          <w:sz w:val="24"/>
          <w:szCs w:val="24"/>
        </w:rPr>
        <w:t>,</w:t>
      </w:r>
      <w:r w:rsidRPr="00D33230">
        <w:rPr>
          <w:rFonts w:ascii="Arial" w:hAnsi="Arial" w:cs="Arial"/>
          <w:sz w:val="24"/>
          <w:szCs w:val="24"/>
        </w:rPr>
        <w:t xml:space="preserve"> </w:t>
      </w:r>
      <w:r w:rsidR="000E2567" w:rsidRPr="00D33230">
        <w:rPr>
          <w:rFonts w:ascii="Arial" w:hAnsi="Arial" w:cs="Arial"/>
          <w:sz w:val="24"/>
          <w:szCs w:val="24"/>
        </w:rPr>
        <w:t>as a consequence</w:t>
      </w:r>
      <w:r w:rsidR="00AC5446" w:rsidRPr="00D33230">
        <w:rPr>
          <w:rFonts w:ascii="Arial" w:hAnsi="Arial" w:cs="Arial"/>
          <w:sz w:val="24"/>
          <w:szCs w:val="24"/>
        </w:rPr>
        <w:t>,</w:t>
      </w:r>
      <w:r w:rsidR="000E2567" w:rsidRPr="00D33230">
        <w:rPr>
          <w:rFonts w:ascii="Arial" w:hAnsi="Arial" w:cs="Arial"/>
          <w:sz w:val="24"/>
          <w:szCs w:val="24"/>
        </w:rPr>
        <w:t xml:space="preserve"> </w:t>
      </w:r>
      <w:r w:rsidRPr="00D33230">
        <w:rPr>
          <w:rFonts w:ascii="Arial" w:hAnsi="Arial" w:cs="Arial"/>
          <w:sz w:val="24"/>
          <w:szCs w:val="24"/>
        </w:rPr>
        <w:t xml:space="preserve">rendered them stateless and violates their rights to: freedom of movement, </w:t>
      </w:r>
      <w:r w:rsidR="007178F4">
        <w:rPr>
          <w:rFonts w:ascii="Arial" w:hAnsi="Arial" w:cs="Arial"/>
          <w:sz w:val="24"/>
          <w:szCs w:val="24"/>
        </w:rPr>
        <w:t xml:space="preserve">right to political </w:t>
      </w:r>
      <w:r w:rsidRPr="004F25A8">
        <w:rPr>
          <w:rFonts w:ascii="Arial" w:hAnsi="Arial" w:cs="Arial"/>
          <w:sz w:val="24"/>
          <w:szCs w:val="24"/>
        </w:rPr>
        <w:t>participation</w:t>
      </w:r>
      <w:r w:rsidRPr="00D33230">
        <w:rPr>
          <w:rFonts w:ascii="Arial" w:hAnsi="Arial" w:cs="Arial"/>
          <w:sz w:val="24"/>
          <w:szCs w:val="24"/>
        </w:rPr>
        <w:t xml:space="preserve">, liberty, family life and work. </w:t>
      </w:r>
      <w:r w:rsidR="000E2567" w:rsidRPr="00D33230">
        <w:rPr>
          <w:rFonts w:ascii="Arial" w:hAnsi="Arial" w:cs="Arial"/>
          <w:sz w:val="24"/>
          <w:szCs w:val="24"/>
        </w:rPr>
        <w:t xml:space="preserve">The Court will examine these allegations in turn. </w:t>
      </w:r>
    </w:p>
    <w:p w:rsidR="004A56F6" w:rsidRDefault="004A56F6" w:rsidP="00425C21"/>
    <w:p w:rsidR="00466752" w:rsidRDefault="00466752" w:rsidP="00425C21"/>
    <w:p w:rsidR="00466752" w:rsidRPr="006E4483" w:rsidRDefault="00466752" w:rsidP="00425C21"/>
    <w:p w:rsidR="00D23EB8" w:rsidRPr="006E4483" w:rsidRDefault="007B2CA5" w:rsidP="00C349E9">
      <w:pPr>
        <w:pStyle w:val="Heading3"/>
        <w:numPr>
          <w:ilvl w:val="0"/>
          <w:numId w:val="18"/>
        </w:numPr>
        <w:jc w:val="both"/>
      </w:pPr>
      <w:bookmarkStart w:id="27" w:name="_Toc25779894"/>
      <w:r w:rsidRPr="006E4483">
        <w:lastRenderedPageBreak/>
        <w:t xml:space="preserve">Allegation </w:t>
      </w:r>
      <w:r w:rsidR="00D23EB8" w:rsidRPr="006E4483">
        <w:t>relating to the Applicants being rendered stateless</w:t>
      </w:r>
      <w:bookmarkEnd w:id="27"/>
    </w:p>
    <w:p w:rsidR="00D23EB8" w:rsidRPr="006E4483" w:rsidRDefault="00D23EB8" w:rsidP="006763ED">
      <w:pPr>
        <w:spacing w:after="0" w:line="360" w:lineRule="auto"/>
        <w:contextualSpacing/>
      </w:pPr>
    </w:p>
    <w:p w:rsidR="00D23EB8" w:rsidRPr="006E4483" w:rsidRDefault="00AC5446" w:rsidP="00D33230">
      <w:pPr>
        <w:pStyle w:val="ListParagraph"/>
        <w:numPr>
          <w:ilvl w:val="0"/>
          <w:numId w:val="1"/>
        </w:numPr>
        <w:tabs>
          <w:tab w:val="left" w:pos="540"/>
        </w:tabs>
        <w:spacing w:after="0" w:line="360" w:lineRule="auto"/>
        <w:contextualSpacing/>
        <w:jc w:val="both"/>
        <w:rPr>
          <w:rFonts w:ascii="Arial" w:hAnsi="Arial" w:cs="Arial"/>
          <w:sz w:val="24"/>
          <w:szCs w:val="24"/>
        </w:rPr>
      </w:pPr>
      <w:r>
        <w:rPr>
          <w:rFonts w:ascii="Arial" w:hAnsi="Arial" w:cs="Arial"/>
          <w:sz w:val="24"/>
          <w:szCs w:val="24"/>
        </w:rPr>
        <w:t>T</w:t>
      </w:r>
      <w:r w:rsidR="00D23EB8" w:rsidRPr="006E4483">
        <w:rPr>
          <w:rFonts w:ascii="Arial" w:hAnsi="Arial" w:cs="Arial"/>
          <w:sz w:val="24"/>
          <w:szCs w:val="24"/>
        </w:rPr>
        <w:t xml:space="preserve">he Applicants allege that, following the revocation of their passports, they have been rendered stateless. </w:t>
      </w:r>
    </w:p>
    <w:p w:rsidR="001642B5" w:rsidRPr="006E4483" w:rsidRDefault="001642B5"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w:t>
      </w:r>
      <w:r w:rsidR="008B6D99" w:rsidRPr="00D33230">
        <w:rPr>
          <w:rFonts w:ascii="Arial" w:hAnsi="Arial" w:cs="Arial"/>
          <w:sz w:val="24"/>
          <w:szCs w:val="24"/>
        </w:rPr>
        <w:t xml:space="preserve">has </w:t>
      </w:r>
      <w:r w:rsidRPr="00D33230">
        <w:rPr>
          <w:rFonts w:ascii="Arial" w:hAnsi="Arial" w:cs="Arial"/>
          <w:sz w:val="24"/>
          <w:szCs w:val="24"/>
        </w:rPr>
        <w:t>not</w:t>
      </w:r>
      <w:r w:rsidR="009031FF" w:rsidRPr="00AC5446">
        <w:rPr>
          <w:rFonts w:ascii="Arial" w:hAnsi="Arial" w:cs="Arial"/>
          <w:sz w:val="24"/>
          <w:szCs w:val="24"/>
        </w:rPr>
        <w:t xml:space="preserve"> </w:t>
      </w:r>
      <w:r w:rsidR="009031FF" w:rsidRPr="00D33230">
        <w:rPr>
          <w:rFonts w:ascii="Arial" w:hAnsi="Arial" w:cs="Arial"/>
          <w:sz w:val="24"/>
          <w:szCs w:val="24"/>
        </w:rPr>
        <w:t>respond</w:t>
      </w:r>
      <w:r w:rsidR="008B6D99" w:rsidRPr="00D33230">
        <w:rPr>
          <w:rFonts w:ascii="Arial" w:hAnsi="Arial" w:cs="Arial"/>
          <w:sz w:val="24"/>
          <w:szCs w:val="24"/>
        </w:rPr>
        <w:t>ed</w:t>
      </w:r>
      <w:r w:rsidR="009031FF" w:rsidRPr="00D33230">
        <w:rPr>
          <w:rFonts w:ascii="Arial" w:hAnsi="Arial" w:cs="Arial"/>
          <w:sz w:val="24"/>
          <w:szCs w:val="24"/>
        </w:rPr>
        <w:t xml:space="preserve"> to this allegation</w:t>
      </w:r>
      <w:r w:rsidR="009031FF" w:rsidRPr="00AC5446">
        <w:rPr>
          <w:rFonts w:ascii="Arial" w:hAnsi="Arial" w:cs="Arial"/>
          <w:sz w:val="24"/>
          <w:szCs w:val="24"/>
        </w:rPr>
        <w:t>.</w:t>
      </w:r>
      <w:r w:rsidR="009031FF" w:rsidRPr="006E4483">
        <w:rPr>
          <w:rFonts w:ascii="Arial" w:hAnsi="Arial" w:cs="Arial"/>
          <w:sz w:val="24"/>
          <w:szCs w:val="24"/>
        </w:rPr>
        <w:t xml:space="preserve"> </w:t>
      </w:r>
      <w:r w:rsidRPr="006E4483">
        <w:rPr>
          <w:rFonts w:ascii="Arial" w:hAnsi="Arial" w:cs="Arial"/>
          <w:sz w:val="24"/>
          <w:szCs w:val="24"/>
        </w:rPr>
        <w:t xml:space="preserve"> </w:t>
      </w:r>
    </w:p>
    <w:p w:rsidR="00711FC5" w:rsidRPr="006E4483" w:rsidRDefault="00711FC5" w:rsidP="006763ED">
      <w:pPr>
        <w:spacing w:after="0" w:line="360" w:lineRule="auto"/>
        <w:ind w:left="3600" w:firstLine="720"/>
        <w:contextualSpacing/>
      </w:pPr>
    </w:p>
    <w:p w:rsidR="00D23EB8" w:rsidRPr="006E4483" w:rsidRDefault="00D23EB8" w:rsidP="006763ED">
      <w:pPr>
        <w:spacing w:after="0" w:line="360" w:lineRule="auto"/>
        <w:ind w:left="3600" w:firstLine="720"/>
        <w:contextualSpacing/>
      </w:pPr>
      <w:r w:rsidRPr="006E4483">
        <w:t xml:space="preserve">*** </w:t>
      </w:r>
    </w:p>
    <w:p w:rsidR="00FD483C" w:rsidRPr="006E4483" w:rsidRDefault="00FD483C" w:rsidP="006763ED">
      <w:pPr>
        <w:pStyle w:val="ListParagraph"/>
        <w:spacing w:after="0" w:line="360" w:lineRule="auto"/>
        <w:ind w:left="360"/>
        <w:contextualSpacing/>
        <w:jc w:val="both"/>
        <w:rPr>
          <w:rFonts w:ascii="Arial" w:hAnsi="Arial" w:cs="Arial"/>
          <w:b/>
          <w:sz w:val="24"/>
          <w:szCs w:val="24"/>
        </w:rPr>
      </w:pPr>
    </w:p>
    <w:p w:rsidR="00A30226" w:rsidRPr="006E4483" w:rsidRDefault="00A30226" w:rsidP="00D33230">
      <w:pPr>
        <w:pStyle w:val="ListParagraph"/>
        <w:numPr>
          <w:ilvl w:val="0"/>
          <w:numId w:val="1"/>
        </w:numPr>
        <w:tabs>
          <w:tab w:val="left" w:pos="540"/>
        </w:tabs>
        <w:spacing w:after="0" w:line="360" w:lineRule="auto"/>
        <w:contextualSpacing/>
        <w:jc w:val="both"/>
        <w:rPr>
          <w:rFonts w:cs="Arial"/>
          <w:szCs w:val="24"/>
        </w:rPr>
      </w:pPr>
      <w:r w:rsidRPr="006E4483">
        <w:rPr>
          <w:rFonts w:ascii="Arial" w:hAnsi="Arial" w:cs="Arial"/>
          <w:sz w:val="24"/>
          <w:szCs w:val="24"/>
        </w:rPr>
        <w:t xml:space="preserve">In the instant case, the Court has determined that the Applicants have not been deprived of their nationality. They </w:t>
      </w:r>
      <w:r w:rsidR="004911E9" w:rsidRPr="006E4483">
        <w:rPr>
          <w:rFonts w:ascii="Arial" w:hAnsi="Arial" w:cs="Arial"/>
          <w:sz w:val="24"/>
          <w:szCs w:val="24"/>
        </w:rPr>
        <w:t xml:space="preserve">are </w:t>
      </w:r>
      <w:r w:rsidRPr="006E4483">
        <w:rPr>
          <w:rFonts w:ascii="Arial" w:hAnsi="Arial" w:cs="Arial"/>
          <w:sz w:val="24"/>
          <w:szCs w:val="24"/>
        </w:rPr>
        <w:t>still Rwandan nationals</w:t>
      </w:r>
      <w:r w:rsidR="00591409" w:rsidRPr="006E4483">
        <w:rPr>
          <w:rFonts w:ascii="Arial" w:hAnsi="Arial" w:cs="Arial"/>
          <w:sz w:val="24"/>
          <w:szCs w:val="24"/>
        </w:rPr>
        <w:t>.</w:t>
      </w:r>
      <w:r w:rsidRPr="006E4483">
        <w:rPr>
          <w:rFonts w:ascii="Arial" w:hAnsi="Arial" w:cs="Arial"/>
          <w:sz w:val="24"/>
          <w:szCs w:val="24"/>
        </w:rPr>
        <w:t xml:space="preserve"> </w:t>
      </w:r>
      <w:r w:rsidR="004911E9" w:rsidRPr="006E4483">
        <w:rPr>
          <w:rFonts w:ascii="Arial" w:hAnsi="Arial" w:cs="Arial"/>
          <w:sz w:val="24"/>
          <w:szCs w:val="24"/>
        </w:rPr>
        <w:t>T</w:t>
      </w:r>
      <w:r w:rsidRPr="006E4483">
        <w:rPr>
          <w:rFonts w:ascii="Arial" w:hAnsi="Arial" w:cs="Arial"/>
          <w:sz w:val="24"/>
          <w:szCs w:val="24"/>
        </w:rPr>
        <w:t xml:space="preserve">he Court </w:t>
      </w:r>
      <w:r w:rsidR="004911E9" w:rsidRPr="006E4483">
        <w:rPr>
          <w:rFonts w:ascii="Arial" w:hAnsi="Arial" w:cs="Arial"/>
          <w:sz w:val="24"/>
          <w:szCs w:val="24"/>
        </w:rPr>
        <w:t xml:space="preserve">therefore finds that </w:t>
      </w:r>
      <w:r w:rsidRPr="006E4483">
        <w:rPr>
          <w:rFonts w:ascii="Arial" w:hAnsi="Arial" w:cs="Arial"/>
          <w:sz w:val="24"/>
          <w:szCs w:val="24"/>
        </w:rPr>
        <w:t>the Applicants</w:t>
      </w:r>
      <w:r w:rsidR="004911E9" w:rsidRPr="006E4483">
        <w:rPr>
          <w:rFonts w:ascii="Arial" w:hAnsi="Arial" w:cs="Arial"/>
          <w:sz w:val="24"/>
          <w:szCs w:val="24"/>
        </w:rPr>
        <w:t xml:space="preserve">’ claim that they </w:t>
      </w:r>
      <w:r w:rsidRPr="006E4483">
        <w:rPr>
          <w:rFonts w:ascii="Arial" w:hAnsi="Arial" w:cs="Arial"/>
          <w:sz w:val="24"/>
          <w:szCs w:val="24"/>
        </w:rPr>
        <w:t xml:space="preserve">have </w:t>
      </w:r>
      <w:r w:rsidR="004911E9" w:rsidRPr="006E4483">
        <w:rPr>
          <w:rFonts w:ascii="Arial" w:hAnsi="Arial" w:cs="Arial"/>
          <w:sz w:val="24"/>
          <w:szCs w:val="24"/>
        </w:rPr>
        <w:t xml:space="preserve">been rendered stateless </w:t>
      </w:r>
      <w:r w:rsidR="001D644E" w:rsidRPr="006E4483">
        <w:rPr>
          <w:rFonts w:ascii="Arial" w:hAnsi="Arial" w:cs="Arial"/>
          <w:sz w:val="24"/>
          <w:szCs w:val="24"/>
        </w:rPr>
        <w:t xml:space="preserve">is </w:t>
      </w:r>
      <w:r w:rsidR="000A0C45" w:rsidRPr="006E4483">
        <w:rPr>
          <w:rFonts w:ascii="Arial" w:hAnsi="Arial" w:cs="Arial"/>
          <w:sz w:val="24"/>
          <w:szCs w:val="24"/>
        </w:rPr>
        <w:t>moot</w:t>
      </w:r>
      <w:r w:rsidR="001D644E" w:rsidRPr="006E4483">
        <w:rPr>
          <w:rFonts w:ascii="Arial" w:hAnsi="Arial" w:cs="Arial"/>
          <w:sz w:val="24"/>
          <w:szCs w:val="24"/>
        </w:rPr>
        <w:t xml:space="preserve"> </w:t>
      </w:r>
      <w:r w:rsidR="004911E9" w:rsidRPr="006E4483">
        <w:rPr>
          <w:rFonts w:ascii="Arial" w:hAnsi="Arial" w:cs="Arial"/>
          <w:sz w:val="24"/>
          <w:szCs w:val="24"/>
        </w:rPr>
        <w:t xml:space="preserve">and </w:t>
      </w:r>
      <w:r w:rsidR="001D644E" w:rsidRPr="006E4483">
        <w:rPr>
          <w:rFonts w:ascii="Arial" w:hAnsi="Arial" w:cs="Arial"/>
          <w:sz w:val="24"/>
          <w:szCs w:val="24"/>
        </w:rPr>
        <w:t xml:space="preserve">it </w:t>
      </w:r>
      <w:r w:rsidR="004911E9" w:rsidRPr="006E4483">
        <w:rPr>
          <w:rFonts w:ascii="Arial" w:hAnsi="Arial" w:cs="Arial"/>
          <w:sz w:val="24"/>
          <w:szCs w:val="24"/>
        </w:rPr>
        <w:t xml:space="preserve">is </w:t>
      </w:r>
      <w:r w:rsidR="001D644E" w:rsidRPr="006E4483">
        <w:rPr>
          <w:rFonts w:ascii="Arial" w:hAnsi="Arial" w:cs="Arial"/>
          <w:sz w:val="24"/>
          <w:szCs w:val="24"/>
        </w:rPr>
        <w:t xml:space="preserve">consequently </w:t>
      </w:r>
      <w:r w:rsidR="004911E9" w:rsidRPr="006E4483">
        <w:rPr>
          <w:rFonts w:ascii="Arial" w:hAnsi="Arial" w:cs="Arial"/>
          <w:sz w:val="24"/>
          <w:szCs w:val="24"/>
        </w:rPr>
        <w:t xml:space="preserve">dismissed.  </w:t>
      </w:r>
    </w:p>
    <w:p w:rsidR="00F25D60" w:rsidRPr="006E4483" w:rsidRDefault="00F25D60" w:rsidP="006763ED">
      <w:pPr>
        <w:pStyle w:val="Heading2"/>
        <w:numPr>
          <w:ilvl w:val="0"/>
          <w:numId w:val="0"/>
        </w:numPr>
        <w:ind w:left="720"/>
        <w:jc w:val="both"/>
        <w:rPr>
          <w:rFonts w:cs="Arial"/>
          <w:szCs w:val="24"/>
        </w:rPr>
      </w:pPr>
    </w:p>
    <w:p w:rsidR="00D23EB8" w:rsidRPr="006E4483" w:rsidRDefault="00C4526B" w:rsidP="00C349E9">
      <w:pPr>
        <w:pStyle w:val="Heading3"/>
        <w:numPr>
          <w:ilvl w:val="0"/>
          <w:numId w:val="18"/>
        </w:numPr>
        <w:jc w:val="both"/>
      </w:pPr>
      <w:bookmarkStart w:id="28" w:name="_Toc25779895"/>
      <w:r w:rsidRPr="006E4483">
        <w:t xml:space="preserve">Allegation relating to </w:t>
      </w:r>
      <w:r w:rsidR="00D23EB8" w:rsidRPr="006E4483">
        <w:t>violation of the right to freedom of movement</w:t>
      </w:r>
      <w:bookmarkEnd w:id="28"/>
      <w:r w:rsidR="00D23EB8" w:rsidRPr="006E4483">
        <w:t xml:space="preserve"> </w:t>
      </w:r>
    </w:p>
    <w:p w:rsidR="00D23EB8" w:rsidRPr="006E4483" w:rsidRDefault="00D23EB8" w:rsidP="006763ED">
      <w:pPr>
        <w:spacing w:after="0" w:line="360" w:lineRule="auto"/>
        <w:contextualSpacing/>
      </w:pPr>
    </w:p>
    <w:p w:rsidR="00D23EB8" w:rsidRPr="0065632D"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The</w:t>
      </w:r>
      <w:r w:rsidRPr="006E4483">
        <w:rPr>
          <w:rFonts w:ascii="Arial" w:hAnsi="Arial" w:cs="Arial"/>
          <w:b/>
          <w:sz w:val="24"/>
          <w:szCs w:val="24"/>
        </w:rPr>
        <w:t xml:space="preserve"> </w:t>
      </w:r>
      <w:r w:rsidRPr="006E4483">
        <w:rPr>
          <w:rFonts w:ascii="Arial" w:hAnsi="Arial" w:cs="Arial"/>
          <w:sz w:val="24"/>
          <w:szCs w:val="24"/>
        </w:rPr>
        <w:t xml:space="preserve">Applicants allege that the revocation of their passports </w:t>
      </w:r>
      <w:r w:rsidR="00EE5763" w:rsidRPr="006E4483">
        <w:rPr>
          <w:rFonts w:ascii="Arial" w:hAnsi="Arial" w:cs="Arial"/>
          <w:sz w:val="24"/>
          <w:szCs w:val="24"/>
        </w:rPr>
        <w:t xml:space="preserve">has violated </w:t>
      </w:r>
      <w:r w:rsidRPr="006E4483">
        <w:rPr>
          <w:rFonts w:ascii="Arial" w:hAnsi="Arial" w:cs="Arial"/>
          <w:sz w:val="24"/>
          <w:szCs w:val="24"/>
        </w:rPr>
        <w:t>their right to freedom of movement.</w:t>
      </w:r>
    </w:p>
    <w:p w:rsidR="0065632D" w:rsidRPr="00D33230" w:rsidRDefault="0065632D" w:rsidP="0065632D">
      <w:pPr>
        <w:pStyle w:val="ListParagraph"/>
        <w:tabs>
          <w:tab w:val="left" w:pos="540"/>
        </w:tabs>
        <w:spacing w:after="0" w:line="360" w:lineRule="auto"/>
        <w:ind w:left="540"/>
        <w:contextualSpacing/>
        <w:jc w:val="both"/>
        <w:rPr>
          <w:rFonts w:ascii="Arial" w:hAnsi="Arial" w:cs="Arial"/>
          <w:b/>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sz w:val="24"/>
          <w:szCs w:val="24"/>
        </w:rPr>
      </w:pPr>
      <w:r w:rsidRPr="006E4483">
        <w:rPr>
          <w:rFonts w:ascii="Arial" w:hAnsi="Arial" w:cs="Arial"/>
          <w:sz w:val="24"/>
          <w:szCs w:val="24"/>
        </w:rPr>
        <w:t xml:space="preserve">The Respondent State </w:t>
      </w:r>
      <w:r w:rsidR="008B6D99" w:rsidRPr="006E4483">
        <w:rPr>
          <w:rFonts w:ascii="Arial" w:hAnsi="Arial" w:cs="Arial"/>
          <w:sz w:val="24"/>
          <w:szCs w:val="24"/>
        </w:rPr>
        <w:t xml:space="preserve">has </w:t>
      </w:r>
      <w:r w:rsidRPr="006E4483">
        <w:rPr>
          <w:rFonts w:ascii="Arial" w:hAnsi="Arial" w:cs="Arial"/>
          <w:sz w:val="24"/>
          <w:szCs w:val="24"/>
        </w:rPr>
        <w:t>not</w:t>
      </w:r>
      <w:r w:rsidR="00AC5446">
        <w:rPr>
          <w:rFonts w:ascii="Arial" w:hAnsi="Arial" w:cs="Arial"/>
          <w:sz w:val="24"/>
          <w:szCs w:val="24"/>
        </w:rPr>
        <w:t xml:space="preserve"> </w:t>
      </w:r>
      <w:r w:rsidR="009031FF" w:rsidRPr="00D33230">
        <w:rPr>
          <w:rFonts w:ascii="Arial" w:hAnsi="Arial" w:cs="Arial"/>
          <w:sz w:val="24"/>
          <w:szCs w:val="24"/>
        </w:rPr>
        <w:t>respond</w:t>
      </w:r>
      <w:r w:rsidR="000E2567" w:rsidRPr="00D33230">
        <w:rPr>
          <w:rFonts w:ascii="Arial" w:hAnsi="Arial" w:cs="Arial"/>
          <w:sz w:val="24"/>
          <w:szCs w:val="24"/>
        </w:rPr>
        <w:t>ed</w:t>
      </w:r>
      <w:r w:rsidR="009031FF" w:rsidRPr="00D33230">
        <w:rPr>
          <w:rFonts w:ascii="Arial" w:hAnsi="Arial" w:cs="Arial"/>
          <w:sz w:val="24"/>
          <w:szCs w:val="24"/>
        </w:rPr>
        <w:t xml:space="preserve"> to this allegation</w:t>
      </w:r>
      <w:r w:rsidRPr="00AC5446">
        <w:rPr>
          <w:rFonts w:ascii="Arial" w:hAnsi="Arial" w:cs="Arial"/>
          <w:sz w:val="24"/>
          <w:szCs w:val="24"/>
        </w:rPr>
        <w:t>.</w:t>
      </w:r>
      <w:r w:rsidRPr="006E4483">
        <w:rPr>
          <w:rFonts w:ascii="Arial" w:hAnsi="Arial" w:cs="Arial"/>
          <w:sz w:val="24"/>
          <w:szCs w:val="24"/>
        </w:rPr>
        <w:t xml:space="preserve"> </w:t>
      </w:r>
    </w:p>
    <w:p w:rsidR="00F25D60" w:rsidRPr="006E4483" w:rsidRDefault="00F25D60" w:rsidP="006763ED">
      <w:pPr>
        <w:spacing w:after="0" w:line="360" w:lineRule="auto"/>
        <w:ind w:left="3600" w:firstLine="720"/>
        <w:contextualSpacing/>
        <w:rPr>
          <w:lang w:val="en-GB"/>
        </w:rPr>
      </w:pPr>
    </w:p>
    <w:p w:rsidR="00D23EB8" w:rsidRPr="006E4483" w:rsidRDefault="00D23EB8" w:rsidP="006763ED">
      <w:pPr>
        <w:spacing w:after="0" w:line="360" w:lineRule="auto"/>
        <w:ind w:left="3600" w:firstLine="720"/>
        <w:contextualSpacing/>
      </w:pPr>
      <w:r w:rsidRPr="006E4483">
        <w:t>***</w:t>
      </w:r>
    </w:p>
    <w:p w:rsidR="00F05572" w:rsidRPr="006E4483" w:rsidRDefault="00F05572" w:rsidP="006763ED">
      <w:pPr>
        <w:pStyle w:val="ListParagraph"/>
        <w:spacing w:after="0" w:line="360" w:lineRule="auto"/>
        <w:ind w:left="450"/>
        <w:contextualSpacing/>
        <w:jc w:val="both"/>
        <w:rPr>
          <w:rFonts w:cs="Times New Roman"/>
        </w:rPr>
      </w:pPr>
    </w:p>
    <w:p w:rsidR="00D23EB8" w:rsidRPr="006E4483" w:rsidRDefault="00D23EB8" w:rsidP="00D33230">
      <w:pPr>
        <w:pStyle w:val="ListParagraph"/>
        <w:numPr>
          <w:ilvl w:val="0"/>
          <w:numId w:val="1"/>
        </w:numPr>
        <w:tabs>
          <w:tab w:val="left" w:pos="540"/>
        </w:tabs>
        <w:spacing w:after="0" w:line="360" w:lineRule="auto"/>
        <w:contextualSpacing/>
        <w:jc w:val="both"/>
        <w:rPr>
          <w:rFonts w:cs="Times New Roman"/>
        </w:rPr>
      </w:pPr>
      <w:r w:rsidRPr="006E4483">
        <w:rPr>
          <w:rFonts w:ascii="Arial" w:hAnsi="Arial" w:cs="Arial"/>
          <w:sz w:val="24"/>
          <w:szCs w:val="24"/>
        </w:rPr>
        <w:t xml:space="preserve">Article 12(2) </w:t>
      </w:r>
      <w:r w:rsidR="00E74FC2" w:rsidRPr="006E4483">
        <w:rPr>
          <w:rFonts w:ascii="Arial" w:hAnsi="Arial" w:cs="Arial"/>
          <w:sz w:val="24"/>
          <w:szCs w:val="24"/>
        </w:rPr>
        <w:t>of the Charter</w:t>
      </w:r>
      <w:r w:rsidR="00E74FC2" w:rsidRPr="006E4483">
        <w:rPr>
          <w:rFonts w:ascii="Arial" w:hAnsi="Arial" w:cs="Arial"/>
          <w:b/>
          <w:sz w:val="24"/>
          <w:szCs w:val="24"/>
        </w:rPr>
        <w:t xml:space="preserve"> </w:t>
      </w:r>
      <w:r w:rsidRPr="006E4483">
        <w:rPr>
          <w:rFonts w:ascii="Arial" w:hAnsi="Arial" w:cs="Arial"/>
          <w:sz w:val="24"/>
          <w:szCs w:val="24"/>
        </w:rPr>
        <w:t>provides that “</w:t>
      </w:r>
      <w:r w:rsidRPr="006E4483">
        <w:rPr>
          <w:rFonts w:ascii="Arial" w:hAnsi="Arial" w:cs="Arial"/>
        </w:rPr>
        <w:t>Every individual shall have the right to leave any country including his own, and to return to his country.</w:t>
      </w:r>
      <w:r w:rsidRPr="006E4483">
        <w:rPr>
          <w:rFonts w:ascii="Arial" w:hAnsi="Arial" w:cs="Arial"/>
          <w:sz w:val="24"/>
          <w:szCs w:val="24"/>
        </w:rPr>
        <w:t xml:space="preserve"> </w:t>
      </w:r>
      <w:r w:rsidRPr="006E4483">
        <w:rPr>
          <w:rFonts w:ascii="Arial" w:hAnsi="Arial" w:cs="Arial"/>
        </w:rPr>
        <w:t>This right may only be subject to restrictions, provided for by law for the protection of national security, law and order, public health or morality”.</w:t>
      </w:r>
    </w:p>
    <w:p w:rsidR="001048BB" w:rsidRPr="006E4483" w:rsidRDefault="001048BB"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This Court in </w:t>
      </w:r>
      <w:r w:rsidRPr="006E4483">
        <w:rPr>
          <w:rFonts w:ascii="Arial" w:hAnsi="Arial" w:cs="Arial"/>
          <w:i/>
          <w:sz w:val="24"/>
          <w:szCs w:val="24"/>
        </w:rPr>
        <w:t xml:space="preserve">Anudo Ochieng Anudo v Tanzania </w:t>
      </w:r>
      <w:r w:rsidRPr="006E4483">
        <w:rPr>
          <w:rFonts w:ascii="Arial" w:hAnsi="Arial" w:cs="Arial"/>
          <w:sz w:val="24"/>
          <w:szCs w:val="24"/>
        </w:rPr>
        <w:t>cited the</w:t>
      </w:r>
      <w:r w:rsidR="00EE5763" w:rsidRPr="006E4483">
        <w:rPr>
          <w:rFonts w:ascii="Arial" w:hAnsi="Arial" w:cs="Arial"/>
          <w:sz w:val="24"/>
          <w:szCs w:val="24"/>
        </w:rPr>
        <w:t xml:space="preserve"> </w:t>
      </w:r>
      <w:r w:rsidR="004E29F0" w:rsidRPr="006E4483">
        <w:rPr>
          <w:rFonts w:ascii="Arial" w:hAnsi="Arial" w:cs="Arial"/>
          <w:sz w:val="24"/>
          <w:szCs w:val="24"/>
        </w:rPr>
        <w:t xml:space="preserve">views </w:t>
      </w:r>
      <w:r w:rsidR="00EE5763" w:rsidRPr="006E4483">
        <w:rPr>
          <w:rFonts w:ascii="Arial" w:hAnsi="Arial" w:cs="Arial"/>
          <w:sz w:val="24"/>
          <w:szCs w:val="24"/>
        </w:rPr>
        <w:t>of the</w:t>
      </w:r>
      <w:r w:rsidRPr="006E4483">
        <w:rPr>
          <w:rFonts w:ascii="Arial" w:hAnsi="Arial" w:cs="Arial"/>
          <w:sz w:val="24"/>
          <w:szCs w:val="24"/>
        </w:rPr>
        <w:t xml:space="preserve"> United Nations Human Rights </w:t>
      </w:r>
      <w:r w:rsidR="00EE5763" w:rsidRPr="006E4483">
        <w:rPr>
          <w:rFonts w:ascii="Arial" w:hAnsi="Arial" w:cs="Arial"/>
          <w:sz w:val="24"/>
          <w:szCs w:val="24"/>
        </w:rPr>
        <w:t>Committee</w:t>
      </w:r>
      <w:r w:rsidR="00520D88" w:rsidRPr="006E4483">
        <w:rPr>
          <w:rFonts w:ascii="Arial" w:hAnsi="Arial" w:cs="Arial"/>
          <w:sz w:val="24"/>
          <w:szCs w:val="24"/>
        </w:rPr>
        <w:t xml:space="preserve"> </w:t>
      </w:r>
      <w:r w:rsidRPr="006E4483">
        <w:rPr>
          <w:rFonts w:ascii="Arial" w:hAnsi="Arial" w:cs="Arial"/>
          <w:sz w:val="24"/>
          <w:szCs w:val="24"/>
        </w:rPr>
        <w:t>that</w:t>
      </w:r>
      <w:r w:rsidR="004E29F0" w:rsidRPr="006E4483">
        <w:rPr>
          <w:rFonts w:ascii="Arial" w:hAnsi="Arial" w:cs="Arial"/>
          <w:sz w:val="24"/>
          <w:szCs w:val="24"/>
        </w:rPr>
        <w:t xml:space="preserve"> </w:t>
      </w:r>
      <w:r w:rsidRPr="006E4483">
        <w:rPr>
          <w:rFonts w:ascii="Arial" w:hAnsi="Arial" w:cs="Arial"/>
          <w:sz w:val="24"/>
          <w:szCs w:val="24"/>
        </w:rPr>
        <w:t>“…</w:t>
      </w:r>
      <w:r w:rsidRPr="006E4483">
        <w:rPr>
          <w:rFonts w:ascii="Arial" w:hAnsi="Arial" w:cs="Arial"/>
          <w:sz w:val="24"/>
          <w:szCs w:val="24"/>
          <w:lang w:val="en-US"/>
        </w:rPr>
        <w:t xml:space="preserve">there are few, if any, circumstances in which deprivation of the right to enter one’s own country could be reasonable. A State </w:t>
      </w:r>
      <w:r w:rsidR="00A93EB2" w:rsidRPr="006E4483">
        <w:rPr>
          <w:rFonts w:ascii="Arial" w:hAnsi="Arial" w:cs="Arial"/>
          <w:sz w:val="24"/>
          <w:szCs w:val="24"/>
          <w:lang w:val="en-US"/>
        </w:rPr>
        <w:t>P</w:t>
      </w:r>
      <w:r w:rsidRPr="006E4483">
        <w:rPr>
          <w:rFonts w:ascii="Arial" w:hAnsi="Arial" w:cs="Arial"/>
          <w:sz w:val="24"/>
          <w:szCs w:val="24"/>
          <w:lang w:val="en-US"/>
        </w:rPr>
        <w:t xml:space="preserve">arty must not, by stripping a person of nationality or by expelling an individual </w:t>
      </w:r>
      <w:r w:rsidRPr="006E4483">
        <w:rPr>
          <w:rFonts w:ascii="Arial" w:hAnsi="Arial" w:cs="Arial"/>
          <w:sz w:val="24"/>
          <w:szCs w:val="24"/>
          <w:lang w:val="en-US"/>
        </w:rPr>
        <w:lastRenderedPageBreak/>
        <w:t>to a third country, arbitrarily prevent this person from returning to his or her own country</w:t>
      </w:r>
      <w:r w:rsidRPr="006E4483">
        <w:rPr>
          <w:rFonts w:ascii="Arial" w:hAnsi="Arial" w:cs="Arial"/>
          <w:sz w:val="24"/>
          <w:szCs w:val="24"/>
        </w:rPr>
        <w:t>”.</w:t>
      </w:r>
      <w:r w:rsidRPr="006E4483">
        <w:rPr>
          <w:rStyle w:val="FootnoteReference"/>
          <w:rFonts w:ascii="Arial" w:hAnsi="Arial" w:cs="Arial"/>
          <w:sz w:val="24"/>
          <w:szCs w:val="24"/>
        </w:rPr>
        <w:footnoteReference w:id="24"/>
      </w:r>
      <w:r w:rsidRPr="006E4483">
        <w:rPr>
          <w:rFonts w:ascii="Arial" w:hAnsi="Arial" w:cs="Arial"/>
          <w:sz w:val="24"/>
          <w:szCs w:val="24"/>
        </w:rPr>
        <w:t xml:space="preserve"> </w:t>
      </w:r>
    </w:p>
    <w:p w:rsidR="00F05572" w:rsidRPr="006E4483" w:rsidRDefault="00F05572" w:rsidP="006763ED">
      <w:pPr>
        <w:pStyle w:val="ListParagraph"/>
        <w:spacing w:after="0" w:line="360" w:lineRule="auto"/>
        <w:ind w:left="360"/>
        <w:contextualSpacing/>
        <w:jc w:val="both"/>
        <w:rPr>
          <w:rFonts w:ascii="Arial" w:hAnsi="Arial" w:cs="Arial"/>
          <w:sz w:val="24"/>
          <w:szCs w:val="24"/>
        </w:rPr>
      </w:pPr>
    </w:p>
    <w:p w:rsidR="00A93EB2" w:rsidRPr="006E4483" w:rsidRDefault="00A93EB2"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 Article 14 of the 1999 Rwandan Law on Immigration and Emigration states that</w:t>
      </w:r>
      <w:r w:rsidR="00AC5446">
        <w:rPr>
          <w:rFonts w:ascii="Arial" w:hAnsi="Arial" w:cs="Arial"/>
          <w:sz w:val="24"/>
          <w:szCs w:val="24"/>
        </w:rPr>
        <w:t xml:space="preserve"> </w:t>
      </w:r>
      <w:r w:rsidRPr="006E4483">
        <w:rPr>
          <w:rFonts w:ascii="Arial" w:hAnsi="Arial" w:cs="Arial"/>
          <w:sz w:val="24"/>
          <w:szCs w:val="24"/>
        </w:rPr>
        <w:t>on returning to Rwanda, wherever they are coming from, Rwandans and members of their families must be in possession of a passport or another document replacing the passport</w:t>
      </w:r>
      <w:r w:rsidRPr="006E4483">
        <w:rPr>
          <w:rFonts w:ascii="Arial" w:hAnsi="Arial" w:cs="Arial" w:hint="eastAsia"/>
          <w:sz w:val="24"/>
          <w:szCs w:val="24"/>
        </w:rPr>
        <w:t>’</w:t>
      </w:r>
      <w:r w:rsidR="001D644E" w:rsidRPr="006E4483">
        <w:rPr>
          <w:rFonts w:ascii="Arial" w:hAnsi="Arial" w:cs="Arial"/>
          <w:sz w:val="24"/>
          <w:szCs w:val="24"/>
        </w:rPr>
        <w:t>.</w:t>
      </w:r>
      <w:r w:rsidRPr="006E4483">
        <w:rPr>
          <w:rStyle w:val="FootnoteReference"/>
          <w:rFonts w:ascii="Arial" w:hAnsi="Arial" w:cs="Arial"/>
          <w:sz w:val="24"/>
          <w:szCs w:val="24"/>
        </w:rPr>
        <w:footnoteReference w:id="25"/>
      </w:r>
    </w:p>
    <w:p w:rsidR="00A93EB2" w:rsidRPr="006E4483" w:rsidRDefault="00A93EB2" w:rsidP="006763ED">
      <w:pPr>
        <w:pStyle w:val="ListParagraph"/>
        <w:spacing w:after="0" w:line="360" w:lineRule="auto"/>
        <w:ind w:left="360"/>
        <w:contextualSpacing/>
        <w:jc w:val="both"/>
        <w:rPr>
          <w:rFonts w:ascii="Arial" w:hAnsi="Arial" w:cs="Arial"/>
          <w:sz w:val="24"/>
          <w:szCs w:val="24"/>
        </w:rPr>
      </w:pPr>
    </w:p>
    <w:p w:rsidR="00FD483C" w:rsidRPr="006E4483" w:rsidRDefault="00FD483C"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By </w:t>
      </w:r>
      <w:r w:rsidR="000156D7" w:rsidRPr="006E4483">
        <w:rPr>
          <w:rFonts w:ascii="Arial" w:hAnsi="Arial" w:cs="Arial"/>
          <w:sz w:val="24"/>
          <w:szCs w:val="24"/>
        </w:rPr>
        <w:t xml:space="preserve">arbitrarily </w:t>
      </w:r>
      <w:r w:rsidRPr="006E4483">
        <w:rPr>
          <w:rFonts w:ascii="Arial" w:hAnsi="Arial" w:cs="Arial"/>
          <w:sz w:val="24"/>
          <w:szCs w:val="24"/>
        </w:rPr>
        <w:t xml:space="preserve">revoking the Applicants’ passports, the Respondent State deprived them </w:t>
      </w:r>
      <w:r w:rsidR="002E53F5" w:rsidRPr="006E4483">
        <w:rPr>
          <w:rFonts w:ascii="Arial" w:hAnsi="Arial" w:cs="Arial"/>
          <w:sz w:val="24"/>
          <w:szCs w:val="24"/>
        </w:rPr>
        <w:t xml:space="preserve">of </w:t>
      </w:r>
      <w:r w:rsidRPr="006E4483">
        <w:rPr>
          <w:rFonts w:ascii="Arial" w:hAnsi="Arial" w:cs="Arial"/>
          <w:sz w:val="24"/>
          <w:szCs w:val="24"/>
        </w:rPr>
        <w:t>the</w:t>
      </w:r>
      <w:r w:rsidR="002E53F5" w:rsidRPr="006E4483">
        <w:rPr>
          <w:rFonts w:ascii="Arial" w:hAnsi="Arial" w:cs="Arial"/>
          <w:sz w:val="24"/>
          <w:szCs w:val="24"/>
        </w:rPr>
        <w:t>ir</w:t>
      </w:r>
      <w:r w:rsidRPr="006E4483">
        <w:rPr>
          <w:rFonts w:ascii="Arial" w:hAnsi="Arial" w:cs="Arial"/>
          <w:sz w:val="24"/>
          <w:szCs w:val="24"/>
        </w:rPr>
        <w:t xml:space="preserve"> traveling document</w:t>
      </w:r>
      <w:r w:rsidR="002E53F5" w:rsidRPr="006E4483">
        <w:rPr>
          <w:rFonts w:ascii="Arial" w:hAnsi="Arial" w:cs="Arial"/>
          <w:sz w:val="24"/>
          <w:szCs w:val="24"/>
        </w:rPr>
        <w:t xml:space="preserve">s and consequently prevented </w:t>
      </w:r>
      <w:r w:rsidRPr="006E4483">
        <w:rPr>
          <w:rFonts w:ascii="Arial" w:hAnsi="Arial" w:cs="Arial"/>
          <w:sz w:val="24"/>
          <w:szCs w:val="24"/>
        </w:rPr>
        <w:t>them from returning to their country and</w:t>
      </w:r>
      <w:r w:rsidR="00835244" w:rsidRPr="006E4483">
        <w:rPr>
          <w:rFonts w:ascii="Arial" w:hAnsi="Arial" w:cs="Arial"/>
          <w:sz w:val="24"/>
          <w:szCs w:val="24"/>
        </w:rPr>
        <w:t xml:space="preserve"> traveling to other countries and thus</w:t>
      </w:r>
      <w:r w:rsidRPr="006E4483">
        <w:rPr>
          <w:rFonts w:ascii="Arial" w:hAnsi="Arial" w:cs="Arial"/>
          <w:sz w:val="24"/>
          <w:szCs w:val="24"/>
        </w:rPr>
        <w:t xml:space="preserve"> exercis</w:t>
      </w:r>
      <w:r w:rsidR="002E53F5" w:rsidRPr="006E4483">
        <w:rPr>
          <w:rFonts w:ascii="Arial" w:hAnsi="Arial" w:cs="Arial"/>
          <w:sz w:val="24"/>
          <w:szCs w:val="24"/>
        </w:rPr>
        <w:t>ing</w:t>
      </w:r>
      <w:r w:rsidRPr="006E4483">
        <w:rPr>
          <w:rFonts w:ascii="Arial" w:hAnsi="Arial" w:cs="Arial"/>
          <w:sz w:val="24"/>
          <w:szCs w:val="24"/>
        </w:rPr>
        <w:t xml:space="preserve"> their right to freedom of movement as provided under Article 12(2) of the Charter.</w:t>
      </w:r>
    </w:p>
    <w:p w:rsidR="001048BB" w:rsidRPr="006E4483" w:rsidRDefault="001048BB"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In light of the foregoing the Court finds that the Respondent State has violated Article 12 (2) of the Charter.</w:t>
      </w:r>
    </w:p>
    <w:p w:rsidR="001048BB" w:rsidRPr="006E4483" w:rsidRDefault="001048BB" w:rsidP="006763ED">
      <w:pPr>
        <w:pStyle w:val="ListParagraph"/>
        <w:spacing w:after="0" w:line="360" w:lineRule="auto"/>
        <w:ind w:left="360"/>
        <w:contextualSpacing/>
        <w:jc w:val="both"/>
        <w:rPr>
          <w:rFonts w:ascii="Arial" w:hAnsi="Arial" w:cs="Arial"/>
          <w:sz w:val="24"/>
          <w:szCs w:val="24"/>
        </w:rPr>
      </w:pPr>
    </w:p>
    <w:p w:rsidR="00D23EB8" w:rsidRPr="006E4483" w:rsidRDefault="00C4526B" w:rsidP="00C349E9">
      <w:pPr>
        <w:pStyle w:val="Heading3"/>
        <w:numPr>
          <w:ilvl w:val="0"/>
          <w:numId w:val="18"/>
        </w:numPr>
        <w:jc w:val="both"/>
      </w:pPr>
      <w:bookmarkStart w:id="29" w:name="_Toc25779896"/>
      <w:r w:rsidRPr="006E4483">
        <w:t xml:space="preserve">Allegation relating to </w:t>
      </w:r>
      <w:r w:rsidR="00D23EB8" w:rsidRPr="006E4483">
        <w:t>violation of the right to political participation</w:t>
      </w:r>
      <w:bookmarkEnd w:id="29"/>
      <w:r w:rsidR="00D23EB8" w:rsidRPr="006E4483">
        <w:t xml:space="preserve"> </w:t>
      </w:r>
    </w:p>
    <w:p w:rsidR="00D23EB8" w:rsidRPr="006E4483" w:rsidRDefault="00D23EB8"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Applicants assert that the alleged revocation of their passports amounts to a revocation of nationality and such deprivation of nationality impacts their right to participate in political life. </w:t>
      </w:r>
    </w:p>
    <w:p w:rsidR="001048BB" w:rsidRPr="006E4483" w:rsidRDefault="001048BB" w:rsidP="006763ED">
      <w:pPr>
        <w:pStyle w:val="ListParagraph"/>
        <w:spacing w:after="0" w:line="360" w:lineRule="auto"/>
        <w:ind w:left="360"/>
        <w:contextualSpacing/>
        <w:jc w:val="both"/>
        <w:rPr>
          <w:rFonts w:ascii="Arial" w:hAnsi="Arial" w:cs="Arial"/>
          <w:sz w:val="24"/>
          <w:szCs w:val="24"/>
        </w:rPr>
      </w:pPr>
    </w:p>
    <w:p w:rsidR="00D23EB8" w:rsidRPr="006E4483" w:rsidRDefault="0011615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w:t>
      </w:r>
      <w:r w:rsidR="00F90B93" w:rsidRPr="006E4483">
        <w:rPr>
          <w:rFonts w:ascii="Arial" w:hAnsi="Arial" w:cs="Arial"/>
          <w:sz w:val="24"/>
          <w:szCs w:val="24"/>
        </w:rPr>
        <w:t>he Respondent State</w:t>
      </w:r>
      <w:r w:rsidR="00D23EB8" w:rsidRPr="006E4483">
        <w:rPr>
          <w:rFonts w:ascii="Arial" w:hAnsi="Arial" w:cs="Arial"/>
          <w:sz w:val="24"/>
          <w:szCs w:val="24"/>
        </w:rPr>
        <w:t xml:space="preserve"> has not responded to this allegation. </w:t>
      </w:r>
    </w:p>
    <w:p w:rsidR="0038488E" w:rsidRPr="006E4483" w:rsidRDefault="0038488E" w:rsidP="006763ED">
      <w:pPr>
        <w:spacing w:after="0" w:line="360" w:lineRule="auto"/>
        <w:ind w:left="3600" w:firstLine="720"/>
        <w:contextualSpacing/>
      </w:pPr>
    </w:p>
    <w:p w:rsidR="002E53F5" w:rsidRPr="006E4483" w:rsidRDefault="00D23EB8" w:rsidP="006763ED">
      <w:pPr>
        <w:spacing w:after="0" w:line="360" w:lineRule="auto"/>
        <w:ind w:left="3600" w:firstLine="720"/>
        <w:contextualSpacing/>
        <w:rPr>
          <w:rFonts w:ascii="Arial" w:hAnsi="Arial" w:cs="Arial"/>
          <w:b/>
          <w:sz w:val="24"/>
          <w:szCs w:val="24"/>
        </w:rPr>
      </w:pPr>
      <w:r w:rsidRPr="006E4483">
        <w:t>***</w:t>
      </w:r>
    </w:p>
    <w:p w:rsidR="0038488E" w:rsidRPr="006E4483" w:rsidRDefault="0038488E"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Article 13(1) of the Charter provides that “</w:t>
      </w:r>
      <w:r w:rsidRPr="006E4483">
        <w:rPr>
          <w:rFonts w:ascii="Arial" w:hAnsi="Arial" w:cs="Arial"/>
        </w:rPr>
        <w:t>Every citizen shall have the right to participate freely in the government of his country, either directly or through freely chosen representatives in accordance with the provisions of the law</w:t>
      </w:r>
      <w:r w:rsidR="0038488E" w:rsidRPr="006E4483">
        <w:rPr>
          <w:rFonts w:ascii="Arial" w:hAnsi="Arial" w:cs="Arial"/>
          <w:sz w:val="24"/>
          <w:szCs w:val="24"/>
        </w:rPr>
        <w:t xml:space="preserve">.”   </w:t>
      </w:r>
    </w:p>
    <w:p w:rsidR="0038488E" w:rsidRPr="006E4483" w:rsidRDefault="0038488E" w:rsidP="006763ED">
      <w:pPr>
        <w:pStyle w:val="ListParagraph"/>
        <w:spacing w:after="0" w:line="360" w:lineRule="auto"/>
        <w:ind w:left="360"/>
        <w:contextualSpacing/>
        <w:jc w:val="both"/>
        <w:rPr>
          <w:rFonts w:ascii="Arial" w:hAnsi="Arial" w:cs="Arial"/>
          <w:b/>
        </w:rPr>
      </w:pPr>
    </w:p>
    <w:p w:rsidR="00FB03CB" w:rsidRPr="006E4483" w:rsidRDefault="00FB03C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In </w:t>
      </w:r>
      <w:r w:rsidRPr="006E4483">
        <w:rPr>
          <w:rFonts w:ascii="Arial" w:hAnsi="Arial" w:cs="Arial"/>
          <w:i/>
          <w:sz w:val="24"/>
          <w:szCs w:val="24"/>
        </w:rPr>
        <w:t xml:space="preserve">Purohit and Moore v </w:t>
      </w:r>
      <w:r w:rsidR="00B27C1F" w:rsidRPr="006E4483">
        <w:rPr>
          <w:rFonts w:ascii="Arial" w:hAnsi="Arial" w:cs="Arial"/>
          <w:i/>
          <w:sz w:val="24"/>
          <w:szCs w:val="24"/>
        </w:rPr>
        <w:t>T</w:t>
      </w:r>
      <w:r w:rsidRPr="006E4483">
        <w:rPr>
          <w:rFonts w:ascii="Arial" w:hAnsi="Arial" w:cs="Arial"/>
          <w:i/>
          <w:sz w:val="24"/>
          <w:szCs w:val="24"/>
        </w:rPr>
        <w:t>he Gambia</w:t>
      </w:r>
      <w:r w:rsidRPr="006E4483">
        <w:rPr>
          <w:rFonts w:ascii="Arial" w:hAnsi="Arial" w:cs="Arial"/>
          <w:sz w:val="24"/>
          <w:szCs w:val="24"/>
        </w:rPr>
        <w:t xml:space="preserve"> the Commission stated that ‘the right provided for under Article 13(1) of the African Charter is extended to ‘every citizen’ and its denial can only be justified by reason of legal incapacity or that the individual is not a citizen of a particular State.’</w:t>
      </w:r>
      <w:r w:rsidR="00B27C1F" w:rsidRPr="006E4483">
        <w:rPr>
          <w:rStyle w:val="FootnoteReference"/>
          <w:rFonts w:ascii="Arial" w:hAnsi="Arial"/>
          <w:sz w:val="24"/>
          <w:szCs w:val="24"/>
        </w:rPr>
        <w:footnoteReference w:id="26"/>
      </w:r>
    </w:p>
    <w:p w:rsidR="00FB03CB" w:rsidRPr="006E4483" w:rsidRDefault="00FB03CB" w:rsidP="006763ED">
      <w:pPr>
        <w:pStyle w:val="ListParagraph"/>
        <w:spacing w:after="0" w:line="360" w:lineRule="auto"/>
        <w:contextualSpacing/>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 xml:space="preserve">The Court is of the view </w:t>
      </w:r>
      <w:r w:rsidR="0098200F" w:rsidRPr="006E4483">
        <w:rPr>
          <w:rFonts w:ascii="Arial" w:hAnsi="Arial" w:cs="Arial"/>
          <w:sz w:val="24"/>
          <w:szCs w:val="24"/>
        </w:rPr>
        <w:t xml:space="preserve">that </w:t>
      </w:r>
      <w:r w:rsidRPr="006E4483">
        <w:rPr>
          <w:rFonts w:ascii="Arial" w:hAnsi="Arial" w:cs="Arial"/>
          <w:sz w:val="24"/>
          <w:szCs w:val="24"/>
        </w:rPr>
        <w:t xml:space="preserve">the rights set out in Article 13(1) of the Charter </w:t>
      </w:r>
      <w:r w:rsidR="00203FA5" w:rsidRPr="006E4483">
        <w:rPr>
          <w:rFonts w:ascii="Arial" w:hAnsi="Arial" w:cs="Arial"/>
          <w:sz w:val="24"/>
          <w:szCs w:val="24"/>
        </w:rPr>
        <w:t>are</w:t>
      </w:r>
      <w:r w:rsidR="00203FA5" w:rsidRPr="006E4483">
        <w:rPr>
          <w:rFonts w:ascii="Arial" w:hAnsi="Arial" w:cs="Arial"/>
          <w:b/>
          <w:sz w:val="24"/>
          <w:szCs w:val="24"/>
        </w:rPr>
        <w:t xml:space="preserve"> </w:t>
      </w:r>
      <w:r w:rsidR="003E14F5" w:rsidRPr="006E4483">
        <w:rPr>
          <w:rFonts w:ascii="Arial" w:hAnsi="Arial" w:cs="Arial"/>
          <w:sz w:val="24"/>
          <w:szCs w:val="24"/>
        </w:rPr>
        <w:t xml:space="preserve">optimally </w:t>
      </w:r>
      <w:r w:rsidR="00203FA5" w:rsidRPr="006E4483">
        <w:rPr>
          <w:rFonts w:ascii="Arial" w:hAnsi="Arial" w:cs="Arial"/>
          <w:sz w:val="24"/>
          <w:szCs w:val="24"/>
        </w:rPr>
        <w:t>exercised when a State’s citizens are in the territory of that State</w:t>
      </w:r>
      <w:r w:rsidR="005612BE" w:rsidRPr="006E4483">
        <w:rPr>
          <w:rFonts w:ascii="Arial" w:hAnsi="Arial" w:cs="Arial"/>
          <w:sz w:val="24"/>
          <w:szCs w:val="24"/>
        </w:rPr>
        <w:t xml:space="preserve"> </w:t>
      </w:r>
      <w:r w:rsidR="003E14F5" w:rsidRPr="006E4483">
        <w:rPr>
          <w:rFonts w:ascii="Arial" w:hAnsi="Arial" w:cs="Arial"/>
          <w:sz w:val="24"/>
          <w:szCs w:val="24"/>
        </w:rPr>
        <w:t xml:space="preserve">and </w:t>
      </w:r>
      <w:r w:rsidR="005612BE" w:rsidRPr="006E4483">
        <w:rPr>
          <w:rFonts w:ascii="Arial" w:hAnsi="Arial" w:cs="Arial"/>
          <w:sz w:val="24"/>
          <w:szCs w:val="24"/>
        </w:rPr>
        <w:t xml:space="preserve">in some </w:t>
      </w:r>
      <w:r w:rsidR="003E14F5" w:rsidRPr="006E4483">
        <w:rPr>
          <w:rFonts w:ascii="Arial" w:hAnsi="Arial" w:cs="Arial"/>
          <w:sz w:val="24"/>
          <w:szCs w:val="24"/>
        </w:rPr>
        <w:t>instances</w:t>
      </w:r>
      <w:r w:rsidR="005612BE" w:rsidRPr="006E4483">
        <w:rPr>
          <w:rFonts w:ascii="Arial" w:hAnsi="Arial" w:cs="Arial"/>
          <w:sz w:val="24"/>
          <w:szCs w:val="24"/>
        </w:rPr>
        <w:t xml:space="preserve">, </w:t>
      </w:r>
      <w:r w:rsidR="003E14F5" w:rsidRPr="006E4483">
        <w:rPr>
          <w:rFonts w:ascii="Arial" w:hAnsi="Arial" w:cs="Arial"/>
          <w:sz w:val="24"/>
          <w:szCs w:val="24"/>
        </w:rPr>
        <w:t xml:space="preserve">they can be exercised </w:t>
      </w:r>
      <w:r w:rsidR="005612BE" w:rsidRPr="006E4483">
        <w:rPr>
          <w:rFonts w:ascii="Arial" w:hAnsi="Arial" w:cs="Arial"/>
          <w:sz w:val="24"/>
          <w:szCs w:val="24"/>
        </w:rPr>
        <w:t>outside the territory of that state</w:t>
      </w:r>
      <w:r w:rsidR="00203FA5" w:rsidRPr="006E4483">
        <w:rPr>
          <w:rFonts w:ascii="Arial" w:hAnsi="Arial" w:cs="Arial"/>
          <w:sz w:val="24"/>
          <w:szCs w:val="24"/>
        </w:rPr>
        <w:t xml:space="preserve">. </w:t>
      </w:r>
      <w:r w:rsidRPr="006E4483">
        <w:rPr>
          <w:rFonts w:ascii="Arial" w:hAnsi="Arial" w:cs="Arial"/>
          <w:sz w:val="24"/>
          <w:szCs w:val="24"/>
        </w:rPr>
        <w:t xml:space="preserve">The Court notes that </w:t>
      </w:r>
      <w:r w:rsidR="005612BE" w:rsidRPr="006E4483">
        <w:rPr>
          <w:rFonts w:ascii="Arial" w:hAnsi="Arial" w:cs="Arial"/>
          <w:sz w:val="24"/>
          <w:szCs w:val="24"/>
        </w:rPr>
        <w:t xml:space="preserve">the arbitrary </w:t>
      </w:r>
      <w:r w:rsidR="00203FA5" w:rsidRPr="006E4483">
        <w:rPr>
          <w:rFonts w:ascii="Arial" w:hAnsi="Arial" w:cs="Arial"/>
          <w:sz w:val="24"/>
          <w:szCs w:val="24"/>
        </w:rPr>
        <w:t>revo</w:t>
      </w:r>
      <w:r w:rsidR="005612BE" w:rsidRPr="006E4483">
        <w:rPr>
          <w:rFonts w:ascii="Arial" w:hAnsi="Arial" w:cs="Arial"/>
          <w:sz w:val="24"/>
          <w:szCs w:val="24"/>
        </w:rPr>
        <w:t xml:space="preserve">cation of </w:t>
      </w:r>
      <w:r w:rsidRPr="006E4483">
        <w:rPr>
          <w:rFonts w:ascii="Arial" w:hAnsi="Arial" w:cs="Arial"/>
          <w:sz w:val="24"/>
          <w:szCs w:val="24"/>
        </w:rPr>
        <w:t xml:space="preserve">the Applicants’ </w:t>
      </w:r>
      <w:r w:rsidR="00203FA5" w:rsidRPr="006E4483">
        <w:rPr>
          <w:rFonts w:ascii="Arial" w:hAnsi="Arial" w:cs="Arial"/>
          <w:sz w:val="24"/>
          <w:szCs w:val="24"/>
        </w:rPr>
        <w:t>passports</w:t>
      </w:r>
      <w:r w:rsidR="005612BE" w:rsidRPr="006E4483">
        <w:rPr>
          <w:rFonts w:ascii="Arial" w:hAnsi="Arial" w:cs="Arial"/>
          <w:sz w:val="24"/>
          <w:szCs w:val="24"/>
        </w:rPr>
        <w:t xml:space="preserve"> has </w:t>
      </w:r>
      <w:r w:rsidR="00203FA5" w:rsidRPr="006E4483">
        <w:rPr>
          <w:rFonts w:ascii="Arial" w:hAnsi="Arial" w:cs="Arial"/>
          <w:sz w:val="24"/>
          <w:szCs w:val="24"/>
        </w:rPr>
        <w:t>prevent</w:t>
      </w:r>
      <w:r w:rsidR="00835244" w:rsidRPr="006E4483">
        <w:rPr>
          <w:rFonts w:ascii="Arial" w:hAnsi="Arial" w:cs="Arial"/>
          <w:sz w:val="24"/>
          <w:szCs w:val="24"/>
        </w:rPr>
        <w:t>ed</w:t>
      </w:r>
      <w:r w:rsidR="00203FA5" w:rsidRPr="006E4483">
        <w:rPr>
          <w:rFonts w:ascii="Arial" w:hAnsi="Arial" w:cs="Arial"/>
          <w:sz w:val="24"/>
          <w:szCs w:val="24"/>
        </w:rPr>
        <w:t xml:space="preserve"> them from returning to the Respondent State </w:t>
      </w:r>
      <w:r w:rsidR="005612BE" w:rsidRPr="006E4483">
        <w:rPr>
          <w:rFonts w:ascii="Arial" w:hAnsi="Arial" w:cs="Arial"/>
          <w:sz w:val="24"/>
          <w:szCs w:val="24"/>
        </w:rPr>
        <w:t xml:space="preserve">thus severely restricting their right </w:t>
      </w:r>
      <w:r w:rsidR="00203FA5" w:rsidRPr="006E4483">
        <w:rPr>
          <w:rFonts w:ascii="Arial" w:hAnsi="Arial" w:cs="Arial"/>
          <w:sz w:val="24"/>
          <w:szCs w:val="24"/>
        </w:rPr>
        <w:t>to freely participate in the government of their country.</w:t>
      </w:r>
      <w:r w:rsidR="00A93EB2" w:rsidRPr="006E4483">
        <w:rPr>
          <w:rFonts w:ascii="Arial" w:hAnsi="Arial" w:cs="Arial"/>
          <w:sz w:val="24"/>
          <w:szCs w:val="24"/>
        </w:rPr>
        <w:t xml:space="preserve"> </w:t>
      </w:r>
      <w:r w:rsidR="00431CD8" w:rsidRPr="006E4483">
        <w:rPr>
          <w:rFonts w:ascii="Arial" w:hAnsi="Arial" w:cs="Arial"/>
          <w:sz w:val="24"/>
          <w:szCs w:val="24"/>
        </w:rPr>
        <w:t xml:space="preserve"> </w:t>
      </w:r>
    </w:p>
    <w:p w:rsidR="0038488E" w:rsidRPr="006E4483" w:rsidRDefault="0038488E" w:rsidP="006763ED">
      <w:pPr>
        <w:pStyle w:val="ListParagraph"/>
        <w:spacing w:after="0" w:line="360" w:lineRule="auto"/>
        <w:ind w:left="360"/>
        <w:contextualSpacing/>
        <w:jc w:val="both"/>
        <w:rPr>
          <w:rFonts w:ascii="Arial" w:hAnsi="Arial" w:cs="Arial"/>
          <w:b/>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b/>
        </w:rPr>
      </w:pPr>
      <w:r w:rsidRPr="006E4483">
        <w:rPr>
          <w:rFonts w:ascii="Arial" w:hAnsi="Arial" w:cs="Arial"/>
          <w:sz w:val="24"/>
          <w:szCs w:val="24"/>
        </w:rPr>
        <w:t xml:space="preserve">The Court </w:t>
      </w:r>
      <w:r w:rsidR="0098200F" w:rsidRPr="006E4483">
        <w:rPr>
          <w:rFonts w:ascii="Arial" w:hAnsi="Arial" w:cs="Arial"/>
          <w:sz w:val="24"/>
          <w:szCs w:val="24"/>
        </w:rPr>
        <w:t xml:space="preserve">thus </w:t>
      </w:r>
      <w:r w:rsidRPr="006E4483">
        <w:rPr>
          <w:rFonts w:ascii="Arial" w:hAnsi="Arial" w:cs="Arial"/>
          <w:sz w:val="24"/>
          <w:szCs w:val="24"/>
        </w:rPr>
        <w:t xml:space="preserve">finds that by </w:t>
      </w:r>
      <w:r w:rsidR="00D21B06" w:rsidRPr="00D33230">
        <w:rPr>
          <w:rFonts w:ascii="Arial" w:hAnsi="Arial" w:cs="Arial"/>
          <w:sz w:val="24"/>
          <w:szCs w:val="24"/>
        </w:rPr>
        <w:t>arbitrarily</w:t>
      </w:r>
      <w:r w:rsidR="00D21B06" w:rsidRPr="006E4483">
        <w:rPr>
          <w:rFonts w:ascii="Arial" w:hAnsi="Arial" w:cs="Arial"/>
          <w:sz w:val="24"/>
          <w:szCs w:val="24"/>
        </w:rPr>
        <w:t xml:space="preserve"> </w:t>
      </w:r>
      <w:r w:rsidR="00203FA5" w:rsidRPr="006E4483">
        <w:rPr>
          <w:rFonts w:ascii="Arial" w:hAnsi="Arial" w:cs="Arial"/>
          <w:sz w:val="24"/>
          <w:szCs w:val="24"/>
        </w:rPr>
        <w:t xml:space="preserve">revoking the Applicants’ passports, the </w:t>
      </w:r>
      <w:r w:rsidRPr="006E4483">
        <w:rPr>
          <w:rFonts w:ascii="Arial" w:hAnsi="Arial" w:cs="Arial"/>
          <w:sz w:val="24"/>
          <w:szCs w:val="24"/>
        </w:rPr>
        <w:t xml:space="preserve">Respondent State consequently violated Article13 (1) of the Charter. </w:t>
      </w:r>
    </w:p>
    <w:p w:rsidR="002E53F5" w:rsidRPr="006E4483" w:rsidRDefault="002E53F5" w:rsidP="006763ED">
      <w:pPr>
        <w:pStyle w:val="ListParagraph"/>
        <w:spacing w:after="0" w:line="360" w:lineRule="auto"/>
        <w:ind w:left="360"/>
        <w:contextualSpacing/>
        <w:jc w:val="both"/>
        <w:rPr>
          <w:rFonts w:ascii="Arial" w:hAnsi="Arial" w:cs="Arial"/>
          <w:b/>
        </w:rPr>
      </w:pPr>
    </w:p>
    <w:p w:rsidR="00D23EB8" w:rsidRPr="006E4483" w:rsidRDefault="00C4526B" w:rsidP="00C349E9">
      <w:pPr>
        <w:pStyle w:val="Heading3"/>
        <w:numPr>
          <w:ilvl w:val="0"/>
          <w:numId w:val="18"/>
        </w:numPr>
        <w:jc w:val="both"/>
      </w:pPr>
      <w:bookmarkStart w:id="30" w:name="_Toc25779897"/>
      <w:r w:rsidRPr="006E4483">
        <w:t xml:space="preserve">Allegation relating to </w:t>
      </w:r>
      <w:r w:rsidR="00D23EB8" w:rsidRPr="006E4483">
        <w:t>violation of the right to liberty</w:t>
      </w:r>
      <w:bookmarkEnd w:id="30"/>
      <w:r w:rsidR="00D23EB8" w:rsidRPr="006E4483">
        <w:t xml:space="preserve"> </w:t>
      </w:r>
    </w:p>
    <w:p w:rsidR="00D23EB8" w:rsidRPr="006E4483" w:rsidRDefault="00D23EB8" w:rsidP="006763ED">
      <w:pPr>
        <w:pStyle w:val="NoSpacing"/>
        <w:spacing w:line="360" w:lineRule="auto"/>
        <w:contextualSpacing/>
      </w:pPr>
    </w:p>
    <w:p w:rsidR="00B036BD"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Applicants allege that by revoking their passports, the Respondent State has violated their right to liberty. </w:t>
      </w:r>
    </w:p>
    <w:p w:rsidR="00B036BD" w:rsidRPr="006E4483" w:rsidRDefault="00B036BD" w:rsidP="006763ED">
      <w:pPr>
        <w:pStyle w:val="NoSpacing"/>
        <w:spacing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Respondent State has not responded to</w:t>
      </w:r>
      <w:r w:rsidR="007B69D9" w:rsidRPr="006E4483">
        <w:rPr>
          <w:rFonts w:ascii="Arial" w:hAnsi="Arial" w:cs="Arial"/>
          <w:sz w:val="24"/>
          <w:szCs w:val="24"/>
        </w:rPr>
        <w:t xml:space="preserve"> </w:t>
      </w:r>
      <w:r w:rsidR="007B69D9" w:rsidRPr="00D33230">
        <w:rPr>
          <w:rFonts w:ascii="Arial" w:hAnsi="Arial" w:cs="Arial"/>
          <w:sz w:val="24"/>
          <w:szCs w:val="24"/>
        </w:rPr>
        <w:t>this allegation</w:t>
      </w:r>
      <w:r w:rsidRPr="00AC5446">
        <w:rPr>
          <w:rFonts w:ascii="Arial" w:hAnsi="Arial" w:cs="Arial"/>
          <w:sz w:val="24"/>
          <w:szCs w:val="24"/>
        </w:rPr>
        <w:t xml:space="preserve">. </w:t>
      </w:r>
    </w:p>
    <w:p w:rsidR="00B036BD" w:rsidRPr="006E4483" w:rsidRDefault="00B036BD" w:rsidP="006763ED">
      <w:pPr>
        <w:spacing w:after="0" w:line="360" w:lineRule="auto"/>
        <w:ind w:left="3600" w:firstLine="720"/>
        <w:contextualSpacing/>
      </w:pPr>
    </w:p>
    <w:p w:rsidR="00D23EB8" w:rsidRPr="006E4483" w:rsidRDefault="00D23EB8" w:rsidP="006763ED">
      <w:pPr>
        <w:spacing w:after="0" w:line="360" w:lineRule="auto"/>
        <w:ind w:left="3600" w:firstLine="720"/>
        <w:contextualSpacing/>
      </w:pPr>
      <w:r w:rsidRPr="006E4483">
        <w:t>***</w:t>
      </w:r>
    </w:p>
    <w:p w:rsidR="0032763E" w:rsidRPr="006E4483" w:rsidRDefault="0032763E" w:rsidP="0032763E">
      <w:pPr>
        <w:pStyle w:val="ListParagraph"/>
        <w:tabs>
          <w:tab w:val="left" w:pos="540"/>
        </w:tabs>
        <w:spacing w:after="0" w:line="360" w:lineRule="auto"/>
        <w:ind w:left="540"/>
        <w:contextualSpacing/>
        <w:jc w:val="both"/>
        <w:rPr>
          <w:rFonts w:ascii="Arial" w:hAnsi="Arial" w:cs="Arial"/>
        </w:rPr>
      </w:pPr>
    </w:p>
    <w:p w:rsidR="00FD73BB" w:rsidRPr="006E4483" w:rsidRDefault="005612BE"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 xml:space="preserve">Article 6 of the Charter </w:t>
      </w:r>
      <w:r w:rsidR="00F67587" w:rsidRPr="006E4483">
        <w:rPr>
          <w:rFonts w:ascii="Arial" w:hAnsi="Arial" w:cs="Arial"/>
          <w:sz w:val="24"/>
          <w:szCs w:val="24"/>
        </w:rPr>
        <w:t xml:space="preserve">provides that: </w:t>
      </w:r>
      <w:r w:rsidR="00C827FA" w:rsidRPr="006E4483">
        <w:rPr>
          <w:rFonts w:ascii="Arial" w:hAnsi="Arial" w:cs="Arial"/>
          <w:sz w:val="24"/>
          <w:szCs w:val="24"/>
        </w:rPr>
        <w:t>“</w:t>
      </w:r>
      <w:r w:rsidR="00F67587" w:rsidRPr="006E4483">
        <w:rPr>
          <w:rFonts w:ascii="Arial" w:hAnsi="Arial" w:cs="Arial"/>
        </w:rPr>
        <w:t>Every individual shall have the right to liberty and to the security of his person. No one may be deprived of his freedom except for reasons and conditions previously laid down by law. In particular, no one may be arbitrarily arrested or detained</w:t>
      </w:r>
      <w:r w:rsidR="00C827FA" w:rsidRPr="006E4483">
        <w:rPr>
          <w:rFonts w:ascii="Arial" w:hAnsi="Arial" w:cs="Arial"/>
        </w:rPr>
        <w:t>”</w:t>
      </w:r>
      <w:r w:rsidR="00F67587" w:rsidRPr="006E4483">
        <w:rPr>
          <w:rFonts w:ascii="Arial" w:hAnsi="Arial" w:cs="Arial"/>
        </w:rPr>
        <w:t>.</w:t>
      </w:r>
    </w:p>
    <w:p w:rsidR="00F67587" w:rsidRPr="006E4483" w:rsidRDefault="00F67587" w:rsidP="00FD73BB">
      <w:pPr>
        <w:pStyle w:val="ListParagraph"/>
        <w:tabs>
          <w:tab w:val="left" w:pos="540"/>
        </w:tabs>
        <w:spacing w:after="0" w:line="360" w:lineRule="auto"/>
        <w:ind w:left="540"/>
        <w:contextualSpacing/>
        <w:jc w:val="both"/>
        <w:rPr>
          <w:rFonts w:ascii="Arial" w:hAnsi="Arial" w:cs="Arial"/>
        </w:rPr>
      </w:pPr>
      <w:r w:rsidRPr="006E4483">
        <w:rPr>
          <w:rFonts w:ascii="Arial" w:hAnsi="Arial" w:cs="Arial"/>
        </w:rPr>
        <w:lastRenderedPageBreak/>
        <w:t xml:space="preserve">  </w:t>
      </w:r>
    </w:p>
    <w:p w:rsidR="00F67587" w:rsidRPr="006E4483" w:rsidRDefault="00F67587"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w:t>
      </w:r>
      <w:r w:rsidR="00E158C0" w:rsidRPr="006E4483">
        <w:rPr>
          <w:rFonts w:ascii="Arial" w:hAnsi="Arial" w:cs="Arial"/>
          <w:sz w:val="24"/>
          <w:szCs w:val="24"/>
        </w:rPr>
        <w:t>the</w:t>
      </w:r>
      <w:r w:rsidR="00442653" w:rsidRPr="006E4483">
        <w:rPr>
          <w:rFonts w:ascii="Arial" w:hAnsi="Arial" w:cs="Arial"/>
          <w:sz w:val="24"/>
          <w:szCs w:val="24"/>
        </w:rPr>
        <w:t xml:space="preserve"> </w:t>
      </w:r>
      <w:r w:rsidR="00D42A6B" w:rsidRPr="006E4483">
        <w:rPr>
          <w:rFonts w:ascii="Arial" w:hAnsi="Arial" w:cs="Arial"/>
          <w:sz w:val="24"/>
          <w:szCs w:val="24"/>
        </w:rPr>
        <w:t xml:space="preserve">provision relates to the issue of prolonged detention without trial and </w:t>
      </w:r>
      <w:r w:rsidR="00B94E89" w:rsidRPr="006E4483">
        <w:rPr>
          <w:rFonts w:ascii="Arial" w:hAnsi="Arial" w:cs="Arial"/>
          <w:sz w:val="24"/>
          <w:szCs w:val="24"/>
        </w:rPr>
        <w:t xml:space="preserve">that this situation </w:t>
      </w:r>
      <w:r w:rsidR="00D42A6B" w:rsidRPr="006E4483">
        <w:rPr>
          <w:rFonts w:ascii="Arial" w:hAnsi="Arial" w:cs="Arial"/>
          <w:sz w:val="24"/>
          <w:szCs w:val="24"/>
        </w:rPr>
        <w:t>is considered as arbitrary</w:t>
      </w:r>
      <w:r w:rsidR="00C827FA" w:rsidRPr="006E4483">
        <w:rPr>
          <w:rFonts w:ascii="Arial" w:hAnsi="Arial" w:cs="Arial"/>
          <w:sz w:val="24"/>
          <w:szCs w:val="24"/>
        </w:rPr>
        <w:t xml:space="preserve">. </w:t>
      </w:r>
      <w:r w:rsidR="00D42A6B" w:rsidRPr="006E4483">
        <w:rPr>
          <w:rFonts w:ascii="Arial" w:hAnsi="Arial" w:cs="Arial"/>
          <w:sz w:val="24"/>
          <w:szCs w:val="24"/>
        </w:rPr>
        <w:t>The standards espoused in this right require that a</w:t>
      </w:r>
      <w:r w:rsidR="00B94E89" w:rsidRPr="006E4483">
        <w:rPr>
          <w:rFonts w:ascii="Arial" w:hAnsi="Arial" w:cs="Arial"/>
          <w:sz w:val="24"/>
          <w:szCs w:val="24"/>
        </w:rPr>
        <w:t xml:space="preserve"> p</w:t>
      </w:r>
      <w:r w:rsidR="00D42A6B" w:rsidRPr="006E4483">
        <w:rPr>
          <w:rFonts w:ascii="Arial" w:hAnsi="Arial" w:cs="Arial"/>
          <w:sz w:val="24"/>
          <w:szCs w:val="24"/>
        </w:rPr>
        <w:t xml:space="preserve">erson </w:t>
      </w:r>
      <w:r w:rsidR="00B94E89" w:rsidRPr="006E4483">
        <w:rPr>
          <w:rFonts w:ascii="Arial" w:hAnsi="Arial" w:cs="Arial"/>
          <w:sz w:val="24"/>
          <w:szCs w:val="24"/>
        </w:rPr>
        <w:t xml:space="preserve">who is charged with an offence should </w:t>
      </w:r>
      <w:r w:rsidR="00D42A6B" w:rsidRPr="006E4483">
        <w:rPr>
          <w:rFonts w:ascii="Arial" w:hAnsi="Arial" w:cs="Arial"/>
          <w:sz w:val="24"/>
          <w:szCs w:val="24"/>
        </w:rPr>
        <w:t>be brought promptly before a judge or other judicial officers</w:t>
      </w:r>
      <w:r w:rsidR="00B94E89" w:rsidRPr="006E4483">
        <w:rPr>
          <w:rFonts w:ascii="Arial" w:hAnsi="Arial" w:cs="Arial"/>
          <w:sz w:val="24"/>
          <w:szCs w:val="24"/>
        </w:rPr>
        <w:t xml:space="preserve"> and should </w:t>
      </w:r>
      <w:r w:rsidR="00D42A6B" w:rsidRPr="006E4483">
        <w:rPr>
          <w:rFonts w:ascii="Arial" w:hAnsi="Arial" w:cs="Arial"/>
          <w:sz w:val="24"/>
          <w:szCs w:val="24"/>
        </w:rPr>
        <w:t>be tried within a reasonable time or released</w:t>
      </w:r>
      <w:r w:rsidR="00D45300" w:rsidRPr="006E4483">
        <w:rPr>
          <w:rFonts w:ascii="Arial" w:hAnsi="Arial" w:cs="Arial"/>
          <w:sz w:val="24"/>
          <w:szCs w:val="24"/>
        </w:rPr>
        <w:t>. A</w:t>
      </w:r>
      <w:r w:rsidR="00B94E89" w:rsidRPr="006E4483">
        <w:rPr>
          <w:rFonts w:ascii="Arial" w:hAnsi="Arial" w:cs="Arial"/>
          <w:sz w:val="24"/>
          <w:szCs w:val="24"/>
        </w:rPr>
        <w:t xml:space="preserve"> </w:t>
      </w:r>
      <w:r w:rsidR="00D45300" w:rsidRPr="006E4483">
        <w:rPr>
          <w:rFonts w:ascii="Arial" w:hAnsi="Arial" w:cs="Arial"/>
          <w:sz w:val="24"/>
          <w:szCs w:val="24"/>
        </w:rPr>
        <w:t xml:space="preserve">person </w:t>
      </w:r>
      <w:r w:rsidR="00B94E89" w:rsidRPr="006E4483">
        <w:rPr>
          <w:rFonts w:ascii="Arial" w:hAnsi="Arial" w:cs="Arial"/>
          <w:sz w:val="24"/>
          <w:szCs w:val="24"/>
        </w:rPr>
        <w:t xml:space="preserve">who is charged with an offence </w:t>
      </w:r>
      <w:r w:rsidR="00D45300" w:rsidRPr="006E4483">
        <w:rPr>
          <w:rFonts w:ascii="Arial" w:hAnsi="Arial" w:cs="Arial"/>
          <w:sz w:val="24"/>
          <w:szCs w:val="24"/>
        </w:rPr>
        <w:t xml:space="preserve">also has </w:t>
      </w:r>
      <w:r w:rsidR="00D42A6B" w:rsidRPr="006E4483">
        <w:rPr>
          <w:rFonts w:ascii="Arial" w:hAnsi="Arial" w:cs="Arial"/>
          <w:sz w:val="24"/>
          <w:szCs w:val="24"/>
        </w:rPr>
        <w:t xml:space="preserve">the right to </w:t>
      </w:r>
      <w:r w:rsidR="00442653" w:rsidRPr="006E4483">
        <w:rPr>
          <w:rFonts w:ascii="Arial" w:hAnsi="Arial" w:cs="Arial"/>
          <w:sz w:val="24"/>
          <w:szCs w:val="24"/>
        </w:rPr>
        <w:t xml:space="preserve">access </w:t>
      </w:r>
      <w:r w:rsidR="00D45300" w:rsidRPr="006E4483">
        <w:rPr>
          <w:rFonts w:ascii="Arial" w:hAnsi="Arial" w:cs="Arial"/>
          <w:sz w:val="24"/>
          <w:szCs w:val="24"/>
        </w:rPr>
        <w:t xml:space="preserve">a court, </w:t>
      </w:r>
      <w:r w:rsidR="00442653" w:rsidRPr="006E4483">
        <w:rPr>
          <w:rFonts w:ascii="Arial" w:hAnsi="Arial" w:cs="Arial"/>
          <w:sz w:val="24"/>
          <w:szCs w:val="24"/>
        </w:rPr>
        <w:t xml:space="preserve">to challenge </w:t>
      </w:r>
      <w:r w:rsidR="00D42A6B" w:rsidRPr="006E4483">
        <w:rPr>
          <w:rFonts w:ascii="Arial" w:hAnsi="Arial" w:cs="Arial"/>
          <w:sz w:val="24"/>
          <w:szCs w:val="24"/>
        </w:rPr>
        <w:t xml:space="preserve">the lawfulness of </w:t>
      </w:r>
      <w:r w:rsidR="00B94E89" w:rsidRPr="006E4483">
        <w:rPr>
          <w:rFonts w:ascii="Arial" w:hAnsi="Arial" w:cs="Arial"/>
          <w:sz w:val="24"/>
          <w:szCs w:val="24"/>
        </w:rPr>
        <w:t xml:space="preserve">his or her </w:t>
      </w:r>
      <w:r w:rsidR="00D42A6B" w:rsidRPr="006E4483">
        <w:rPr>
          <w:rFonts w:ascii="Arial" w:hAnsi="Arial" w:cs="Arial"/>
          <w:sz w:val="24"/>
          <w:szCs w:val="24"/>
        </w:rPr>
        <w:t>detention</w:t>
      </w:r>
      <w:r w:rsidR="00D45300" w:rsidRPr="006E4483">
        <w:rPr>
          <w:rFonts w:ascii="Arial" w:hAnsi="Arial" w:cs="Arial"/>
          <w:sz w:val="24"/>
          <w:szCs w:val="24"/>
        </w:rPr>
        <w:t>.</w:t>
      </w:r>
      <w:r w:rsidR="00D45300" w:rsidRPr="006E4483">
        <w:rPr>
          <w:rStyle w:val="FootnoteReference"/>
          <w:rFonts w:ascii="Arial" w:hAnsi="Arial"/>
          <w:sz w:val="24"/>
          <w:szCs w:val="24"/>
        </w:rPr>
        <w:footnoteReference w:id="27"/>
      </w:r>
      <w:r w:rsidR="00D45300" w:rsidRPr="006E4483">
        <w:rPr>
          <w:rFonts w:ascii="Arial" w:hAnsi="Arial" w:cs="Arial"/>
          <w:sz w:val="24"/>
          <w:szCs w:val="24"/>
        </w:rPr>
        <w:t xml:space="preserve"> </w:t>
      </w:r>
    </w:p>
    <w:p w:rsidR="005612BE" w:rsidRPr="006E4483" w:rsidRDefault="005612BE" w:rsidP="006763ED">
      <w:pPr>
        <w:spacing w:after="0" w:line="360" w:lineRule="auto"/>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the Applicants have made general </w:t>
      </w:r>
      <w:r w:rsidR="00C827FA" w:rsidRPr="006E4483">
        <w:rPr>
          <w:rFonts w:ascii="Arial" w:hAnsi="Arial" w:cs="Arial"/>
          <w:sz w:val="24"/>
          <w:szCs w:val="24"/>
        </w:rPr>
        <w:t xml:space="preserve">statements </w:t>
      </w:r>
      <w:r w:rsidRPr="006E4483">
        <w:rPr>
          <w:rFonts w:ascii="Arial" w:hAnsi="Arial" w:cs="Arial"/>
          <w:sz w:val="24"/>
          <w:szCs w:val="24"/>
        </w:rPr>
        <w:t>as regards the alleged violation of their rights to liberty</w:t>
      </w:r>
      <w:r w:rsidR="00C827FA" w:rsidRPr="006E4483">
        <w:rPr>
          <w:rFonts w:ascii="Arial" w:hAnsi="Arial" w:cs="Arial"/>
          <w:sz w:val="24"/>
          <w:szCs w:val="24"/>
        </w:rPr>
        <w:t xml:space="preserve">. They have not provided evidence to establish that the Respondent State has arbitrarily </w:t>
      </w:r>
      <w:r w:rsidR="008B6D99" w:rsidRPr="00D33230">
        <w:rPr>
          <w:rFonts w:ascii="Arial" w:hAnsi="Arial" w:cs="Arial"/>
          <w:sz w:val="24"/>
          <w:szCs w:val="24"/>
        </w:rPr>
        <w:t>deprived</w:t>
      </w:r>
      <w:r w:rsidR="00C827FA" w:rsidRPr="00D33230">
        <w:rPr>
          <w:rFonts w:ascii="Arial" w:hAnsi="Arial" w:cs="Arial"/>
          <w:sz w:val="24"/>
          <w:szCs w:val="24"/>
        </w:rPr>
        <w:t xml:space="preserve"> </w:t>
      </w:r>
      <w:r w:rsidR="000E2567" w:rsidRPr="00D33230">
        <w:rPr>
          <w:rFonts w:ascii="Arial" w:hAnsi="Arial" w:cs="Arial"/>
          <w:sz w:val="24"/>
          <w:szCs w:val="24"/>
        </w:rPr>
        <w:t xml:space="preserve">them of </w:t>
      </w:r>
      <w:r w:rsidR="00F65BAC" w:rsidRPr="00D33230">
        <w:rPr>
          <w:rFonts w:ascii="Arial" w:hAnsi="Arial" w:cs="Arial"/>
          <w:sz w:val="24"/>
          <w:szCs w:val="24"/>
        </w:rPr>
        <w:t>their liberty</w:t>
      </w:r>
      <w:r w:rsidR="00F65BAC" w:rsidRPr="006E4483">
        <w:rPr>
          <w:rFonts w:ascii="Arial" w:hAnsi="Arial" w:cs="Arial"/>
          <w:sz w:val="24"/>
          <w:szCs w:val="24"/>
        </w:rPr>
        <w:t xml:space="preserve"> </w:t>
      </w:r>
      <w:r w:rsidR="00C827FA" w:rsidRPr="006E4483">
        <w:rPr>
          <w:rFonts w:ascii="Arial" w:hAnsi="Arial" w:cs="Arial"/>
          <w:sz w:val="24"/>
          <w:szCs w:val="24"/>
        </w:rPr>
        <w:t xml:space="preserve">contrary to the afore-mentioned provisions. </w:t>
      </w:r>
      <w:r w:rsidRPr="006E4483">
        <w:rPr>
          <w:rFonts w:ascii="Arial" w:hAnsi="Arial" w:cs="Arial"/>
          <w:sz w:val="24"/>
          <w:szCs w:val="24"/>
        </w:rPr>
        <w:t xml:space="preserve">The Court has held that it does not suffice to make such general claims, rather, there should be a demonstration of how </w:t>
      </w:r>
      <w:r w:rsidR="00C827FA" w:rsidRPr="006E4483">
        <w:rPr>
          <w:rFonts w:ascii="Arial" w:hAnsi="Arial" w:cs="Arial"/>
          <w:sz w:val="24"/>
          <w:szCs w:val="24"/>
        </w:rPr>
        <w:t xml:space="preserve">the </w:t>
      </w:r>
      <w:r w:rsidRPr="006E4483">
        <w:rPr>
          <w:rFonts w:ascii="Arial" w:hAnsi="Arial" w:cs="Arial"/>
          <w:sz w:val="24"/>
          <w:szCs w:val="24"/>
        </w:rPr>
        <w:t>rights have been violated.</w:t>
      </w:r>
      <w:r w:rsidRPr="006E4483">
        <w:rPr>
          <w:rStyle w:val="FootnoteReference"/>
          <w:rFonts w:ascii="Arial" w:hAnsi="Arial"/>
          <w:sz w:val="24"/>
          <w:szCs w:val="24"/>
        </w:rPr>
        <w:footnoteReference w:id="28"/>
      </w:r>
      <w:r w:rsidRPr="006E4483">
        <w:rPr>
          <w:rFonts w:ascii="Arial" w:hAnsi="Arial" w:cs="Arial"/>
          <w:sz w:val="24"/>
          <w:szCs w:val="24"/>
        </w:rPr>
        <w:t xml:space="preserve"> </w:t>
      </w:r>
    </w:p>
    <w:p w:rsidR="00B036BD" w:rsidRPr="006E4483" w:rsidRDefault="00B036BD" w:rsidP="006763ED">
      <w:pPr>
        <w:spacing w:after="0" w:line="360" w:lineRule="auto"/>
        <w:contextualSpacing/>
        <w:jc w:val="both"/>
        <w:rPr>
          <w:rFonts w:ascii="Arial" w:hAnsi="Arial" w:cs="Arial"/>
          <w:sz w:val="24"/>
          <w:szCs w:val="24"/>
        </w:rPr>
      </w:pPr>
    </w:p>
    <w:p w:rsidR="00A6104B" w:rsidRDefault="00A6104B"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In light of the foregoing, the Court therefore dismisses the Applicants’ claim as having not been established. </w:t>
      </w:r>
    </w:p>
    <w:p w:rsidR="007178F4" w:rsidRPr="00D33230" w:rsidRDefault="007178F4" w:rsidP="00D33230">
      <w:pPr>
        <w:pStyle w:val="ListParagraph"/>
        <w:rPr>
          <w:rFonts w:ascii="Arial" w:hAnsi="Arial" w:cs="Arial"/>
          <w:sz w:val="24"/>
          <w:szCs w:val="24"/>
        </w:rPr>
      </w:pPr>
    </w:p>
    <w:p w:rsidR="00D0259D" w:rsidRPr="006E4483" w:rsidRDefault="00C4526B" w:rsidP="00C349E9">
      <w:pPr>
        <w:pStyle w:val="Heading3"/>
        <w:numPr>
          <w:ilvl w:val="0"/>
          <w:numId w:val="18"/>
        </w:numPr>
        <w:jc w:val="both"/>
      </w:pPr>
      <w:bookmarkStart w:id="31" w:name="_Toc25779898"/>
      <w:r w:rsidRPr="006E4483">
        <w:t xml:space="preserve">Allegation relating to </w:t>
      </w:r>
      <w:r w:rsidR="00D0259D" w:rsidRPr="006E4483">
        <w:t xml:space="preserve">violation of the right to </w:t>
      </w:r>
      <w:r w:rsidR="00812C31" w:rsidRPr="006E4483">
        <w:t>family life</w:t>
      </w:r>
      <w:bookmarkEnd w:id="31"/>
    </w:p>
    <w:p w:rsidR="00D0259D" w:rsidRPr="006E4483" w:rsidRDefault="00D0259D" w:rsidP="006763ED">
      <w:pPr>
        <w:spacing w:after="0" w:line="360" w:lineRule="auto"/>
        <w:contextualSpacing/>
      </w:pPr>
    </w:p>
    <w:p w:rsidR="00D0259D" w:rsidRPr="006E4483" w:rsidRDefault="00D0259D"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Applicants allege that by revoking their passports, the Respondent State has violated their right to family life. </w:t>
      </w:r>
    </w:p>
    <w:p w:rsidR="00D0259D" w:rsidRPr="006E4483" w:rsidRDefault="00D0259D" w:rsidP="006763ED">
      <w:pPr>
        <w:spacing w:after="0" w:line="360" w:lineRule="auto"/>
        <w:contextualSpacing/>
        <w:rPr>
          <w:rFonts w:ascii="Arial" w:hAnsi="Arial" w:cs="Arial"/>
          <w:sz w:val="24"/>
          <w:szCs w:val="24"/>
        </w:rPr>
      </w:pPr>
    </w:p>
    <w:p w:rsidR="00D0259D" w:rsidRPr="006E4483" w:rsidRDefault="00D0259D"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Respondent State has not responded to</w:t>
      </w:r>
      <w:r w:rsidR="007B69D9" w:rsidRPr="006E4483">
        <w:rPr>
          <w:rFonts w:ascii="Arial" w:hAnsi="Arial" w:cs="Arial"/>
          <w:sz w:val="24"/>
          <w:szCs w:val="24"/>
        </w:rPr>
        <w:t xml:space="preserve"> </w:t>
      </w:r>
      <w:r w:rsidR="007B69D9" w:rsidRPr="00D33230">
        <w:rPr>
          <w:rFonts w:ascii="Arial" w:hAnsi="Arial" w:cs="Arial"/>
          <w:sz w:val="24"/>
          <w:szCs w:val="24"/>
        </w:rPr>
        <w:t>this allegation</w:t>
      </w:r>
      <w:r w:rsidRPr="00AC5446">
        <w:rPr>
          <w:rFonts w:ascii="Arial" w:hAnsi="Arial" w:cs="Arial"/>
          <w:sz w:val="24"/>
          <w:szCs w:val="24"/>
        </w:rPr>
        <w:t>.</w:t>
      </w:r>
      <w:r w:rsidRPr="006E4483">
        <w:rPr>
          <w:rFonts w:ascii="Arial" w:hAnsi="Arial" w:cs="Arial"/>
          <w:sz w:val="24"/>
          <w:szCs w:val="24"/>
        </w:rPr>
        <w:t xml:space="preserve"> </w:t>
      </w:r>
    </w:p>
    <w:p w:rsidR="00D0259D" w:rsidRPr="006E4483" w:rsidRDefault="00D0259D" w:rsidP="006763ED">
      <w:pPr>
        <w:spacing w:after="0" w:line="360" w:lineRule="auto"/>
        <w:contextualSpacing/>
        <w:rPr>
          <w:rFonts w:ascii="Arial" w:hAnsi="Arial" w:cs="Arial"/>
          <w:sz w:val="24"/>
          <w:szCs w:val="24"/>
          <w:lang w:val="en-GB"/>
        </w:rPr>
      </w:pPr>
    </w:p>
    <w:p w:rsidR="00D0259D" w:rsidRPr="006E4483" w:rsidRDefault="00D0259D" w:rsidP="006763ED">
      <w:pPr>
        <w:spacing w:after="0" w:line="360" w:lineRule="auto"/>
        <w:ind w:left="3600" w:firstLine="720"/>
        <w:contextualSpacing/>
      </w:pPr>
      <w:r w:rsidRPr="006E4483">
        <w:t>***</w:t>
      </w:r>
    </w:p>
    <w:p w:rsidR="000C640E" w:rsidRPr="006E4483" w:rsidRDefault="000C640E" w:rsidP="006763ED">
      <w:pPr>
        <w:spacing w:after="0" w:line="360" w:lineRule="auto"/>
        <w:contextualSpacing/>
        <w:rPr>
          <w:rFonts w:ascii="Arial" w:hAnsi="Arial" w:cs="Arial"/>
          <w:sz w:val="24"/>
          <w:szCs w:val="24"/>
        </w:rPr>
      </w:pPr>
    </w:p>
    <w:p w:rsidR="00D0259D" w:rsidRPr="006E4483" w:rsidRDefault="00D0259D"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 Article 1</w:t>
      </w:r>
      <w:r w:rsidR="00812C31" w:rsidRPr="006E4483">
        <w:rPr>
          <w:rFonts w:ascii="Arial" w:hAnsi="Arial" w:cs="Arial"/>
          <w:sz w:val="24"/>
          <w:szCs w:val="24"/>
        </w:rPr>
        <w:t>8</w:t>
      </w:r>
      <w:r w:rsidR="00C827FA" w:rsidRPr="006E4483">
        <w:rPr>
          <w:rFonts w:ascii="Arial" w:hAnsi="Arial" w:cs="Arial"/>
          <w:sz w:val="24"/>
          <w:szCs w:val="24"/>
        </w:rPr>
        <w:t xml:space="preserve"> (1) and (2)</w:t>
      </w:r>
      <w:r w:rsidR="00812C31" w:rsidRPr="006E4483">
        <w:rPr>
          <w:rFonts w:ascii="Arial" w:hAnsi="Arial" w:cs="Arial"/>
          <w:sz w:val="24"/>
          <w:szCs w:val="24"/>
        </w:rPr>
        <w:t xml:space="preserve">of the Charter provides: </w:t>
      </w:r>
    </w:p>
    <w:p w:rsidR="00D0259D" w:rsidRPr="006E4483" w:rsidRDefault="00812C31" w:rsidP="006763ED">
      <w:pPr>
        <w:spacing w:after="0" w:line="360" w:lineRule="auto"/>
        <w:ind w:left="720"/>
        <w:contextualSpacing/>
        <w:jc w:val="both"/>
        <w:rPr>
          <w:rFonts w:ascii="Arial" w:hAnsi="Arial" w:cs="Arial"/>
        </w:rPr>
      </w:pPr>
      <w:r w:rsidRPr="006E4483">
        <w:rPr>
          <w:rFonts w:ascii="Arial" w:hAnsi="Arial" w:cs="Arial"/>
        </w:rPr>
        <w:lastRenderedPageBreak/>
        <w:t>“</w:t>
      </w:r>
      <w:r w:rsidR="00D0259D" w:rsidRPr="006E4483">
        <w:rPr>
          <w:rFonts w:ascii="Arial" w:hAnsi="Arial" w:cs="Arial"/>
        </w:rPr>
        <w:t xml:space="preserve">1. The family shall be the natural unit and basis of society. It shall be protected by the State which shall take care of its physical health and moral.   </w:t>
      </w:r>
    </w:p>
    <w:p w:rsidR="00D0259D" w:rsidRPr="006E4483" w:rsidRDefault="002E38A4" w:rsidP="006763ED">
      <w:pPr>
        <w:spacing w:after="0" w:line="360" w:lineRule="auto"/>
        <w:ind w:left="720"/>
        <w:contextualSpacing/>
        <w:jc w:val="both"/>
        <w:rPr>
          <w:rFonts w:ascii="Arial" w:hAnsi="Arial" w:cs="Arial"/>
        </w:rPr>
      </w:pPr>
      <w:r w:rsidRPr="006E4483">
        <w:rPr>
          <w:rFonts w:ascii="Arial" w:hAnsi="Arial" w:cs="Arial"/>
        </w:rPr>
        <w:t>2. The</w:t>
      </w:r>
      <w:r w:rsidR="00D0259D" w:rsidRPr="006E4483">
        <w:rPr>
          <w:rFonts w:ascii="Arial" w:hAnsi="Arial" w:cs="Arial"/>
        </w:rPr>
        <w:t xml:space="preserve"> State shall have the duty to assist the family which is the custodian or morals and traditional values recognized by the community</w:t>
      </w:r>
      <w:r w:rsidR="00C827FA" w:rsidRPr="006E4483">
        <w:rPr>
          <w:rFonts w:ascii="Arial" w:hAnsi="Arial" w:cs="Arial" w:hint="eastAsia"/>
        </w:rPr>
        <w:t>”</w:t>
      </w:r>
      <w:r w:rsidR="00D0259D" w:rsidRPr="006E4483">
        <w:rPr>
          <w:rFonts w:ascii="Arial" w:hAnsi="Arial" w:cs="Arial"/>
        </w:rPr>
        <w:t xml:space="preserve">.   </w:t>
      </w:r>
    </w:p>
    <w:p w:rsidR="00812C31" w:rsidRPr="006E4483" w:rsidRDefault="00812C31" w:rsidP="006763ED">
      <w:pPr>
        <w:spacing w:after="0" w:line="360" w:lineRule="auto"/>
        <w:ind w:left="720"/>
        <w:contextualSpacing/>
        <w:jc w:val="both"/>
        <w:rPr>
          <w:rFonts w:ascii="Arial Bold" w:hAnsi="Arial Bold" w:cs="Arial"/>
          <w:b/>
        </w:rPr>
      </w:pPr>
    </w:p>
    <w:p w:rsidR="00835244" w:rsidRPr="006E4483" w:rsidRDefault="00812C31"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8C123B">
        <w:rPr>
          <w:rFonts w:ascii="Arial" w:hAnsi="Arial" w:cs="Arial"/>
          <w:sz w:val="24"/>
          <w:szCs w:val="24"/>
        </w:rPr>
        <w:t xml:space="preserve">The </w:t>
      </w:r>
      <w:r w:rsidR="00835244" w:rsidRPr="008C123B">
        <w:rPr>
          <w:rFonts w:ascii="Arial" w:hAnsi="Arial" w:cs="Arial"/>
          <w:sz w:val="24"/>
          <w:szCs w:val="24"/>
        </w:rPr>
        <w:t xml:space="preserve">Court </w:t>
      </w:r>
      <w:r w:rsidR="007B69D9" w:rsidRPr="00D33230">
        <w:rPr>
          <w:rFonts w:ascii="Arial" w:hAnsi="Arial" w:cs="Arial"/>
          <w:sz w:val="24"/>
          <w:szCs w:val="24"/>
        </w:rPr>
        <w:t>also</w:t>
      </w:r>
      <w:r w:rsidR="007B69D9" w:rsidRPr="008C123B">
        <w:rPr>
          <w:rFonts w:ascii="Arial" w:hAnsi="Arial" w:cs="Arial"/>
          <w:sz w:val="24"/>
          <w:szCs w:val="24"/>
        </w:rPr>
        <w:t xml:space="preserve"> </w:t>
      </w:r>
      <w:r w:rsidR="00835244" w:rsidRPr="008C123B">
        <w:rPr>
          <w:rFonts w:ascii="Arial" w:hAnsi="Arial" w:cs="Arial"/>
          <w:sz w:val="24"/>
          <w:szCs w:val="24"/>
        </w:rPr>
        <w:t xml:space="preserve">notes the </w:t>
      </w:r>
      <w:r w:rsidR="00297FA6" w:rsidRPr="008C123B">
        <w:rPr>
          <w:rFonts w:ascii="Arial" w:hAnsi="Arial" w:cs="Arial"/>
          <w:sz w:val="24"/>
          <w:szCs w:val="24"/>
        </w:rPr>
        <w:t xml:space="preserve">Commission’s interpretation of </w:t>
      </w:r>
      <w:r w:rsidR="000E2567" w:rsidRPr="008C123B">
        <w:rPr>
          <w:rFonts w:ascii="Arial" w:hAnsi="Arial" w:cs="Arial"/>
          <w:sz w:val="24"/>
          <w:szCs w:val="24"/>
        </w:rPr>
        <w:t xml:space="preserve">this provision </w:t>
      </w:r>
      <w:r w:rsidR="00297FA6" w:rsidRPr="008C123B">
        <w:rPr>
          <w:rFonts w:ascii="Arial" w:hAnsi="Arial" w:cs="Arial"/>
          <w:sz w:val="24"/>
          <w:szCs w:val="24"/>
        </w:rPr>
        <w:t xml:space="preserve">and </w:t>
      </w:r>
      <w:r w:rsidR="00C66681" w:rsidRPr="008C123B">
        <w:rPr>
          <w:rFonts w:ascii="Arial" w:hAnsi="Arial" w:cs="Arial"/>
          <w:sz w:val="24"/>
          <w:szCs w:val="24"/>
        </w:rPr>
        <w:t xml:space="preserve">which </w:t>
      </w:r>
      <w:r w:rsidR="00C66681" w:rsidRPr="00D33230">
        <w:rPr>
          <w:rFonts w:ascii="Arial" w:hAnsi="Arial" w:cs="Arial"/>
          <w:sz w:val="24"/>
          <w:szCs w:val="24"/>
        </w:rPr>
        <w:t>it</w:t>
      </w:r>
      <w:r w:rsidR="00297FA6" w:rsidRPr="008C123B">
        <w:rPr>
          <w:rFonts w:ascii="Arial" w:hAnsi="Arial" w:cs="Arial"/>
          <w:sz w:val="24"/>
          <w:szCs w:val="24"/>
        </w:rPr>
        <w:t xml:space="preserve"> </w:t>
      </w:r>
      <w:r w:rsidR="004F25A8">
        <w:rPr>
          <w:rFonts w:ascii="Arial" w:hAnsi="Arial" w:cs="Arial"/>
          <w:sz w:val="24"/>
          <w:szCs w:val="24"/>
        </w:rPr>
        <w:t xml:space="preserve">finds </w:t>
      </w:r>
      <w:r w:rsidR="00297FA6" w:rsidRPr="008C123B">
        <w:rPr>
          <w:rFonts w:ascii="Arial" w:hAnsi="Arial" w:cs="Arial"/>
          <w:sz w:val="24"/>
          <w:szCs w:val="24"/>
        </w:rPr>
        <w:t xml:space="preserve">to be of persuasive value in view of </w:t>
      </w:r>
      <w:r w:rsidR="000C007B" w:rsidRPr="008C123B">
        <w:rPr>
          <w:rFonts w:ascii="Arial" w:hAnsi="Arial" w:cs="Arial"/>
          <w:sz w:val="24"/>
          <w:szCs w:val="24"/>
        </w:rPr>
        <w:t>the Court’s and Commission’s concurrent jurisdicti</w:t>
      </w:r>
      <w:r w:rsidR="00297FA6" w:rsidRPr="008C123B">
        <w:rPr>
          <w:rFonts w:ascii="Arial" w:hAnsi="Arial" w:cs="Arial"/>
          <w:sz w:val="24"/>
          <w:szCs w:val="24"/>
        </w:rPr>
        <w:t xml:space="preserve">on </w:t>
      </w:r>
      <w:r w:rsidR="000C007B" w:rsidRPr="008C123B">
        <w:rPr>
          <w:rFonts w:ascii="Arial" w:hAnsi="Arial" w:cs="Arial"/>
          <w:sz w:val="24"/>
          <w:szCs w:val="24"/>
        </w:rPr>
        <w:t xml:space="preserve">to interpret the </w:t>
      </w:r>
      <w:r w:rsidR="00297FA6" w:rsidRPr="008C123B">
        <w:rPr>
          <w:rFonts w:ascii="Arial" w:hAnsi="Arial" w:cs="Arial"/>
          <w:sz w:val="24"/>
          <w:szCs w:val="24"/>
        </w:rPr>
        <w:t>Charter.</w:t>
      </w:r>
      <w:r w:rsidR="009017BD" w:rsidRPr="008C123B">
        <w:rPr>
          <w:rStyle w:val="FootnoteReference"/>
          <w:rFonts w:ascii="Arial" w:hAnsi="Arial"/>
          <w:sz w:val="24"/>
          <w:szCs w:val="24"/>
        </w:rPr>
        <w:footnoteReference w:id="29"/>
      </w:r>
      <w:r w:rsidRPr="006E4483">
        <w:rPr>
          <w:rFonts w:ascii="Arial" w:hAnsi="Arial" w:cs="Arial"/>
          <w:sz w:val="24"/>
          <w:szCs w:val="24"/>
        </w:rPr>
        <w:t xml:space="preserve"> </w:t>
      </w:r>
      <w:r w:rsidR="00297FA6" w:rsidRPr="006E4483">
        <w:rPr>
          <w:rFonts w:ascii="Arial" w:hAnsi="Arial" w:cs="Arial"/>
          <w:sz w:val="24"/>
          <w:szCs w:val="24"/>
        </w:rPr>
        <w:t xml:space="preserve"> In accordance with this provision, the state is required to take all necessary measures to ensure protection of the rights of individuals within families and that the family’s integrity is maintained because it is recognised as the cornerstone of society.</w:t>
      </w:r>
      <w:r w:rsidR="00297FA6" w:rsidRPr="006E4483">
        <w:rPr>
          <w:rStyle w:val="FootnoteReference"/>
          <w:rFonts w:ascii="Arial" w:hAnsi="Arial"/>
          <w:sz w:val="24"/>
          <w:szCs w:val="24"/>
        </w:rPr>
        <w:footnoteReference w:id="30"/>
      </w:r>
    </w:p>
    <w:p w:rsidR="00812C31" w:rsidRPr="006E4483" w:rsidRDefault="00812C31" w:rsidP="006763ED">
      <w:pPr>
        <w:pStyle w:val="ListParagraph"/>
        <w:spacing w:after="0" w:line="360" w:lineRule="auto"/>
        <w:ind w:left="450"/>
        <w:contextualSpacing/>
        <w:rPr>
          <w:rFonts w:ascii="Arial" w:hAnsi="Arial" w:cs="Arial"/>
          <w:b/>
          <w:sz w:val="24"/>
          <w:szCs w:val="24"/>
        </w:rPr>
      </w:pPr>
    </w:p>
    <w:p w:rsidR="00D0259D" w:rsidRDefault="00812C31"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is of the view that</w:t>
      </w:r>
      <w:r w:rsidR="004C7219" w:rsidRPr="006E4483">
        <w:rPr>
          <w:rFonts w:ascii="Arial" w:hAnsi="Arial" w:cs="Arial"/>
          <w:sz w:val="24"/>
          <w:szCs w:val="24"/>
        </w:rPr>
        <w:t xml:space="preserve"> </w:t>
      </w:r>
      <w:r w:rsidRPr="006E4483">
        <w:rPr>
          <w:rFonts w:ascii="Arial" w:hAnsi="Arial" w:cs="Arial"/>
          <w:sz w:val="24"/>
          <w:szCs w:val="24"/>
        </w:rPr>
        <w:t xml:space="preserve">the </w:t>
      </w:r>
      <w:r w:rsidR="000378E1" w:rsidRPr="006E4483">
        <w:rPr>
          <w:rFonts w:ascii="Arial" w:hAnsi="Arial" w:cs="Arial"/>
          <w:sz w:val="24"/>
          <w:szCs w:val="24"/>
        </w:rPr>
        <w:t>Applicants have not demonstrated how the</w:t>
      </w:r>
      <w:r w:rsidR="000378E1" w:rsidRPr="006E4483">
        <w:rPr>
          <w:rFonts w:ascii="Arial Bold" w:hAnsi="Arial Bold" w:cs="Arial"/>
          <w:b/>
          <w:sz w:val="24"/>
          <w:szCs w:val="24"/>
        </w:rPr>
        <w:t xml:space="preserve"> </w:t>
      </w:r>
      <w:r w:rsidRPr="006E4483">
        <w:rPr>
          <w:rFonts w:ascii="Arial" w:hAnsi="Arial" w:cs="Arial"/>
          <w:sz w:val="24"/>
          <w:szCs w:val="24"/>
        </w:rPr>
        <w:t>Respondent State</w:t>
      </w:r>
      <w:r w:rsidR="00286216">
        <w:rPr>
          <w:rFonts w:ascii="Arial" w:hAnsi="Arial" w:cs="Arial"/>
          <w:sz w:val="24"/>
          <w:szCs w:val="24"/>
        </w:rPr>
        <w:t>’s</w:t>
      </w:r>
      <w:r w:rsidR="000C640E" w:rsidRPr="006E4483">
        <w:rPr>
          <w:rFonts w:ascii="Arial" w:hAnsi="Arial" w:cs="Arial"/>
          <w:sz w:val="24"/>
          <w:szCs w:val="24"/>
        </w:rPr>
        <w:t xml:space="preserve"> </w:t>
      </w:r>
      <w:r w:rsidR="000378E1" w:rsidRPr="006E4483">
        <w:rPr>
          <w:rFonts w:ascii="Arial" w:hAnsi="Arial" w:cs="Arial"/>
          <w:sz w:val="24"/>
          <w:szCs w:val="24"/>
        </w:rPr>
        <w:t xml:space="preserve">actions or omissions </w:t>
      </w:r>
      <w:r w:rsidR="00825060" w:rsidRPr="006E4483">
        <w:rPr>
          <w:rFonts w:ascii="Arial" w:hAnsi="Arial" w:cs="Arial"/>
          <w:sz w:val="24"/>
          <w:szCs w:val="24"/>
        </w:rPr>
        <w:t xml:space="preserve">had an adverse impact on </w:t>
      </w:r>
      <w:r w:rsidR="000C640E" w:rsidRPr="006E4483">
        <w:rPr>
          <w:rFonts w:ascii="Arial" w:hAnsi="Arial" w:cs="Arial"/>
          <w:sz w:val="24"/>
          <w:szCs w:val="24"/>
        </w:rPr>
        <w:t>the needs and interests of the</w:t>
      </w:r>
      <w:r w:rsidR="000378E1" w:rsidRPr="006E4483">
        <w:rPr>
          <w:rFonts w:ascii="Arial" w:hAnsi="Arial" w:cs="Arial"/>
          <w:sz w:val="24"/>
          <w:szCs w:val="24"/>
        </w:rPr>
        <w:t>ir</w:t>
      </w:r>
      <w:r w:rsidR="000C640E" w:rsidRPr="006E4483">
        <w:rPr>
          <w:rFonts w:ascii="Arial" w:hAnsi="Arial" w:cs="Arial"/>
          <w:sz w:val="24"/>
          <w:szCs w:val="24"/>
        </w:rPr>
        <w:t xml:space="preserve"> </w:t>
      </w:r>
      <w:r w:rsidR="000378E1" w:rsidRPr="006E4483">
        <w:rPr>
          <w:rFonts w:ascii="Arial" w:hAnsi="Arial" w:cs="Arial"/>
          <w:sz w:val="24"/>
          <w:szCs w:val="24"/>
        </w:rPr>
        <w:t xml:space="preserve">families </w:t>
      </w:r>
      <w:r w:rsidR="00825060" w:rsidRPr="006E4483">
        <w:rPr>
          <w:rFonts w:ascii="Arial" w:hAnsi="Arial" w:cs="Arial"/>
          <w:sz w:val="24"/>
          <w:szCs w:val="24"/>
        </w:rPr>
        <w:t xml:space="preserve">or how it </w:t>
      </w:r>
      <w:r w:rsidR="000378E1" w:rsidRPr="006E4483">
        <w:rPr>
          <w:rFonts w:ascii="Arial" w:hAnsi="Arial" w:cs="Arial"/>
          <w:sz w:val="24"/>
          <w:szCs w:val="24"/>
        </w:rPr>
        <w:t>prevent</w:t>
      </w:r>
      <w:r w:rsidR="00825060" w:rsidRPr="006E4483">
        <w:rPr>
          <w:rFonts w:ascii="Arial" w:hAnsi="Arial" w:cs="Arial"/>
          <w:sz w:val="24"/>
          <w:szCs w:val="24"/>
        </w:rPr>
        <w:t>ed</w:t>
      </w:r>
      <w:r w:rsidR="000378E1" w:rsidRPr="006E4483">
        <w:rPr>
          <w:rFonts w:ascii="Arial" w:hAnsi="Arial" w:cs="Arial"/>
          <w:sz w:val="24"/>
          <w:szCs w:val="24"/>
        </w:rPr>
        <w:t xml:space="preserve"> them from</w:t>
      </w:r>
      <w:r w:rsidRPr="006E4483">
        <w:rPr>
          <w:rFonts w:ascii="Arial" w:hAnsi="Arial" w:cs="Arial"/>
          <w:sz w:val="24"/>
          <w:szCs w:val="24"/>
        </w:rPr>
        <w:t xml:space="preserve"> fully benefit</w:t>
      </w:r>
      <w:r w:rsidR="000378E1" w:rsidRPr="006E4483">
        <w:rPr>
          <w:rFonts w:ascii="Arial" w:hAnsi="Arial" w:cs="Arial"/>
          <w:sz w:val="24"/>
          <w:szCs w:val="24"/>
        </w:rPr>
        <w:t>ting</w:t>
      </w:r>
      <w:r w:rsidRPr="006E4483">
        <w:rPr>
          <w:rFonts w:ascii="Arial" w:hAnsi="Arial" w:cs="Arial"/>
          <w:sz w:val="24"/>
          <w:szCs w:val="24"/>
        </w:rPr>
        <w:t xml:space="preserve"> from the </w:t>
      </w:r>
      <w:r w:rsidR="000C640E" w:rsidRPr="006E4483">
        <w:rPr>
          <w:rFonts w:ascii="Arial" w:hAnsi="Arial" w:cs="Arial"/>
          <w:sz w:val="24"/>
          <w:szCs w:val="24"/>
        </w:rPr>
        <w:t xml:space="preserve">filial and </w:t>
      </w:r>
      <w:r w:rsidRPr="006E4483">
        <w:rPr>
          <w:rFonts w:ascii="Arial" w:hAnsi="Arial" w:cs="Arial"/>
          <w:sz w:val="24"/>
          <w:szCs w:val="24"/>
        </w:rPr>
        <w:t>social interaction necessary for the maintenance of a healthy family life.</w:t>
      </w:r>
    </w:p>
    <w:p w:rsidR="007178F4" w:rsidRPr="00D33230" w:rsidRDefault="007178F4" w:rsidP="00D33230">
      <w:pPr>
        <w:pStyle w:val="ListParagraph"/>
        <w:rPr>
          <w:rFonts w:ascii="Arial" w:hAnsi="Arial" w:cs="Arial"/>
          <w:sz w:val="24"/>
          <w:szCs w:val="24"/>
        </w:rPr>
      </w:pPr>
    </w:p>
    <w:p w:rsidR="001C44B6" w:rsidRPr="006E4483" w:rsidRDefault="000C640E"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w:t>
      </w:r>
      <w:r w:rsidR="00812C31" w:rsidRPr="006E4483">
        <w:rPr>
          <w:rFonts w:ascii="Arial" w:hAnsi="Arial" w:cs="Arial"/>
          <w:sz w:val="24"/>
          <w:szCs w:val="24"/>
        </w:rPr>
        <w:t xml:space="preserve">he Court therefore finds that the </w:t>
      </w:r>
      <w:r w:rsidR="000378E1" w:rsidRPr="006E4483">
        <w:rPr>
          <w:rFonts w:ascii="Arial" w:hAnsi="Arial" w:cs="Arial"/>
          <w:sz w:val="24"/>
          <w:szCs w:val="24"/>
        </w:rPr>
        <w:t xml:space="preserve">alleged violation of the right to family life contrary to </w:t>
      </w:r>
      <w:r w:rsidR="00812C31" w:rsidRPr="006E4483">
        <w:rPr>
          <w:rFonts w:ascii="Arial" w:hAnsi="Arial" w:cs="Arial"/>
          <w:sz w:val="24"/>
          <w:szCs w:val="24"/>
        </w:rPr>
        <w:t>Article 18(1) of the Charter</w:t>
      </w:r>
      <w:r w:rsidR="000378E1" w:rsidRPr="006E4483">
        <w:rPr>
          <w:rFonts w:ascii="Arial" w:hAnsi="Arial" w:cs="Arial"/>
          <w:sz w:val="24"/>
          <w:szCs w:val="24"/>
        </w:rPr>
        <w:t xml:space="preserve"> has not been established</w:t>
      </w:r>
      <w:r w:rsidR="00812C31" w:rsidRPr="006E4483">
        <w:rPr>
          <w:rFonts w:ascii="Arial" w:hAnsi="Arial" w:cs="Arial"/>
          <w:sz w:val="24"/>
          <w:szCs w:val="24"/>
        </w:rPr>
        <w:t xml:space="preserve">.  </w:t>
      </w:r>
    </w:p>
    <w:p w:rsidR="001C44B6" w:rsidRPr="006E4483" w:rsidRDefault="001C44B6" w:rsidP="006763ED">
      <w:pPr>
        <w:spacing w:after="0" w:line="360" w:lineRule="auto"/>
        <w:contextualSpacing/>
        <w:jc w:val="both"/>
        <w:rPr>
          <w:rFonts w:ascii="Arial" w:hAnsi="Arial" w:cs="Arial"/>
          <w:sz w:val="24"/>
          <w:szCs w:val="24"/>
        </w:rPr>
      </w:pPr>
    </w:p>
    <w:p w:rsidR="00812C31" w:rsidRPr="006E4483" w:rsidRDefault="00C4526B" w:rsidP="00C349E9">
      <w:pPr>
        <w:pStyle w:val="Heading3"/>
        <w:numPr>
          <w:ilvl w:val="0"/>
          <w:numId w:val="18"/>
        </w:numPr>
        <w:jc w:val="both"/>
      </w:pPr>
      <w:bookmarkStart w:id="32" w:name="_Toc25779899"/>
      <w:r w:rsidRPr="006E4483">
        <w:t xml:space="preserve">Allegation relating to </w:t>
      </w:r>
      <w:r w:rsidR="00812C31" w:rsidRPr="006E4483">
        <w:t xml:space="preserve">violation of the right to </w:t>
      </w:r>
      <w:r w:rsidR="00D514AD" w:rsidRPr="006E4483">
        <w:t>work</w:t>
      </w:r>
      <w:bookmarkEnd w:id="32"/>
    </w:p>
    <w:p w:rsidR="00812C31" w:rsidRPr="006E4483" w:rsidRDefault="00812C31" w:rsidP="006763ED">
      <w:pPr>
        <w:spacing w:after="0" w:line="360" w:lineRule="auto"/>
        <w:contextualSpacing/>
        <w:rPr>
          <w:rFonts w:ascii="Arial" w:hAnsi="Arial" w:cs="Arial"/>
        </w:rPr>
      </w:pPr>
    </w:p>
    <w:p w:rsidR="00812C31" w:rsidRPr="006E4483" w:rsidRDefault="00812C31" w:rsidP="00D33230">
      <w:pPr>
        <w:pStyle w:val="ListParagraph"/>
        <w:numPr>
          <w:ilvl w:val="0"/>
          <w:numId w:val="1"/>
        </w:numPr>
        <w:tabs>
          <w:tab w:val="left" w:pos="540"/>
        </w:tabs>
        <w:spacing w:after="0" w:line="360" w:lineRule="auto"/>
        <w:contextualSpacing/>
        <w:jc w:val="both"/>
        <w:rPr>
          <w:rFonts w:ascii="Arial" w:hAnsi="Arial" w:cs="Arial"/>
        </w:rPr>
      </w:pPr>
      <w:r w:rsidRPr="006E4483">
        <w:rPr>
          <w:rFonts w:ascii="Arial" w:hAnsi="Arial" w:cs="Arial"/>
          <w:sz w:val="24"/>
          <w:szCs w:val="24"/>
        </w:rPr>
        <w:t xml:space="preserve">The Applicants allege that by revoking their passports, the Respondent State has violated their right to </w:t>
      </w:r>
      <w:r w:rsidR="00D514AD" w:rsidRPr="006E4483">
        <w:rPr>
          <w:rFonts w:ascii="Arial" w:hAnsi="Arial" w:cs="Arial"/>
          <w:sz w:val="24"/>
          <w:szCs w:val="24"/>
        </w:rPr>
        <w:t>work</w:t>
      </w:r>
      <w:r w:rsidRPr="006E4483">
        <w:rPr>
          <w:rFonts w:ascii="Arial" w:hAnsi="Arial" w:cs="Arial"/>
          <w:sz w:val="24"/>
          <w:szCs w:val="24"/>
        </w:rPr>
        <w:t xml:space="preserve">. </w:t>
      </w:r>
    </w:p>
    <w:p w:rsidR="00D50B6E" w:rsidRPr="006E4483" w:rsidRDefault="00D50B6E" w:rsidP="006763ED">
      <w:pPr>
        <w:pStyle w:val="ListParagraph"/>
        <w:spacing w:after="0" w:line="360" w:lineRule="auto"/>
        <w:ind w:left="450"/>
        <w:contextualSpacing/>
        <w:jc w:val="both"/>
        <w:rPr>
          <w:rFonts w:ascii="Arial" w:hAnsi="Arial" w:cs="Arial"/>
          <w:sz w:val="24"/>
          <w:szCs w:val="24"/>
        </w:rPr>
      </w:pPr>
    </w:p>
    <w:p w:rsidR="00812C31" w:rsidRPr="006E4483" w:rsidRDefault="00812C31"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has not responded to </w:t>
      </w:r>
      <w:r w:rsidR="009031FF" w:rsidRPr="00D33230">
        <w:rPr>
          <w:rFonts w:ascii="Arial" w:hAnsi="Arial" w:cs="Arial"/>
          <w:sz w:val="24"/>
          <w:szCs w:val="24"/>
        </w:rPr>
        <w:t>this allegation</w:t>
      </w:r>
      <w:r w:rsidRPr="00286216">
        <w:rPr>
          <w:rFonts w:ascii="Arial" w:hAnsi="Arial" w:cs="Arial"/>
          <w:sz w:val="24"/>
          <w:szCs w:val="24"/>
        </w:rPr>
        <w:t>.</w:t>
      </w:r>
      <w:r w:rsidRPr="006E4483">
        <w:rPr>
          <w:rFonts w:ascii="Arial" w:hAnsi="Arial" w:cs="Arial"/>
          <w:sz w:val="24"/>
          <w:szCs w:val="24"/>
        </w:rPr>
        <w:t xml:space="preserve"> </w:t>
      </w:r>
    </w:p>
    <w:p w:rsidR="00812C31" w:rsidRPr="006E4483" w:rsidRDefault="00812C31" w:rsidP="006763ED">
      <w:pPr>
        <w:spacing w:after="0" w:line="360" w:lineRule="auto"/>
        <w:ind w:left="3600" w:firstLine="720"/>
        <w:contextualSpacing/>
      </w:pPr>
    </w:p>
    <w:p w:rsidR="00812C31" w:rsidRPr="006E4483" w:rsidRDefault="00812C31" w:rsidP="006763ED">
      <w:pPr>
        <w:spacing w:after="0" w:line="360" w:lineRule="auto"/>
        <w:ind w:left="3600" w:firstLine="720"/>
        <w:contextualSpacing/>
      </w:pPr>
      <w:r w:rsidRPr="006E4483">
        <w:t>***</w:t>
      </w:r>
    </w:p>
    <w:p w:rsidR="004D29AA" w:rsidRPr="006E4483" w:rsidRDefault="004D29AA" w:rsidP="004D29AA">
      <w:pPr>
        <w:pStyle w:val="ListParagraph"/>
        <w:tabs>
          <w:tab w:val="left" w:pos="540"/>
        </w:tabs>
        <w:spacing w:after="0" w:line="360" w:lineRule="auto"/>
        <w:ind w:left="540"/>
        <w:contextualSpacing/>
        <w:jc w:val="both"/>
        <w:rPr>
          <w:rFonts w:ascii="Arial" w:hAnsi="Arial" w:cs="Arial"/>
          <w:b/>
          <w:sz w:val="24"/>
          <w:szCs w:val="24"/>
        </w:rPr>
      </w:pPr>
    </w:p>
    <w:p w:rsidR="00BA56A6" w:rsidRPr="006E4483" w:rsidRDefault="00BA56A6"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Article 15 of the Charter provides that </w:t>
      </w:r>
      <w:r w:rsidRPr="006E4483">
        <w:rPr>
          <w:rFonts w:ascii="Arial" w:hAnsi="Arial" w:cs="Arial"/>
        </w:rPr>
        <w:t>“Every individual shall have the right to work under equitable and satisfactory conditions, and shall receive equal pay for equal work”</w:t>
      </w:r>
      <w:r w:rsidRPr="006E4483">
        <w:rPr>
          <w:rFonts w:ascii="Arial" w:hAnsi="Arial" w:cs="Arial"/>
          <w:sz w:val="24"/>
          <w:szCs w:val="24"/>
        </w:rPr>
        <w:t xml:space="preserve">.  </w:t>
      </w:r>
    </w:p>
    <w:p w:rsidR="00BA56A6" w:rsidRPr="006E4483" w:rsidRDefault="00BA56A6" w:rsidP="006763ED">
      <w:pPr>
        <w:pStyle w:val="ListParagraph"/>
        <w:spacing w:after="0" w:line="360" w:lineRule="auto"/>
        <w:ind w:left="450"/>
        <w:contextualSpacing/>
        <w:jc w:val="both"/>
        <w:rPr>
          <w:rFonts w:ascii="Arial" w:hAnsi="Arial" w:cs="Arial"/>
          <w:sz w:val="24"/>
          <w:szCs w:val="24"/>
        </w:rPr>
      </w:pPr>
    </w:p>
    <w:p w:rsidR="00BA56A6" w:rsidRPr="006E4483" w:rsidRDefault="00BA56A6"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this guarantee </w:t>
      </w:r>
      <w:r w:rsidR="009017BD" w:rsidRPr="006E4483">
        <w:rPr>
          <w:rFonts w:ascii="Arial" w:hAnsi="Arial" w:cs="Arial"/>
          <w:sz w:val="24"/>
          <w:szCs w:val="24"/>
        </w:rPr>
        <w:t xml:space="preserve">means </w:t>
      </w:r>
      <w:r w:rsidRPr="006E4483">
        <w:rPr>
          <w:rFonts w:ascii="Arial" w:hAnsi="Arial" w:cs="Arial"/>
          <w:sz w:val="24"/>
          <w:szCs w:val="24"/>
        </w:rPr>
        <w:t xml:space="preserve">that </w:t>
      </w:r>
      <w:r w:rsidR="009017BD" w:rsidRPr="006E4483">
        <w:rPr>
          <w:rFonts w:ascii="Arial" w:hAnsi="Arial" w:cs="Arial"/>
          <w:sz w:val="24"/>
          <w:szCs w:val="24"/>
        </w:rPr>
        <w:t>a state “has the obligation to facilitate employment through the creation of an environment conducive to the full employment of individuals within society under conditions that ensure the realisation of the dignity of the individual. The right to work includes the right to freely and voluntarily choose what work to accept”</w:t>
      </w:r>
      <w:r w:rsidRPr="006E4483">
        <w:rPr>
          <w:rFonts w:ascii="Arial" w:hAnsi="Arial" w:cs="Arial"/>
          <w:sz w:val="24"/>
          <w:szCs w:val="24"/>
        </w:rPr>
        <w:t xml:space="preserve">. </w:t>
      </w:r>
      <w:r w:rsidRPr="006E4483">
        <w:rPr>
          <w:rStyle w:val="FootnoteReference"/>
          <w:rFonts w:ascii="Arial" w:hAnsi="Arial" w:cs="Arial"/>
          <w:sz w:val="24"/>
          <w:szCs w:val="24"/>
        </w:rPr>
        <w:footnoteReference w:id="31"/>
      </w:r>
      <w:r w:rsidRPr="006E4483">
        <w:rPr>
          <w:rFonts w:ascii="Arial" w:hAnsi="Arial" w:cs="Arial"/>
          <w:sz w:val="24"/>
          <w:szCs w:val="24"/>
        </w:rPr>
        <w:t xml:space="preserve">  </w:t>
      </w:r>
    </w:p>
    <w:p w:rsidR="004D29AA" w:rsidRPr="006E4483" w:rsidRDefault="004D29AA" w:rsidP="004D29AA">
      <w:pPr>
        <w:pStyle w:val="ListParagraph"/>
        <w:tabs>
          <w:tab w:val="left" w:pos="540"/>
        </w:tabs>
        <w:spacing w:after="0" w:line="360" w:lineRule="auto"/>
        <w:ind w:left="540"/>
        <w:contextualSpacing/>
        <w:jc w:val="both"/>
        <w:rPr>
          <w:rFonts w:ascii="Arial" w:hAnsi="Arial" w:cs="Arial"/>
          <w:sz w:val="24"/>
          <w:szCs w:val="24"/>
        </w:rPr>
      </w:pPr>
    </w:p>
    <w:p w:rsidR="00812C31" w:rsidRPr="006E4483" w:rsidRDefault="00812C31"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w:t>
      </w:r>
      <w:r w:rsidR="00A04592" w:rsidRPr="00D33230">
        <w:rPr>
          <w:rFonts w:ascii="Arial" w:hAnsi="Arial" w:cs="Arial"/>
          <w:sz w:val="24"/>
          <w:szCs w:val="24"/>
        </w:rPr>
        <w:t>further</w:t>
      </w:r>
      <w:r w:rsidR="00A04592" w:rsidRPr="006E4483">
        <w:rPr>
          <w:rFonts w:ascii="Arial" w:hAnsi="Arial" w:cs="Arial"/>
          <w:b/>
          <w:sz w:val="24"/>
          <w:szCs w:val="24"/>
        </w:rPr>
        <w:t xml:space="preserve"> </w:t>
      </w:r>
      <w:r w:rsidRPr="006E4483">
        <w:rPr>
          <w:rFonts w:ascii="Arial" w:hAnsi="Arial" w:cs="Arial"/>
          <w:sz w:val="24"/>
          <w:szCs w:val="24"/>
        </w:rPr>
        <w:t xml:space="preserve">notes that the </w:t>
      </w:r>
      <w:r w:rsidR="00BA56A6" w:rsidRPr="006E4483">
        <w:rPr>
          <w:rFonts w:ascii="Arial" w:hAnsi="Arial" w:cs="Arial"/>
          <w:sz w:val="24"/>
          <w:szCs w:val="24"/>
        </w:rPr>
        <w:t xml:space="preserve">claims </w:t>
      </w:r>
      <w:r w:rsidR="008418BB" w:rsidRPr="006E4483">
        <w:rPr>
          <w:rFonts w:ascii="Arial" w:hAnsi="Arial" w:cs="Arial"/>
          <w:sz w:val="24"/>
          <w:szCs w:val="24"/>
        </w:rPr>
        <w:t xml:space="preserve">made by the Applicants </w:t>
      </w:r>
      <w:r w:rsidRPr="006E4483">
        <w:rPr>
          <w:rFonts w:ascii="Arial" w:hAnsi="Arial" w:cs="Arial"/>
          <w:sz w:val="24"/>
          <w:szCs w:val="24"/>
        </w:rPr>
        <w:t xml:space="preserve">as regards the alleged violation of their rights to </w:t>
      </w:r>
      <w:r w:rsidR="00D514AD" w:rsidRPr="006E4483">
        <w:rPr>
          <w:rFonts w:ascii="Arial" w:hAnsi="Arial" w:cs="Arial"/>
          <w:sz w:val="24"/>
          <w:szCs w:val="24"/>
        </w:rPr>
        <w:t>work</w:t>
      </w:r>
      <w:r w:rsidR="008418BB" w:rsidRPr="006E4483">
        <w:rPr>
          <w:rFonts w:ascii="Arial" w:hAnsi="Arial" w:cs="Arial"/>
          <w:sz w:val="24"/>
          <w:szCs w:val="24"/>
        </w:rPr>
        <w:t xml:space="preserve"> are general in nature</w:t>
      </w:r>
      <w:r w:rsidR="00493C5A" w:rsidRPr="006E4483">
        <w:rPr>
          <w:rFonts w:ascii="Arial" w:hAnsi="Arial" w:cs="Arial"/>
          <w:sz w:val="24"/>
          <w:szCs w:val="24"/>
        </w:rPr>
        <w:t xml:space="preserve">. </w:t>
      </w:r>
      <w:r w:rsidR="008418BB" w:rsidRPr="006E4483">
        <w:rPr>
          <w:rFonts w:ascii="Arial" w:hAnsi="Arial" w:cs="Arial"/>
          <w:sz w:val="24"/>
          <w:szCs w:val="24"/>
        </w:rPr>
        <w:t xml:space="preserve">They have not elaborated on how the Respondent State has acted contrary to, or made some omissions in relation to the </w:t>
      </w:r>
      <w:r w:rsidR="003E14F5" w:rsidRPr="006E4483">
        <w:rPr>
          <w:rFonts w:ascii="Arial" w:hAnsi="Arial" w:cs="Arial"/>
          <w:sz w:val="24"/>
          <w:szCs w:val="24"/>
        </w:rPr>
        <w:t>requ</w:t>
      </w:r>
      <w:r w:rsidR="00FB6E8C" w:rsidRPr="006E4483">
        <w:rPr>
          <w:rFonts w:ascii="Arial" w:hAnsi="Arial" w:cs="Arial"/>
          <w:sz w:val="24"/>
          <w:szCs w:val="24"/>
        </w:rPr>
        <w:t>i</w:t>
      </w:r>
      <w:r w:rsidR="003E14F5" w:rsidRPr="006E4483">
        <w:rPr>
          <w:rFonts w:ascii="Arial" w:hAnsi="Arial" w:cs="Arial"/>
          <w:sz w:val="24"/>
          <w:szCs w:val="24"/>
        </w:rPr>
        <w:t>rements of the provision of this Article</w:t>
      </w:r>
      <w:r w:rsidR="008418BB" w:rsidRPr="006E4483">
        <w:rPr>
          <w:rFonts w:ascii="Arial" w:hAnsi="Arial" w:cs="Arial"/>
          <w:sz w:val="24"/>
          <w:szCs w:val="24"/>
        </w:rPr>
        <w:t xml:space="preserve">. </w:t>
      </w:r>
      <w:r w:rsidR="00493C5A" w:rsidRPr="006E4483">
        <w:rPr>
          <w:rFonts w:ascii="Arial" w:hAnsi="Arial" w:cs="Arial"/>
          <w:sz w:val="24"/>
          <w:szCs w:val="24"/>
        </w:rPr>
        <w:t>These being unsubstantiated claims, the Court consequently dismisses them.</w:t>
      </w:r>
      <w:r w:rsidRPr="006E4483">
        <w:rPr>
          <w:rFonts w:ascii="Arial" w:hAnsi="Arial" w:cs="Arial"/>
          <w:sz w:val="24"/>
          <w:szCs w:val="24"/>
        </w:rPr>
        <w:t xml:space="preserve"> </w:t>
      </w:r>
      <w:r w:rsidR="002115F7" w:rsidRPr="006E4483">
        <w:rPr>
          <w:rFonts w:ascii="Arial" w:hAnsi="Arial" w:cs="Arial"/>
          <w:sz w:val="24"/>
          <w:szCs w:val="24"/>
        </w:rPr>
        <w:t xml:space="preserve"> </w:t>
      </w:r>
    </w:p>
    <w:p w:rsidR="001C44B6" w:rsidRDefault="001C44B6" w:rsidP="006763ED">
      <w:pPr>
        <w:spacing w:after="0" w:line="360" w:lineRule="auto"/>
        <w:contextualSpacing/>
        <w:jc w:val="both"/>
        <w:rPr>
          <w:rFonts w:ascii="Arial" w:hAnsi="Arial" w:cs="Arial"/>
        </w:rPr>
      </w:pPr>
    </w:p>
    <w:p w:rsidR="007076B4" w:rsidRPr="006E4483" w:rsidRDefault="007076B4" w:rsidP="006763ED">
      <w:pPr>
        <w:spacing w:after="0" w:line="360" w:lineRule="auto"/>
        <w:contextualSpacing/>
        <w:jc w:val="both"/>
        <w:rPr>
          <w:rFonts w:ascii="Arial" w:hAnsi="Arial" w:cs="Arial"/>
        </w:rPr>
      </w:pPr>
    </w:p>
    <w:p w:rsidR="00D23EB8" w:rsidRPr="006E4483" w:rsidRDefault="00D23EB8" w:rsidP="006763ED">
      <w:pPr>
        <w:pStyle w:val="Heading1"/>
      </w:pPr>
      <w:r w:rsidRPr="006E4483">
        <w:t xml:space="preserve"> </w:t>
      </w:r>
      <w:bookmarkStart w:id="33" w:name="_Toc25779900"/>
      <w:r w:rsidRPr="006E4483">
        <w:t>REPARATIONS</w:t>
      </w:r>
      <w:bookmarkEnd w:id="33"/>
      <w:r w:rsidRPr="006E4483">
        <w:t xml:space="preserve"> </w:t>
      </w:r>
    </w:p>
    <w:p w:rsidR="00D23EB8" w:rsidRPr="006E4483" w:rsidRDefault="00D23EB8" w:rsidP="006763ED">
      <w:pPr>
        <w:pStyle w:val="ListParagraph"/>
        <w:spacing w:after="0" w:line="360" w:lineRule="auto"/>
        <w:ind w:left="360"/>
        <w:contextualSpacing/>
        <w:jc w:val="both"/>
        <w:rPr>
          <w:rFonts w:ascii="Arial" w:hAnsi="Arial" w:cs="Arial"/>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Article 27(1) of the Protocol provides, “If</w:t>
      </w:r>
      <w:r w:rsidRPr="006E4483">
        <w:rPr>
          <w:rFonts w:ascii="Arial" w:hAnsi="Arial" w:cs="Arial"/>
        </w:rPr>
        <w:t xml:space="preserve"> the Court finds that there has been violation of a human or peoples’ rights it shall make appropriate orders to remedy the violation, including the payment of fair compensation or reparation</w:t>
      </w:r>
      <w:r w:rsidRPr="006E4483">
        <w:rPr>
          <w:rFonts w:ascii="Arial" w:hAnsi="Arial" w:cs="Arial"/>
          <w:sz w:val="24"/>
          <w:szCs w:val="24"/>
        </w:rPr>
        <w:t>”.</w:t>
      </w:r>
    </w:p>
    <w:p w:rsidR="00D23EB8" w:rsidRPr="006E4483" w:rsidRDefault="00D23EB8"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In this respect, Rule 63 of the Rules provides that “</w:t>
      </w:r>
      <w:r w:rsidRPr="006E4483">
        <w:rPr>
          <w:rFonts w:ascii="Arial" w:hAnsi="Arial" w:cs="Arial"/>
        </w:rPr>
        <w:t>the Court shall rule on a request for reparation … by the same decision establishing the violation of a human and peoples’ right, or if the circumstances so require, by a separate decision</w:t>
      </w:r>
      <w:r w:rsidRPr="006E4483">
        <w:rPr>
          <w:rFonts w:ascii="Arial" w:hAnsi="Arial" w:cs="Arial"/>
          <w:sz w:val="24"/>
          <w:szCs w:val="24"/>
        </w:rPr>
        <w:t>”.</w:t>
      </w:r>
    </w:p>
    <w:p w:rsidR="00D23EB8" w:rsidRPr="006E4483" w:rsidRDefault="00D23EB8" w:rsidP="006763ED">
      <w:pPr>
        <w:pStyle w:val="ListParagraph"/>
        <w:spacing w:after="0" w:line="360" w:lineRule="auto"/>
        <w:ind w:left="360"/>
        <w:contextualSpacing/>
        <w:jc w:val="both"/>
        <w:rPr>
          <w:rFonts w:ascii="Arial" w:hAnsi="Arial" w:cs="Arial"/>
          <w:sz w:val="24"/>
          <w:szCs w:val="24"/>
        </w:rPr>
      </w:pPr>
    </w:p>
    <w:p w:rsidR="00146CA2" w:rsidRPr="006E4483" w:rsidRDefault="00D23EB8" w:rsidP="00D33230">
      <w:pPr>
        <w:pStyle w:val="ListParagraph"/>
        <w:numPr>
          <w:ilvl w:val="0"/>
          <w:numId w:val="1"/>
        </w:numPr>
        <w:tabs>
          <w:tab w:val="left" w:pos="540"/>
        </w:tabs>
        <w:spacing w:after="0" w:line="360" w:lineRule="auto"/>
        <w:contextualSpacing/>
        <w:jc w:val="both"/>
        <w:rPr>
          <w:rFonts w:ascii="Arial" w:hAnsi="Arial" w:cs="Arial"/>
          <w:bCs/>
          <w:sz w:val="24"/>
          <w:szCs w:val="24"/>
        </w:rPr>
      </w:pPr>
      <w:r w:rsidRPr="006E4483">
        <w:rPr>
          <w:rFonts w:ascii="Arial" w:hAnsi="Arial" w:cs="Arial"/>
          <w:sz w:val="24"/>
          <w:szCs w:val="24"/>
        </w:rPr>
        <w:lastRenderedPageBreak/>
        <w:t>The Court has found that the Respondent State violated the Applicants’ rights to freedom of movement</w:t>
      </w:r>
      <w:r w:rsidR="003E14F5" w:rsidRPr="006E4483">
        <w:rPr>
          <w:rFonts w:ascii="Arial" w:hAnsi="Arial" w:cs="Arial"/>
          <w:sz w:val="24"/>
          <w:szCs w:val="24"/>
        </w:rPr>
        <w:t xml:space="preserve"> and </w:t>
      </w:r>
      <w:r w:rsidRPr="006E4483">
        <w:rPr>
          <w:rFonts w:ascii="Arial" w:hAnsi="Arial" w:cs="Arial"/>
          <w:sz w:val="24"/>
          <w:szCs w:val="24"/>
        </w:rPr>
        <w:t xml:space="preserve">their right to freely participate in the government of their country. The reparations claims will therefore only be assessed in relation to these wrongful acts. </w:t>
      </w:r>
    </w:p>
    <w:p w:rsidR="00146CA2" w:rsidRPr="006E4483" w:rsidRDefault="00146CA2" w:rsidP="006763ED">
      <w:pPr>
        <w:pStyle w:val="ListParagraph"/>
        <w:spacing w:after="0" w:line="360" w:lineRule="auto"/>
        <w:ind w:left="360"/>
        <w:contextualSpacing/>
        <w:jc w:val="both"/>
        <w:rPr>
          <w:rFonts w:ascii="Arial" w:hAnsi="Arial" w:cs="Arial"/>
          <w:bCs/>
          <w:sz w:val="24"/>
          <w:szCs w:val="24"/>
        </w:rPr>
      </w:pPr>
    </w:p>
    <w:p w:rsidR="00146CA2" w:rsidRPr="006E4483" w:rsidRDefault="00D23EB8" w:rsidP="00D33230">
      <w:pPr>
        <w:pStyle w:val="ListParagraph"/>
        <w:numPr>
          <w:ilvl w:val="0"/>
          <w:numId w:val="1"/>
        </w:numPr>
        <w:tabs>
          <w:tab w:val="left" w:pos="540"/>
        </w:tabs>
        <w:spacing w:after="0" w:line="360" w:lineRule="auto"/>
        <w:contextualSpacing/>
        <w:jc w:val="both"/>
        <w:rPr>
          <w:rFonts w:ascii="Arial" w:hAnsi="Arial" w:cs="Arial"/>
          <w:bCs/>
          <w:sz w:val="24"/>
          <w:szCs w:val="24"/>
        </w:rPr>
      </w:pPr>
      <w:r w:rsidRPr="006E4483">
        <w:rPr>
          <w:rFonts w:ascii="Arial" w:hAnsi="Arial" w:cs="Arial"/>
          <w:bCs/>
          <w:sz w:val="24"/>
          <w:szCs w:val="24"/>
        </w:rPr>
        <w:t xml:space="preserve">The </w:t>
      </w:r>
      <w:r w:rsidRPr="006E4483">
        <w:rPr>
          <w:rFonts w:ascii="Arial" w:hAnsi="Arial" w:cs="Arial"/>
          <w:sz w:val="24"/>
          <w:szCs w:val="24"/>
        </w:rPr>
        <w:t xml:space="preserve">Court </w:t>
      </w:r>
      <w:r w:rsidR="003E14F5" w:rsidRPr="006E4483">
        <w:rPr>
          <w:rFonts w:ascii="Arial" w:hAnsi="Arial" w:cs="Arial"/>
          <w:sz w:val="24"/>
          <w:szCs w:val="24"/>
        </w:rPr>
        <w:t xml:space="preserve"> </w:t>
      </w:r>
      <w:r w:rsidR="008418BB" w:rsidRPr="006E4483">
        <w:rPr>
          <w:rFonts w:ascii="Arial" w:hAnsi="Arial" w:cs="Arial"/>
          <w:sz w:val="24"/>
          <w:szCs w:val="24"/>
        </w:rPr>
        <w:t>reaffirms its position</w:t>
      </w:r>
      <w:r w:rsidRPr="006E4483">
        <w:rPr>
          <w:rStyle w:val="FootnoteReference"/>
          <w:rFonts w:ascii="Arial" w:hAnsi="Arial" w:cs="Arial"/>
          <w:sz w:val="24"/>
          <w:szCs w:val="24"/>
        </w:rPr>
        <w:footnoteReference w:id="32"/>
      </w:r>
      <w:r w:rsidRPr="006E4483">
        <w:rPr>
          <w:rFonts w:ascii="Arial" w:hAnsi="Arial" w:cs="Arial"/>
          <w:sz w:val="24"/>
          <w:szCs w:val="24"/>
        </w:rPr>
        <w:t xml:space="preserve"> that “to examine and assess Applications for reparation of prejudices resulting from human rights violations, it takes into account the principle according to which the State found guilty  of an internationally wrongful act is required to make full reparation for the damage caused to the victim.” </w:t>
      </w:r>
      <w:r w:rsidRPr="006E4483">
        <w:rPr>
          <w:rStyle w:val="FootnoteReference"/>
          <w:rFonts w:ascii="Arial" w:hAnsi="Arial" w:cs="Arial"/>
          <w:sz w:val="24"/>
          <w:szCs w:val="24"/>
        </w:rPr>
        <w:footnoteReference w:id="33"/>
      </w:r>
      <w:r w:rsidRPr="006E4483">
        <w:rPr>
          <w:rFonts w:ascii="Arial" w:hAnsi="Arial" w:cs="Arial"/>
          <w:sz w:val="24"/>
          <w:szCs w:val="24"/>
        </w:rPr>
        <w:t xml:space="preserve"> </w:t>
      </w:r>
    </w:p>
    <w:p w:rsidR="00146CA2" w:rsidRPr="006E4483" w:rsidRDefault="00146CA2" w:rsidP="006763ED">
      <w:pPr>
        <w:pStyle w:val="ListParagraph"/>
        <w:spacing w:after="0" w:line="360" w:lineRule="auto"/>
        <w:ind w:left="360"/>
        <w:contextualSpacing/>
        <w:jc w:val="both"/>
        <w:rPr>
          <w:rFonts w:ascii="Arial" w:hAnsi="Arial" w:cs="Arial"/>
          <w:bCs/>
          <w:sz w:val="24"/>
          <w:szCs w:val="24"/>
        </w:rPr>
      </w:pPr>
    </w:p>
    <w:p w:rsidR="00146CA2" w:rsidRPr="006E4483" w:rsidRDefault="00D23EB8" w:rsidP="00D33230">
      <w:pPr>
        <w:pStyle w:val="ListParagraph"/>
        <w:numPr>
          <w:ilvl w:val="0"/>
          <w:numId w:val="1"/>
        </w:numPr>
        <w:tabs>
          <w:tab w:val="left" w:pos="540"/>
        </w:tabs>
        <w:spacing w:after="0" w:line="360" w:lineRule="auto"/>
        <w:contextualSpacing/>
        <w:jc w:val="both"/>
        <w:rPr>
          <w:rFonts w:ascii="Arial" w:hAnsi="Arial" w:cs="Arial"/>
          <w:bCs/>
          <w:sz w:val="24"/>
          <w:szCs w:val="24"/>
        </w:rPr>
      </w:pPr>
      <w:r w:rsidRPr="006E4483">
        <w:rPr>
          <w:rFonts w:ascii="Arial" w:hAnsi="Arial" w:cs="Arial"/>
          <w:bCs/>
          <w:sz w:val="24"/>
          <w:szCs w:val="24"/>
        </w:rPr>
        <w:t xml:space="preserve">The Court also restates that the purpose of reparation being </w:t>
      </w:r>
      <w:r w:rsidRPr="006E4483">
        <w:rPr>
          <w:rFonts w:ascii="Arial" w:hAnsi="Arial" w:cs="Arial"/>
          <w:bCs/>
          <w:i/>
          <w:sz w:val="24"/>
          <w:szCs w:val="24"/>
        </w:rPr>
        <w:t xml:space="preserve">restitutio in integrum </w:t>
      </w:r>
      <w:r w:rsidRPr="006E4483">
        <w:rPr>
          <w:rFonts w:ascii="Arial" w:hAnsi="Arial" w:cs="Arial"/>
          <w:bCs/>
          <w:sz w:val="24"/>
          <w:szCs w:val="24"/>
        </w:rPr>
        <w:t>it “…must, as far as possible, erase all the consequences of the wrongful act and restore the state which would presumably have existed if that act had not been committed.”</w:t>
      </w:r>
      <w:r w:rsidRPr="006E4483">
        <w:rPr>
          <w:rStyle w:val="FootnoteReference"/>
          <w:rFonts w:ascii="Arial" w:hAnsi="Arial" w:cs="Arial"/>
          <w:sz w:val="24"/>
          <w:szCs w:val="24"/>
        </w:rPr>
        <w:footnoteReference w:id="34"/>
      </w:r>
    </w:p>
    <w:p w:rsidR="00146CA2" w:rsidRPr="006E4483" w:rsidRDefault="00146CA2" w:rsidP="006763ED">
      <w:pPr>
        <w:pStyle w:val="ListParagraph"/>
        <w:spacing w:after="0" w:line="360" w:lineRule="auto"/>
        <w:ind w:left="360"/>
        <w:contextualSpacing/>
        <w:jc w:val="both"/>
        <w:rPr>
          <w:rFonts w:ascii="Arial" w:hAnsi="Arial" w:cs="Arial"/>
          <w:bCs/>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bCs/>
          <w:sz w:val="24"/>
          <w:szCs w:val="24"/>
        </w:rPr>
      </w:pPr>
      <w:r w:rsidRPr="006E4483">
        <w:rPr>
          <w:rFonts w:ascii="Arial" w:hAnsi="Arial" w:cs="Arial"/>
          <w:bCs/>
          <w:sz w:val="24"/>
          <w:szCs w:val="24"/>
        </w:rPr>
        <w:t xml:space="preserve">Measures that a State must take to remedy a violation of human rights must include restitution, compensation and rehabilitation of the victim, </w:t>
      </w:r>
      <w:r w:rsidR="00427906" w:rsidRPr="006E4483">
        <w:rPr>
          <w:rFonts w:ascii="Arial" w:hAnsi="Arial" w:cs="Arial"/>
          <w:bCs/>
          <w:sz w:val="24"/>
          <w:szCs w:val="24"/>
        </w:rPr>
        <w:t xml:space="preserve">satisfaction </w:t>
      </w:r>
      <w:r w:rsidRPr="006E4483">
        <w:rPr>
          <w:rFonts w:ascii="Arial" w:hAnsi="Arial" w:cs="Arial"/>
          <w:bCs/>
          <w:sz w:val="24"/>
          <w:szCs w:val="24"/>
        </w:rPr>
        <w:t>as well as measures to ensure non-repetition of the violations taking into account the circumstances of each case.</w:t>
      </w:r>
      <w:r w:rsidRPr="006E4483">
        <w:rPr>
          <w:rStyle w:val="FootnoteReference"/>
          <w:rFonts w:ascii="Arial" w:hAnsi="Arial" w:cs="Arial"/>
          <w:sz w:val="24"/>
          <w:szCs w:val="24"/>
        </w:rPr>
        <w:footnoteReference w:id="35"/>
      </w:r>
    </w:p>
    <w:p w:rsidR="00D23EB8" w:rsidRPr="006E4483" w:rsidRDefault="00D23EB8" w:rsidP="006763ED">
      <w:pPr>
        <w:pStyle w:val="ListParagraph"/>
        <w:spacing w:after="0" w:line="360" w:lineRule="auto"/>
        <w:contextualSpacing/>
        <w:rPr>
          <w:rFonts w:ascii="Arial" w:hAnsi="Arial" w:cs="Arial"/>
          <w:bCs/>
          <w:sz w:val="24"/>
          <w:szCs w:val="24"/>
        </w:rPr>
      </w:pPr>
    </w:p>
    <w:p w:rsidR="00D23EB8" w:rsidRDefault="00D23EB8" w:rsidP="00D33230">
      <w:pPr>
        <w:pStyle w:val="ListParagraph"/>
        <w:numPr>
          <w:ilvl w:val="0"/>
          <w:numId w:val="1"/>
        </w:numPr>
        <w:tabs>
          <w:tab w:val="left" w:pos="540"/>
        </w:tabs>
        <w:spacing w:after="0" w:line="360" w:lineRule="auto"/>
        <w:contextualSpacing/>
        <w:jc w:val="both"/>
        <w:rPr>
          <w:rFonts w:ascii="Arial" w:hAnsi="Arial" w:cs="Arial"/>
          <w:bCs/>
          <w:sz w:val="24"/>
          <w:szCs w:val="24"/>
        </w:rPr>
      </w:pPr>
      <w:r w:rsidRPr="006E4483">
        <w:rPr>
          <w:rFonts w:ascii="Arial" w:hAnsi="Arial" w:cs="Arial"/>
          <w:bCs/>
          <w:sz w:val="24"/>
          <w:szCs w:val="24"/>
        </w:rPr>
        <w:t>The Court reiterates that with regard to material prejudice, the general rule is that there must be existence of a causal link between the alleged violation and the prejudice caused and the burden of proof is on the Applicant who has to provide evidence to justify his prayers.</w:t>
      </w:r>
      <w:r w:rsidRPr="006E4483">
        <w:rPr>
          <w:rStyle w:val="FootnoteReference"/>
          <w:rFonts w:ascii="Arial" w:hAnsi="Arial" w:cs="Arial"/>
          <w:sz w:val="24"/>
          <w:szCs w:val="24"/>
        </w:rPr>
        <w:footnoteReference w:id="36"/>
      </w:r>
      <w:r w:rsidRPr="006E4483">
        <w:rPr>
          <w:rFonts w:ascii="Arial" w:hAnsi="Arial" w:cs="Arial"/>
          <w:bCs/>
          <w:sz w:val="24"/>
          <w:szCs w:val="24"/>
        </w:rPr>
        <w:t xml:space="preserve">  Exceptions to this rule include moral prejudice, </w:t>
      </w:r>
      <w:r w:rsidRPr="006E4483">
        <w:rPr>
          <w:rFonts w:ascii="Arial" w:hAnsi="Arial" w:cs="Arial"/>
          <w:bCs/>
          <w:sz w:val="24"/>
          <w:szCs w:val="24"/>
        </w:rPr>
        <w:lastRenderedPageBreak/>
        <w:t>which need not be proven</w:t>
      </w:r>
      <w:r w:rsidR="00427906" w:rsidRPr="006E4483">
        <w:rPr>
          <w:rFonts w:ascii="Arial" w:hAnsi="Arial" w:cs="Arial"/>
          <w:bCs/>
          <w:sz w:val="24"/>
          <w:szCs w:val="24"/>
        </w:rPr>
        <w:t xml:space="preserve">, presumptions are made in favour of the Applicant </w:t>
      </w:r>
      <w:r w:rsidRPr="006E4483">
        <w:rPr>
          <w:rFonts w:ascii="Arial" w:hAnsi="Arial" w:cs="Arial"/>
          <w:bCs/>
          <w:sz w:val="24"/>
          <w:szCs w:val="24"/>
        </w:rPr>
        <w:t xml:space="preserve">and the burden of proof shifts to the Respondent State. </w:t>
      </w:r>
    </w:p>
    <w:p w:rsidR="007076B4" w:rsidRPr="007076B4" w:rsidRDefault="007076B4" w:rsidP="007076B4">
      <w:pPr>
        <w:pStyle w:val="ListParagraph"/>
        <w:rPr>
          <w:rFonts w:ascii="Arial" w:hAnsi="Arial" w:cs="Arial"/>
          <w:bCs/>
          <w:sz w:val="24"/>
          <w:szCs w:val="24"/>
        </w:rPr>
      </w:pPr>
    </w:p>
    <w:p w:rsidR="00D23EB8" w:rsidRPr="006E4483" w:rsidRDefault="00D23EB8" w:rsidP="00C349E9">
      <w:pPr>
        <w:pStyle w:val="Heading2"/>
        <w:numPr>
          <w:ilvl w:val="0"/>
          <w:numId w:val="16"/>
        </w:numPr>
      </w:pPr>
      <w:bookmarkStart w:id="34" w:name="_Toc25779901"/>
      <w:r w:rsidRPr="006E4483">
        <w:t xml:space="preserve">Pecuniary </w:t>
      </w:r>
      <w:r w:rsidR="00427906" w:rsidRPr="006E4483">
        <w:t>r</w:t>
      </w:r>
      <w:r w:rsidRPr="006E4483">
        <w:t>eparations</w:t>
      </w:r>
      <w:bookmarkEnd w:id="34"/>
    </w:p>
    <w:p w:rsidR="008418BB" w:rsidRPr="006E4483" w:rsidRDefault="008418BB" w:rsidP="006763ED">
      <w:pPr>
        <w:spacing w:after="0" w:line="360" w:lineRule="auto"/>
        <w:ind w:left="720"/>
        <w:contextualSpacing/>
        <w:rPr>
          <w:rFonts w:cs="Arial"/>
          <w:szCs w:val="24"/>
        </w:rPr>
      </w:pPr>
    </w:p>
    <w:p w:rsidR="008418BB" w:rsidRPr="006E4483" w:rsidRDefault="008418BB" w:rsidP="00C349E9">
      <w:pPr>
        <w:pStyle w:val="Heading3"/>
        <w:numPr>
          <w:ilvl w:val="0"/>
          <w:numId w:val="19"/>
        </w:numPr>
        <w:jc w:val="both"/>
      </w:pPr>
      <w:bookmarkStart w:id="35" w:name="_Toc25779902"/>
      <w:r w:rsidRPr="007076B4">
        <w:t>Material prejudice</w:t>
      </w:r>
      <w:bookmarkEnd w:id="35"/>
    </w:p>
    <w:p w:rsidR="00356EF7" w:rsidRPr="006E4483" w:rsidRDefault="00356EF7" w:rsidP="006763ED">
      <w:pPr>
        <w:spacing w:after="0" w:line="360" w:lineRule="auto"/>
        <w:contextualSpacing/>
      </w:pPr>
    </w:p>
    <w:p w:rsidR="00C1208F" w:rsidRPr="00D33230" w:rsidRDefault="00356EF7"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D33230">
        <w:rPr>
          <w:rFonts w:ascii="Arial" w:hAnsi="Arial" w:cs="Arial"/>
          <w:sz w:val="24"/>
          <w:szCs w:val="24"/>
        </w:rPr>
        <w:t xml:space="preserve">The Applicants </w:t>
      </w:r>
      <w:r w:rsidR="00286216" w:rsidRPr="00D33230">
        <w:rPr>
          <w:rFonts w:ascii="Arial" w:hAnsi="Arial" w:cs="Arial"/>
          <w:sz w:val="24"/>
          <w:szCs w:val="24"/>
        </w:rPr>
        <w:t xml:space="preserve">made a general claim for compensation without </w:t>
      </w:r>
      <w:r w:rsidRPr="00D33230">
        <w:rPr>
          <w:rFonts w:ascii="Arial" w:hAnsi="Arial" w:cs="Arial"/>
          <w:sz w:val="24"/>
          <w:szCs w:val="24"/>
        </w:rPr>
        <w:t>specify</w:t>
      </w:r>
      <w:r w:rsidR="00286216" w:rsidRPr="00D33230">
        <w:rPr>
          <w:rFonts w:ascii="Arial" w:hAnsi="Arial" w:cs="Arial"/>
          <w:sz w:val="24"/>
          <w:szCs w:val="24"/>
        </w:rPr>
        <w:t>ing the nature thereof or providing evidence</w:t>
      </w:r>
      <w:r w:rsidR="00C1208F" w:rsidRPr="00D33230">
        <w:rPr>
          <w:rFonts w:ascii="Arial" w:hAnsi="Arial" w:cs="Arial"/>
          <w:sz w:val="24"/>
          <w:szCs w:val="24"/>
        </w:rPr>
        <w:t>.</w:t>
      </w:r>
      <w:r w:rsidRPr="00D33230">
        <w:rPr>
          <w:rFonts w:ascii="Arial" w:hAnsi="Arial" w:cs="Arial"/>
          <w:sz w:val="24"/>
          <w:szCs w:val="24"/>
        </w:rPr>
        <w:t xml:space="preserve"> The Respondent State did not make submissions on this issue.</w:t>
      </w:r>
    </w:p>
    <w:p w:rsidR="00C1208F" w:rsidRPr="00466752" w:rsidRDefault="00C1208F" w:rsidP="00D33230">
      <w:pPr>
        <w:pStyle w:val="ListParagraph"/>
        <w:tabs>
          <w:tab w:val="left" w:pos="540"/>
        </w:tabs>
        <w:spacing w:after="0" w:line="360" w:lineRule="auto"/>
        <w:ind w:left="540"/>
        <w:contextualSpacing/>
        <w:jc w:val="both"/>
        <w:rPr>
          <w:rFonts w:ascii="Arial" w:hAnsi="Arial" w:cs="Arial"/>
          <w:sz w:val="24"/>
          <w:szCs w:val="24"/>
        </w:rPr>
      </w:pPr>
    </w:p>
    <w:p w:rsidR="00356EF7" w:rsidRPr="00466752" w:rsidRDefault="00A04592"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466752">
        <w:rPr>
          <w:rFonts w:ascii="Arial" w:hAnsi="Arial" w:cs="Arial"/>
          <w:sz w:val="24"/>
          <w:szCs w:val="24"/>
        </w:rPr>
        <w:t xml:space="preserve"> The Court therefore </w:t>
      </w:r>
      <w:r w:rsidR="00C1208F" w:rsidRPr="00466752">
        <w:rPr>
          <w:rFonts w:ascii="Arial" w:hAnsi="Arial" w:cs="Arial"/>
          <w:sz w:val="24"/>
          <w:szCs w:val="24"/>
        </w:rPr>
        <w:t>dismisses this claim</w:t>
      </w:r>
      <w:r w:rsidRPr="00466752">
        <w:rPr>
          <w:rFonts w:ascii="Arial" w:hAnsi="Arial" w:cs="Arial"/>
          <w:sz w:val="24"/>
          <w:szCs w:val="24"/>
        </w:rPr>
        <w:t xml:space="preserve">. </w:t>
      </w:r>
    </w:p>
    <w:p w:rsidR="00356EF7" w:rsidRPr="006E4483" w:rsidRDefault="00356EF7" w:rsidP="006763ED">
      <w:pPr>
        <w:spacing w:after="0" w:line="360" w:lineRule="auto"/>
        <w:contextualSpacing/>
        <w:jc w:val="both"/>
        <w:rPr>
          <w:rFonts w:ascii="Arial" w:hAnsi="Arial" w:cs="Arial"/>
          <w:b/>
          <w:sz w:val="24"/>
          <w:szCs w:val="24"/>
        </w:rPr>
      </w:pPr>
    </w:p>
    <w:p w:rsidR="00356EF7" w:rsidRPr="006E4483" w:rsidRDefault="00EF7660" w:rsidP="00C349E9">
      <w:pPr>
        <w:pStyle w:val="Heading3"/>
        <w:numPr>
          <w:ilvl w:val="0"/>
          <w:numId w:val="19"/>
        </w:numPr>
        <w:jc w:val="both"/>
      </w:pPr>
      <w:bookmarkStart w:id="36" w:name="_Toc25779903"/>
      <w:r w:rsidRPr="006E4483">
        <w:t>Moral prejudice</w:t>
      </w:r>
      <w:bookmarkEnd w:id="36"/>
    </w:p>
    <w:p w:rsidR="00EF7660" w:rsidRPr="006E4483" w:rsidRDefault="00EF7660" w:rsidP="006763ED">
      <w:pPr>
        <w:spacing w:after="0" w:line="360" w:lineRule="auto"/>
        <w:contextualSpacing/>
        <w:jc w:val="both"/>
        <w:rPr>
          <w:rFonts w:ascii="Arial" w:hAnsi="Arial" w:cs="Arial"/>
          <w:b/>
          <w:sz w:val="24"/>
          <w:szCs w:val="24"/>
        </w:rPr>
      </w:pPr>
    </w:p>
    <w:p w:rsidR="00EF7660" w:rsidRPr="006E4483" w:rsidRDefault="00EF7660"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b/>
          <w:sz w:val="24"/>
          <w:szCs w:val="24"/>
        </w:rPr>
        <w:t xml:space="preserve"> </w:t>
      </w:r>
      <w:r w:rsidRPr="006E4483">
        <w:rPr>
          <w:rFonts w:ascii="Arial" w:hAnsi="Arial" w:cs="Arial"/>
          <w:sz w:val="24"/>
          <w:szCs w:val="24"/>
        </w:rPr>
        <w:t xml:space="preserve">The Applicants seek compensation and any other orders that the Court may deem fit to grant without specifying the amounts sought. The Respondent State prays that the Court dismisses the Application and make any orders it deems necessary. </w:t>
      </w:r>
    </w:p>
    <w:p w:rsidR="00EF7660" w:rsidRPr="006E4483" w:rsidRDefault="00EF7660" w:rsidP="006763ED">
      <w:pPr>
        <w:pStyle w:val="ListParagraph"/>
        <w:spacing w:after="0" w:line="360" w:lineRule="auto"/>
        <w:ind w:left="450"/>
        <w:contextualSpacing/>
        <w:jc w:val="both"/>
        <w:rPr>
          <w:rFonts w:ascii="Arial" w:hAnsi="Arial" w:cs="Arial"/>
          <w:sz w:val="24"/>
          <w:szCs w:val="24"/>
        </w:rPr>
      </w:pPr>
      <w:r w:rsidRPr="006E4483">
        <w:rPr>
          <w:rFonts w:ascii="Arial" w:hAnsi="Arial" w:cs="Arial"/>
          <w:sz w:val="24"/>
          <w:szCs w:val="24"/>
        </w:rPr>
        <w:t xml:space="preserve"> </w:t>
      </w:r>
    </w:p>
    <w:p w:rsidR="00EF7660" w:rsidRPr="006E4483" w:rsidRDefault="00EF7660" w:rsidP="006763ED">
      <w:pPr>
        <w:spacing w:after="0" w:line="360" w:lineRule="auto"/>
        <w:ind w:left="3600" w:firstLine="720"/>
        <w:contextualSpacing/>
      </w:pPr>
      <w:r w:rsidRPr="006E4483">
        <w:t>***</w:t>
      </w:r>
    </w:p>
    <w:p w:rsidR="00D17F4B"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w:t>
      </w:r>
      <w:r w:rsidR="00D17F4B" w:rsidRPr="006E4483">
        <w:rPr>
          <w:rFonts w:ascii="Arial" w:hAnsi="Arial" w:cs="Arial"/>
          <w:sz w:val="24"/>
          <w:szCs w:val="24"/>
        </w:rPr>
        <w:t>an individual’s identity and sense of belonging is intrinsically tied to the social, physical and political connections that they have with their country of or</w:t>
      </w:r>
      <w:r w:rsidR="00FB6E8C" w:rsidRPr="006E4483">
        <w:rPr>
          <w:rFonts w:ascii="Arial" w:hAnsi="Arial" w:cs="Arial"/>
          <w:sz w:val="24"/>
          <w:szCs w:val="24"/>
        </w:rPr>
        <w:t>i</w:t>
      </w:r>
      <w:r w:rsidR="00D17F4B" w:rsidRPr="006E4483">
        <w:rPr>
          <w:rFonts w:ascii="Arial" w:hAnsi="Arial" w:cs="Arial"/>
          <w:sz w:val="24"/>
          <w:szCs w:val="24"/>
        </w:rPr>
        <w:t>gin</w:t>
      </w:r>
      <w:r w:rsidR="004165E5" w:rsidRPr="006E4483">
        <w:rPr>
          <w:rFonts w:ascii="Arial" w:hAnsi="Arial" w:cs="Arial"/>
          <w:sz w:val="24"/>
          <w:szCs w:val="24"/>
        </w:rPr>
        <w:t>.</w:t>
      </w:r>
      <w:r w:rsidR="00D17F4B" w:rsidRPr="006E4483">
        <w:rPr>
          <w:rFonts w:ascii="Arial" w:hAnsi="Arial" w:cs="Arial"/>
          <w:sz w:val="24"/>
          <w:szCs w:val="24"/>
        </w:rPr>
        <w:t xml:space="preserve"> The Court further notes that </w:t>
      </w:r>
      <w:r w:rsidR="004165E5" w:rsidRPr="006E4483">
        <w:rPr>
          <w:rFonts w:ascii="Arial" w:hAnsi="Arial" w:cs="Arial"/>
          <w:sz w:val="24"/>
          <w:szCs w:val="24"/>
        </w:rPr>
        <w:t xml:space="preserve">the </w:t>
      </w:r>
      <w:r w:rsidR="00D17F4B" w:rsidRPr="006E4483">
        <w:rPr>
          <w:rFonts w:ascii="Arial" w:hAnsi="Arial" w:cs="Arial"/>
          <w:sz w:val="24"/>
          <w:szCs w:val="24"/>
        </w:rPr>
        <w:t>arbitrary revocation of the</w:t>
      </w:r>
      <w:r w:rsidR="004165E5" w:rsidRPr="006E4483">
        <w:rPr>
          <w:rFonts w:ascii="Arial" w:hAnsi="Arial" w:cs="Arial"/>
          <w:sz w:val="24"/>
          <w:szCs w:val="24"/>
        </w:rPr>
        <w:t xml:space="preserve"> Applicants’</w:t>
      </w:r>
      <w:r w:rsidR="00D17F4B" w:rsidRPr="006E4483">
        <w:rPr>
          <w:rFonts w:ascii="Arial" w:hAnsi="Arial" w:cs="Arial"/>
          <w:sz w:val="24"/>
          <w:szCs w:val="24"/>
        </w:rPr>
        <w:t xml:space="preserve"> passports </w:t>
      </w:r>
      <w:r w:rsidR="007A6C7F" w:rsidRPr="006E4483">
        <w:rPr>
          <w:rFonts w:ascii="Arial" w:hAnsi="Arial" w:cs="Arial"/>
          <w:sz w:val="24"/>
          <w:szCs w:val="24"/>
        </w:rPr>
        <w:t xml:space="preserve">resulted in </w:t>
      </w:r>
      <w:r w:rsidRPr="006E4483">
        <w:rPr>
          <w:rFonts w:ascii="Arial" w:hAnsi="Arial" w:cs="Arial"/>
          <w:sz w:val="24"/>
          <w:szCs w:val="24"/>
        </w:rPr>
        <w:t xml:space="preserve">the violations </w:t>
      </w:r>
      <w:r w:rsidR="007A6C7F" w:rsidRPr="006E4483">
        <w:rPr>
          <w:rFonts w:ascii="Arial" w:hAnsi="Arial" w:cs="Arial"/>
          <w:sz w:val="24"/>
          <w:szCs w:val="24"/>
        </w:rPr>
        <w:t xml:space="preserve">found </w:t>
      </w:r>
      <w:r w:rsidRPr="006E4483">
        <w:rPr>
          <w:rFonts w:ascii="Arial" w:hAnsi="Arial" w:cs="Arial"/>
          <w:sz w:val="24"/>
          <w:szCs w:val="24"/>
        </w:rPr>
        <w:t>against the</w:t>
      </w:r>
      <w:r w:rsidR="00427906" w:rsidRPr="006E4483">
        <w:rPr>
          <w:rFonts w:ascii="Arial" w:hAnsi="Arial" w:cs="Arial"/>
          <w:sz w:val="24"/>
          <w:szCs w:val="24"/>
        </w:rPr>
        <w:t xml:space="preserve"> Applicants</w:t>
      </w:r>
      <w:r w:rsidR="007A6C7F" w:rsidRPr="006E4483">
        <w:rPr>
          <w:rFonts w:ascii="Arial" w:hAnsi="Arial" w:cs="Arial"/>
          <w:sz w:val="24"/>
          <w:szCs w:val="24"/>
        </w:rPr>
        <w:t xml:space="preserve">. </w:t>
      </w:r>
      <w:r w:rsidR="004165E5" w:rsidRPr="006E4483">
        <w:rPr>
          <w:rFonts w:ascii="Arial" w:hAnsi="Arial" w:cs="Arial"/>
          <w:sz w:val="24"/>
          <w:szCs w:val="24"/>
        </w:rPr>
        <w:t>Since 14 May 2012 when the said passports were arbitrarily revoked</w:t>
      </w:r>
      <w:r w:rsidR="00E31230" w:rsidRPr="006E4483">
        <w:rPr>
          <w:rFonts w:ascii="Arial" w:hAnsi="Arial" w:cs="Arial"/>
          <w:sz w:val="24"/>
          <w:szCs w:val="24"/>
        </w:rPr>
        <w:t>,</w:t>
      </w:r>
      <w:r w:rsidR="004165E5" w:rsidRPr="006E4483">
        <w:rPr>
          <w:rFonts w:ascii="Arial" w:hAnsi="Arial" w:cs="Arial"/>
          <w:sz w:val="24"/>
          <w:szCs w:val="24"/>
        </w:rPr>
        <w:t xml:space="preserve"> the Applicants have been unable </w:t>
      </w:r>
      <w:r w:rsidR="007A6C7F" w:rsidRPr="006E4483">
        <w:rPr>
          <w:rFonts w:ascii="Arial" w:hAnsi="Arial" w:cs="Arial"/>
          <w:sz w:val="24"/>
          <w:szCs w:val="24"/>
        </w:rPr>
        <w:t>to leave their country of residence and to travel back to their country of origin</w:t>
      </w:r>
      <w:r w:rsidR="004165E5" w:rsidRPr="006E4483">
        <w:rPr>
          <w:rFonts w:ascii="Arial" w:hAnsi="Arial" w:cs="Arial"/>
          <w:sz w:val="24"/>
          <w:szCs w:val="24"/>
        </w:rPr>
        <w:t xml:space="preserve"> and to other countries</w:t>
      </w:r>
      <w:r w:rsidR="007A6C7F" w:rsidRPr="006E4483">
        <w:rPr>
          <w:rFonts w:ascii="Arial" w:hAnsi="Arial" w:cs="Arial"/>
          <w:sz w:val="24"/>
          <w:szCs w:val="24"/>
        </w:rPr>
        <w:t xml:space="preserve">. This </w:t>
      </w:r>
      <w:r w:rsidR="004165E5" w:rsidRPr="006E4483">
        <w:rPr>
          <w:rFonts w:ascii="Arial" w:hAnsi="Arial" w:cs="Arial"/>
          <w:sz w:val="24"/>
          <w:szCs w:val="24"/>
        </w:rPr>
        <w:t xml:space="preserve">has adversely affected the </w:t>
      </w:r>
      <w:r w:rsidR="007A6C7F" w:rsidRPr="006E4483">
        <w:rPr>
          <w:rFonts w:ascii="Arial" w:hAnsi="Arial" w:cs="Arial"/>
          <w:sz w:val="24"/>
          <w:szCs w:val="24"/>
        </w:rPr>
        <w:t>afore</w:t>
      </w:r>
      <w:r w:rsidR="004165E5" w:rsidRPr="006E4483">
        <w:rPr>
          <w:rFonts w:ascii="Arial" w:hAnsi="Arial" w:cs="Arial"/>
          <w:sz w:val="24"/>
          <w:szCs w:val="24"/>
        </w:rPr>
        <w:t xml:space="preserve">mentioned </w:t>
      </w:r>
      <w:r w:rsidR="00D17F4B" w:rsidRPr="006E4483">
        <w:rPr>
          <w:rFonts w:ascii="Arial" w:hAnsi="Arial" w:cs="Arial"/>
          <w:sz w:val="24"/>
          <w:szCs w:val="24"/>
        </w:rPr>
        <w:t>connections</w:t>
      </w:r>
      <w:r w:rsidR="007A6C7F" w:rsidRPr="006E4483">
        <w:rPr>
          <w:rFonts w:ascii="Arial" w:hAnsi="Arial" w:cs="Arial"/>
          <w:sz w:val="24"/>
          <w:szCs w:val="24"/>
        </w:rPr>
        <w:t xml:space="preserve"> that the Applicants had with their country of origin. </w:t>
      </w:r>
      <w:r w:rsidR="00D17F4B" w:rsidRPr="006E4483">
        <w:rPr>
          <w:rFonts w:ascii="Arial" w:hAnsi="Arial" w:cs="Arial"/>
          <w:sz w:val="24"/>
          <w:szCs w:val="24"/>
        </w:rPr>
        <w:t xml:space="preserve"> </w:t>
      </w:r>
      <w:r w:rsidR="007A6C7F" w:rsidRPr="006E4483">
        <w:rPr>
          <w:rFonts w:ascii="Arial" w:hAnsi="Arial" w:cs="Arial"/>
          <w:sz w:val="24"/>
          <w:szCs w:val="24"/>
        </w:rPr>
        <w:t>The Court finds that t</w:t>
      </w:r>
      <w:r w:rsidRPr="006E4483">
        <w:rPr>
          <w:rFonts w:ascii="Arial" w:hAnsi="Arial" w:cs="Arial"/>
          <w:sz w:val="24"/>
          <w:szCs w:val="24"/>
        </w:rPr>
        <w:t xml:space="preserve">his caused them </w:t>
      </w:r>
      <w:r w:rsidR="00EF7660" w:rsidRPr="006E4483">
        <w:rPr>
          <w:rFonts w:ascii="Arial" w:hAnsi="Arial" w:cs="Arial"/>
          <w:sz w:val="24"/>
          <w:szCs w:val="24"/>
        </w:rPr>
        <w:t xml:space="preserve">emotional </w:t>
      </w:r>
      <w:r w:rsidRPr="006E4483">
        <w:rPr>
          <w:rFonts w:ascii="Arial" w:hAnsi="Arial" w:cs="Arial"/>
          <w:sz w:val="24"/>
          <w:szCs w:val="24"/>
        </w:rPr>
        <w:t>anguish and despair</w:t>
      </w:r>
      <w:r w:rsidR="00511348" w:rsidRPr="006E4483">
        <w:rPr>
          <w:rFonts w:ascii="Arial" w:hAnsi="Arial" w:cs="Arial"/>
          <w:sz w:val="24"/>
          <w:szCs w:val="24"/>
        </w:rPr>
        <w:t>,</w:t>
      </w:r>
      <w:r w:rsidRPr="006E4483">
        <w:rPr>
          <w:rFonts w:ascii="Arial" w:hAnsi="Arial" w:cs="Arial"/>
          <w:sz w:val="24"/>
          <w:szCs w:val="24"/>
        </w:rPr>
        <w:t xml:space="preserve"> occasioning </w:t>
      </w:r>
      <w:r w:rsidR="00D17F4B" w:rsidRPr="006E4483">
        <w:rPr>
          <w:rFonts w:ascii="Arial" w:hAnsi="Arial" w:cs="Arial"/>
          <w:sz w:val="24"/>
          <w:szCs w:val="24"/>
        </w:rPr>
        <w:t xml:space="preserve">them </w:t>
      </w:r>
      <w:r w:rsidRPr="006E4483">
        <w:rPr>
          <w:rFonts w:ascii="Arial" w:hAnsi="Arial" w:cs="Arial"/>
          <w:sz w:val="24"/>
          <w:szCs w:val="24"/>
        </w:rPr>
        <w:t>moral prejudice</w:t>
      </w:r>
      <w:r w:rsidR="007A6C7F" w:rsidRPr="006E4483">
        <w:rPr>
          <w:rFonts w:ascii="Arial" w:hAnsi="Arial" w:cs="Arial"/>
          <w:sz w:val="24"/>
          <w:szCs w:val="24"/>
        </w:rPr>
        <w:t>,</w:t>
      </w:r>
      <w:r w:rsidR="00D17F4B" w:rsidRPr="006E4483">
        <w:rPr>
          <w:rFonts w:ascii="Arial" w:hAnsi="Arial" w:cs="Arial"/>
          <w:sz w:val="24"/>
          <w:szCs w:val="24"/>
        </w:rPr>
        <w:t xml:space="preserve"> therefore </w:t>
      </w:r>
      <w:r w:rsidRPr="006E4483">
        <w:rPr>
          <w:rFonts w:ascii="Arial" w:hAnsi="Arial" w:cs="Arial"/>
          <w:sz w:val="24"/>
          <w:szCs w:val="24"/>
        </w:rPr>
        <w:t xml:space="preserve">this entitles them to reparation. </w:t>
      </w:r>
    </w:p>
    <w:p w:rsidR="00837410" w:rsidRPr="006E4483" w:rsidRDefault="00837410" w:rsidP="006763ED">
      <w:pPr>
        <w:pStyle w:val="ListParagraph"/>
        <w:spacing w:after="0" w:line="360" w:lineRule="auto"/>
        <w:ind w:left="360"/>
        <w:contextualSpacing/>
        <w:jc w:val="both"/>
        <w:rPr>
          <w:rFonts w:ascii="Arial" w:hAnsi="Arial" w:cs="Arial"/>
          <w:sz w:val="24"/>
          <w:szCs w:val="24"/>
        </w:rPr>
      </w:pPr>
    </w:p>
    <w:p w:rsidR="00D23EB8" w:rsidRPr="00466752" w:rsidRDefault="00D23EB8" w:rsidP="00F34A6F">
      <w:pPr>
        <w:pStyle w:val="ListParagraph"/>
        <w:numPr>
          <w:ilvl w:val="0"/>
          <w:numId w:val="1"/>
        </w:numPr>
        <w:tabs>
          <w:tab w:val="left" w:pos="540"/>
        </w:tabs>
        <w:spacing w:after="0" w:line="360" w:lineRule="auto"/>
        <w:ind w:left="450"/>
        <w:contextualSpacing/>
        <w:jc w:val="both"/>
        <w:rPr>
          <w:rFonts w:ascii="Arial" w:hAnsi="Arial" w:cs="Arial"/>
          <w:sz w:val="24"/>
          <w:szCs w:val="24"/>
        </w:rPr>
      </w:pPr>
      <w:r w:rsidRPr="00466752">
        <w:rPr>
          <w:rFonts w:ascii="Arial" w:hAnsi="Arial" w:cs="Arial"/>
          <w:sz w:val="24"/>
          <w:szCs w:val="24"/>
        </w:rPr>
        <w:lastRenderedPageBreak/>
        <w:t xml:space="preserve">The Court therefore, in exercising its discretion awards an amount of </w:t>
      </w:r>
      <w:r w:rsidR="00EB70F7" w:rsidRPr="00466752">
        <w:rPr>
          <w:rFonts w:ascii="Arial" w:hAnsi="Arial" w:cs="Arial"/>
          <w:sz w:val="24"/>
          <w:szCs w:val="24"/>
        </w:rPr>
        <w:t xml:space="preserve">Rwandan Francs </w:t>
      </w:r>
      <w:r w:rsidR="004165E5" w:rsidRPr="00466752">
        <w:rPr>
          <w:rFonts w:ascii="Arial" w:hAnsi="Arial" w:cs="Arial"/>
          <w:sz w:val="24"/>
          <w:szCs w:val="24"/>
        </w:rPr>
        <w:t xml:space="preserve">Four Hundred and Sixty Five Thousand </w:t>
      </w:r>
      <w:r w:rsidR="00427906" w:rsidRPr="00466752">
        <w:rPr>
          <w:rFonts w:ascii="Arial" w:hAnsi="Arial" w:cs="Arial"/>
          <w:sz w:val="24"/>
          <w:szCs w:val="24"/>
        </w:rPr>
        <w:t>(</w:t>
      </w:r>
      <w:r w:rsidR="00720948" w:rsidRPr="00466752">
        <w:rPr>
          <w:rFonts w:ascii="Arial" w:hAnsi="Arial" w:cs="Arial"/>
          <w:sz w:val="24"/>
          <w:szCs w:val="24"/>
        </w:rPr>
        <w:t>R</w:t>
      </w:r>
      <w:r w:rsidR="00FB6E8C" w:rsidRPr="00466752">
        <w:rPr>
          <w:rFonts w:ascii="Arial" w:hAnsi="Arial" w:cs="Arial"/>
          <w:sz w:val="24"/>
          <w:szCs w:val="24"/>
        </w:rPr>
        <w:t>W</w:t>
      </w:r>
      <w:r w:rsidR="00720948" w:rsidRPr="00466752">
        <w:rPr>
          <w:rFonts w:ascii="Arial" w:hAnsi="Arial" w:cs="Arial"/>
          <w:sz w:val="24"/>
          <w:szCs w:val="24"/>
        </w:rPr>
        <w:t>F</w:t>
      </w:r>
      <w:r w:rsidR="00466752" w:rsidRPr="00466752">
        <w:rPr>
          <w:rFonts w:ascii="Arial" w:hAnsi="Arial" w:cs="Arial"/>
          <w:sz w:val="24"/>
          <w:szCs w:val="24"/>
        </w:rPr>
        <w:t xml:space="preserve"> </w:t>
      </w:r>
      <w:r w:rsidR="00D17F4B" w:rsidRPr="00466752">
        <w:rPr>
          <w:rFonts w:ascii="Arial" w:hAnsi="Arial" w:cs="Arial"/>
          <w:sz w:val="24"/>
          <w:szCs w:val="24"/>
        </w:rPr>
        <w:t>465,000</w:t>
      </w:r>
      <w:r w:rsidR="00427906" w:rsidRPr="00466752">
        <w:rPr>
          <w:rFonts w:ascii="Arial" w:hAnsi="Arial" w:cs="Arial"/>
          <w:sz w:val="24"/>
          <w:szCs w:val="24"/>
        </w:rPr>
        <w:t xml:space="preserve">) </w:t>
      </w:r>
      <w:r w:rsidRPr="00466752">
        <w:rPr>
          <w:rFonts w:ascii="Arial" w:hAnsi="Arial" w:cs="Arial"/>
          <w:sz w:val="24"/>
          <w:szCs w:val="24"/>
        </w:rPr>
        <w:t xml:space="preserve">to each of the Applicants as fair compensation for the moral prejudice caused.  </w:t>
      </w:r>
    </w:p>
    <w:p w:rsidR="0032763E" w:rsidRPr="006E4483" w:rsidRDefault="0032763E" w:rsidP="0032763E">
      <w:pPr>
        <w:pStyle w:val="Heading2"/>
        <w:numPr>
          <w:ilvl w:val="0"/>
          <w:numId w:val="0"/>
        </w:numPr>
        <w:ind w:left="720"/>
      </w:pPr>
    </w:p>
    <w:p w:rsidR="00D23EB8" w:rsidRPr="006E4483" w:rsidRDefault="00D23EB8" w:rsidP="006763ED">
      <w:pPr>
        <w:pStyle w:val="Heading2"/>
      </w:pPr>
      <w:bookmarkStart w:id="37" w:name="_Toc25779904"/>
      <w:r w:rsidRPr="006E4483">
        <w:t>Non-</w:t>
      </w:r>
      <w:r w:rsidR="00427906" w:rsidRPr="006E4483">
        <w:t>p</w:t>
      </w:r>
      <w:r w:rsidRPr="006E4483">
        <w:t xml:space="preserve">ecuniary </w:t>
      </w:r>
      <w:r w:rsidR="00427906" w:rsidRPr="006E4483">
        <w:t>r</w:t>
      </w:r>
      <w:r w:rsidRPr="006E4483">
        <w:t>eparations</w:t>
      </w:r>
      <w:bookmarkEnd w:id="37"/>
    </w:p>
    <w:p w:rsidR="00D23EB8" w:rsidRPr="006E4483" w:rsidRDefault="00D23EB8" w:rsidP="006763ED">
      <w:pPr>
        <w:pStyle w:val="ListParagraph"/>
        <w:spacing w:after="0" w:line="360" w:lineRule="auto"/>
        <w:ind w:left="1080"/>
        <w:contextualSpacing/>
        <w:jc w:val="both"/>
        <w:rPr>
          <w:rFonts w:ascii="Arial" w:hAnsi="Arial" w:cs="Arial"/>
          <w:b/>
          <w:sz w:val="24"/>
          <w:szCs w:val="24"/>
        </w:rPr>
      </w:pPr>
    </w:p>
    <w:p w:rsidR="0048121D"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Applicants pray the Court to order the Respondent State to reinstate the</w:t>
      </w:r>
      <w:r w:rsidR="00D17F4B" w:rsidRPr="006E4483">
        <w:rPr>
          <w:rFonts w:ascii="Arial" w:hAnsi="Arial" w:cs="Arial"/>
          <w:sz w:val="24"/>
          <w:szCs w:val="24"/>
        </w:rPr>
        <w:t>ir</w:t>
      </w:r>
      <w:r w:rsidRPr="006E4483">
        <w:rPr>
          <w:rFonts w:ascii="Arial" w:hAnsi="Arial" w:cs="Arial"/>
          <w:sz w:val="24"/>
          <w:szCs w:val="24"/>
        </w:rPr>
        <w:t xml:space="preserve"> passports</w:t>
      </w:r>
      <w:r w:rsidR="00775E1B" w:rsidRPr="006E4483">
        <w:rPr>
          <w:rFonts w:ascii="Arial" w:hAnsi="Arial" w:cs="Arial"/>
          <w:sz w:val="24"/>
          <w:szCs w:val="24"/>
        </w:rPr>
        <w:t xml:space="preserve">. </w:t>
      </w:r>
    </w:p>
    <w:p w:rsidR="0048121D" w:rsidRPr="006E4483" w:rsidRDefault="0048121D"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has not responded to this </w:t>
      </w:r>
      <w:r w:rsidR="0032763E" w:rsidRPr="006E4483">
        <w:rPr>
          <w:rFonts w:ascii="Arial" w:hAnsi="Arial" w:cs="Arial"/>
          <w:sz w:val="24"/>
          <w:szCs w:val="24"/>
        </w:rPr>
        <w:t>allegation</w:t>
      </w:r>
      <w:r w:rsidRPr="006E4483">
        <w:rPr>
          <w:rFonts w:ascii="Arial" w:hAnsi="Arial" w:cs="Arial"/>
          <w:sz w:val="24"/>
          <w:szCs w:val="24"/>
        </w:rPr>
        <w:t xml:space="preserve">.  </w:t>
      </w:r>
    </w:p>
    <w:p w:rsidR="00D23EB8" w:rsidRPr="006E4483" w:rsidRDefault="00D23EB8" w:rsidP="006763ED">
      <w:pPr>
        <w:pStyle w:val="ListParagraph"/>
        <w:spacing w:after="0" w:line="360" w:lineRule="auto"/>
        <w:ind w:left="360"/>
        <w:contextualSpacing/>
        <w:jc w:val="center"/>
      </w:pPr>
    </w:p>
    <w:p w:rsidR="00D23EB8" w:rsidRPr="006E4483" w:rsidRDefault="00D23EB8" w:rsidP="006763ED">
      <w:pPr>
        <w:pStyle w:val="ListParagraph"/>
        <w:spacing w:after="0" w:line="360" w:lineRule="auto"/>
        <w:ind w:left="360"/>
        <w:contextualSpacing/>
        <w:jc w:val="center"/>
      </w:pPr>
      <w:r w:rsidRPr="006E4483">
        <w:t>***</w:t>
      </w:r>
    </w:p>
    <w:p w:rsidR="0048121D" w:rsidRPr="006E4483" w:rsidRDefault="0048121D" w:rsidP="006763ED">
      <w:pPr>
        <w:pStyle w:val="ListParagraph"/>
        <w:spacing w:after="0" w:line="360" w:lineRule="auto"/>
        <w:ind w:left="360"/>
        <w:contextualSpacing/>
        <w:jc w:val="both"/>
        <w:rPr>
          <w:rFonts w:ascii="Arial" w:hAnsi="Arial" w:cs="Arial"/>
          <w:sz w:val="24"/>
          <w:szCs w:val="24"/>
        </w:rPr>
      </w:pPr>
    </w:p>
    <w:p w:rsidR="0048121D"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Court notes that the violations found were occasioned by the Respondent State’s act of </w:t>
      </w:r>
      <w:r w:rsidR="00D17F4B" w:rsidRPr="006E4483">
        <w:rPr>
          <w:rFonts w:ascii="Arial" w:hAnsi="Arial" w:cs="Arial"/>
          <w:sz w:val="24"/>
          <w:szCs w:val="24"/>
        </w:rPr>
        <w:t xml:space="preserve">arbitrarily </w:t>
      </w:r>
      <w:r w:rsidRPr="006E4483">
        <w:rPr>
          <w:rFonts w:ascii="Arial" w:hAnsi="Arial" w:cs="Arial"/>
          <w:sz w:val="24"/>
          <w:szCs w:val="24"/>
        </w:rPr>
        <w:t xml:space="preserve">revoking the Applicants’ passports. The Court considers that the reinstatement of the </w:t>
      </w:r>
      <w:r w:rsidR="00D17F4B" w:rsidRPr="006E4483">
        <w:rPr>
          <w:rFonts w:ascii="Arial" w:hAnsi="Arial" w:cs="Arial"/>
          <w:sz w:val="24"/>
          <w:szCs w:val="24"/>
        </w:rPr>
        <w:t xml:space="preserve">said </w:t>
      </w:r>
      <w:r w:rsidRPr="006E4483">
        <w:rPr>
          <w:rFonts w:ascii="Arial" w:hAnsi="Arial" w:cs="Arial"/>
          <w:sz w:val="24"/>
          <w:szCs w:val="24"/>
        </w:rPr>
        <w:t xml:space="preserve">passports is </w:t>
      </w:r>
      <w:r w:rsidR="00D17F4B" w:rsidRPr="006E4483">
        <w:rPr>
          <w:rFonts w:ascii="Arial" w:hAnsi="Arial" w:cs="Arial"/>
          <w:sz w:val="24"/>
          <w:szCs w:val="24"/>
        </w:rPr>
        <w:t xml:space="preserve">an </w:t>
      </w:r>
      <w:r w:rsidRPr="006E4483">
        <w:rPr>
          <w:rFonts w:ascii="Arial" w:hAnsi="Arial" w:cs="Arial"/>
          <w:sz w:val="24"/>
          <w:szCs w:val="24"/>
        </w:rPr>
        <w:t xml:space="preserve">appropriate measure for the Respondent State to take in order to make restitution to the Applicants. </w:t>
      </w:r>
    </w:p>
    <w:p w:rsidR="00535BF7" w:rsidRDefault="00535BF7" w:rsidP="00D33230">
      <w:pPr>
        <w:pStyle w:val="ListParagraph"/>
        <w:tabs>
          <w:tab w:val="left" w:pos="540"/>
        </w:tabs>
        <w:spacing w:after="0" w:line="360" w:lineRule="auto"/>
        <w:ind w:left="540"/>
        <w:contextualSpacing/>
        <w:jc w:val="both"/>
        <w:rPr>
          <w:rFonts w:ascii="Arial" w:hAnsi="Arial" w:cs="Arial"/>
          <w:sz w:val="24"/>
          <w:szCs w:val="24"/>
        </w:rPr>
      </w:pPr>
    </w:p>
    <w:p w:rsidR="00535BF7" w:rsidRPr="004F25A8" w:rsidRDefault="00535BF7"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4F25A8">
        <w:rPr>
          <w:rFonts w:ascii="Arial" w:hAnsi="Arial" w:cs="Arial"/>
          <w:sz w:val="24"/>
          <w:szCs w:val="24"/>
        </w:rPr>
        <w:t xml:space="preserve">The Court therefore finds that an order for reinstatement of the Applicants’ passports is appropriate. </w:t>
      </w:r>
    </w:p>
    <w:p w:rsidR="00BD4D64" w:rsidRPr="006E4483" w:rsidRDefault="00BD4D64"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6763ED">
      <w:pPr>
        <w:pStyle w:val="Heading1"/>
      </w:pPr>
      <w:bookmarkStart w:id="38" w:name="_Toc25779905"/>
      <w:r w:rsidRPr="006E4483">
        <w:t>COSTS</w:t>
      </w:r>
      <w:bookmarkEnd w:id="38"/>
      <w:r w:rsidRPr="006E4483">
        <w:t xml:space="preserve"> </w:t>
      </w:r>
    </w:p>
    <w:p w:rsidR="00290BE5" w:rsidRPr="006E4483" w:rsidRDefault="00290BE5" w:rsidP="006763ED">
      <w:pPr>
        <w:spacing w:after="0" w:line="360" w:lineRule="auto"/>
        <w:contextualSpacing/>
      </w:pPr>
    </w:p>
    <w:p w:rsidR="0048121D"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Applicants did not make any submissions on the costs.</w:t>
      </w:r>
    </w:p>
    <w:p w:rsidR="0048121D" w:rsidRPr="006E4483" w:rsidRDefault="0048121D" w:rsidP="006763ED">
      <w:pPr>
        <w:pStyle w:val="ListParagraph"/>
        <w:spacing w:after="0" w:line="360" w:lineRule="auto"/>
        <w:ind w:left="360"/>
        <w:contextualSpacing/>
        <w:jc w:val="both"/>
        <w:rPr>
          <w:rFonts w:ascii="Arial" w:hAnsi="Arial" w:cs="Arial"/>
          <w:sz w:val="24"/>
          <w:szCs w:val="24"/>
        </w:rPr>
      </w:pPr>
    </w:p>
    <w:p w:rsidR="0048121D"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 xml:space="preserve">The Respondent State submits that </w:t>
      </w:r>
      <w:r w:rsidR="00775E1B" w:rsidRPr="006E4483">
        <w:rPr>
          <w:rFonts w:ascii="Arial" w:hAnsi="Arial" w:cs="Arial"/>
          <w:sz w:val="24"/>
          <w:szCs w:val="24"/>
        </w:rPr>
        <w:t>it should</w:t>
      </w:r>
      <w:r w:rsidRPr="006E4483">
        <w:rPr>
          <w:rFonts w:ascii="Arial" w:hAnsi="Arial" w:cs="Arial"/>
          <w:sz w:val="24"/>
          <w:szCs w:val="24"/>
        </w:rPr>
        <w:t xml:space="preserve"> be awarded</w:t>
      </w:r>
      <w:r w:rsidR="00C14F40" w:rsidRPr="006E4483">
        <w:rPr>
          <w:rFonts w:ascii="Arial" w:hAnsi="Arial" w:cs="Arial"/>
          <w:sz w:val="24"/>
          <w:szCs w:val="24"/>
        </w:rPr>
        <w:t xml:space="preserve"> costs</w:t>
      </w:r>
      <w:r w:rsidRPr="006E4483">
        <w:rPr>
          <w:rFonts w:ascii="Arial" w:hAnsi="Arial" w:cs="Arial"/>
          <w:sz w:val="24"/>
          <w:szCs w:val="24"/>
        </w:rPr>
        <w:t>.</w:t>
      </w:r>
    </w:p>
    <w:p w:rsidR="0048121D" w:rsidRPr="006E4483" w:rsidRDefault="0048121D" w:rsidP="006763ED">
      <w:pPr>
        <w:pStyle w:val="ListParagraph"/>
        <w:spacing w:after="0" w:line="360" w:lineRule="auto"/>
        <w:ind w:left="360"/>
        <w:contextualSpacing/>
        <w:jc w:val="both"/>
        <w:rPr>
          <w:rFonts w:ascii="Arial" w:hAnsi="Arial" w:cs="Arial"/>
          <w:sz w:val="24"/>
          <w:szCs w:val="24"/>
        </w:rPr>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The Court notes that Rule 30 of the Rules of Court provides that “</w:t>
      </w:r>
      <w:r w:rsidRPr="006E4483">
        <w:rPr>
          <w:rFonts w:ascii="Arial" w:hAnsi="Arial" w:cs="Arial"/>
        </w:rPr>
        <w:t>unless otherwise decided by the Court, each Party shall bear its own costs”.</w:t>
      </w:r>
    </w:p>
    <w:p w:rsidR="0032763E" w:rsidRPr="006E4483" w:rsidRDefault="0032763E" w:rsidP="00425C21">
      <w:pPr>
        <w:pStyle w:val="ListParagraph"/>
        <w:spacing w:after="0" w:line="360" w:lineRule="auto"/>
        <w:ind w:left="540"/>
        <w:contextualSpacing/>
        <w:jc w:val="center"/>
      </w:pPr>
    </w:p>
    <w:p w:rsidR="00762F45" w:rsidRPr="006E4483" w:rsidRDefault="00762F45" w:rsidP="00425C21">
      <w:pPr>
        <w:pStyle w:val="ListParagraph"/>
        <w:spacing w:after="0" w:line="360" w:lineRule="auto"/>
        <w:ind w:left="540"/>
        <w:contextualSpacing/>
        <w:jc w:val="center"/>
      </w:pPr>
      <w:r w:rsidRPr="006E4483">
        <w:t>***</w:t>
      </w:r>
    </w:p>
    <w:p w:rsidR="00C649A0" w:rsidRPr="006E4483" w:rsidRDefault="00C649A0" w:rsidP="006763ED">
      <w:pPr>
        <w:pStyle w:val="ListParagraph"/>
        <w:spacing w:after="0" w:line="360" w:lineRule="auto"/>
        <w:contextualSpacing/>
        <w:jc w:val="both"/>
        <w:rPr>
          <w:rFonts w:ascii="Arial" w:hAnsi="Arial" w:cs="Arial"/>
          <w:b/>
        </w:rPr>
      </w:pPr>
    </w:p>
    <w:p w:rsidR="00D23EB8" w:rsidRPr="00466752" w:rsidRDefault="00D23EB8" w:rsidP="00D33230">
      <w:pPr>
        <w:pStyle w:val="ListParagraph"/>
        <w:numPr>
          <w:ilvl w:val="0"/>
          <w:numId w:val="1"/>
        </w:numPr>
        <w:tabs>
          <w:tab w:val="left" w:pos="540"/>
        </w:tabs>
        <w:spacing w:after="0" w:line="360" w:lineRule="auto"/>
        <w:contextualSpacing/>
        <w:jc w:val="both"/>
        <w:rPr>
          <w:rFonts w:ascii="Arial" w:eastAsia="Calibri" w:hAnsi="Arial" w:cs="Arial"/>
          <w:b/>
          <w:sz w:val="24"/>
          <w:szCs w:val="24"/>
        </w:rPr>
      </w:pPr>
      <w:r w:rsidRPr="006E4483">
        <w:rPr>
          <w:rFonts w:ascii="Arial" w:hAnsi="Arial" w:cs="Arial"/>
          <w:sz w:val="24"/>
          <w:szCs w:val="24"/>
        </w:rPr>
        <w:t xml:space="preserve">The Court finds that in the </w:t>
      </w:r>
      <w:r w:rsidR="007C5A5A" w:rsidRPr="006E4483">
        <w:rPr>
          <w:rFonts w:ascii="Arial" w:hAnsi="Arial" w:cs="Arial"/>
          <w:sz w:val="24"/>
          <w:szCs w:val="24"/>
        </w:rPr>
        <w:t xml:space="preserve">circumstance of this case, each Party should bear its own </w:t>
      </w:r>
      <w:r w:rsidR="00290BE5" w:rsidRPr="006E4483">
        <w:rPr>
          <w:rFonts w:ascii="Arial" w:hAnsi="Arial" w:cs="Arial"/>
          <w:sz w:val="24"/>
          <w:szCs w:val="24"/>
        </w:rPr>
        <w:t>costs.</w:t>
      </w:r>
    </w:p>
    <w:p w:rsidR="00466752" w:rsidRPr="006E4483" w:rsidRDefault="00466752" w:rsidP="00466752">
      <w:pPr>
        <w:pStyle w:val="ListParagraph"/>
        <w:tabs>
          <w:tab w:val="left" w:pos="540"/>
        </w:tabs>
        <w:spacing w:after="0" w:line="360" w:lineRule="auto"/>
        <w:ind w:left="540"/>
        <w:contextualSpacing/>
        <w:jc w:val="both"/>
        <w:rPr>
          <w:rFonts w:ascii="Arial" w:eastAsia="Calibri" w:hAnsi="Arial" w:cs="Arial"/>
          <w:b/>
          <w:sz w:val="24"/>
          <w:szCs w:val="24"/>
        </w:rPr>
      </w:pPr>
    </w:p>
    <w:p w:rsidR="00D23EB8" w:rsidRPr="006E4483" w:rsidRDefault="00D23EB8" w:rsidP="006763ED">
      <w:pPr>
        <w:pStyle w:val="Heading1"/>
      </w:pPr>
      <w:bookmarkStart w:id="39" w:name="_Toc25779906"/>
      <w:r w:rsidRPr="006E4483">
        <w:t>OPERATIVE PART</w:t>
      </w:r>
      <w:bookmarkEnd w:id="39"/>
      <w:r w:rsidRPr="006E4483">
        <w:t xml:space="preserve"> </w:t>
      </w:r>
    </w:p>
    <w:p w:rsidR="00290BE5" w:rsidRPr="006E4483" w:rsidRDefault="00290BE5" w:rsidP="006763ED">
      <w:pPr>
        <w:spacing w:after="0" w:line="360" w:lineRule="auto"/>
        <w:contextualSpacing/>
      </w:pPr>
    </w:p>
    <w:p w:rsidR="00D23EB8" w:rsidRPr="006E4483" w:rsidRDefault="00D23EB8" w:rsidP="00D33230">
      <w:pPr>
        <w:pStyle w:val="ListParagraph"/>
        <w:numPr>
          <w:ilvl w:val="0"/>
          <w:numId w:val="1"/>
        </w:numPr>
        <w:tabs>
          <w:tab w:val="left" w:pos="540"/>
        </w:tabs>
        <w:spacing w:after="0" w:line="360" w:lineRule="auto"/>
        <w:contextualSpacing/>
        <w:jc w:val="both"/>
        <w:rPr>
          <w:rFonts w:ascii="Arial" w:hAnsi="Arial" w:cs="Arial"/>
          <w:sz w:val="24"/>
          <w:szCs w:val="24"/>
        </w:rPr>
      </w:pPr>
      <w:r w:rsidRPr="006E4483">
        <w:rPr>
          <w:rFonts w:ascii="Arial" w:hAnsi="Arial" w:cs="Arial"/>
          <w:sz w:val="24"/>
          <w:szCs w:val="24"/>
        </w:rPr>
        <w:t>For these reasons,</w:t>
      </w:r>
    </w:p>
    <w:p w:rsidR="00E35943" w:rsidRPr="006E4483" w:rsidRDefault="00D23EB8" w:rsidP="00A538DA">
      <w:pPr>
        <w:pStyle w:val="ListParagraph"/>
        <w:spacing w:after="0" w:line="360" w:lineRule="auto"/>
        <w:ind w:left="360"/>
        <w:contextualSpacing/>
        <w:jc w:val="both"/>
        <w:rPr>
          <w:rFonts w:ascii="Arial" w:hAnsi="Arial" w:cs="Arial"/>
          <w:b/>
          <w:sz w:val="24"/>
          <w:szCs w:val="24"/>
        </w:rPr>
      </w:pPr>
      <w:r w:rsidRPr="006E4483">
        <w:rPr>
          <w:rFonts w:ascii="Arial" w:hAnsi="Arial" w:cs="Arial"/>
          <w:sz w:val="24"/>
          <w:szCs w:val="24"/>
        </w:rPr>
        <w:t xml:space="preserve">   </w:t>
      </w:r>
    </w:p>
    <w:p w:rsidR="00D23EB8" w:rsidRPr="006E4483" w:rsidRDefault="00D23EB8" w:rsidP="006763ED">
      <w:pPr>
        <w:pStyle w:val="ListParagraph"/>
        <w:spacing w:after="0" w:line="360" w:lineRule="auto"/>
        <w:ind w:left="0"/>
        <w:contextualSpacing/>
        <w:jc w:val="both"/>
        <w:rPr>
          <w:rFonts w:ascii="Arial" w:hAnsi="Arial" w:cs="Arial"/>
          <w:sz w:val="24"/>
          <w:szCs w:val="24"/>
        </w:rPr>
      </w:pPr>
      <w:r w:rsidRPr="006E4483">
        <w:rPr>
          <w:rFonts w:ascii="Arial" w:hAnsi="Arial" w:cs="Arial"/>
          <w:b/>
          <w:sz w:val="24"/>
          <w:szCs w:val="24"/>
        </w:rPr>
        <w:t>THE COURT</w:t>
      </w:r>
      <w:r w:rsidRPr="006E4483">
        <w:rPr>
          <w:rFonts w:ascii="Arial" w:hAnsi="Arial" w:cs="Arial"/>
          <w:sz w:val="24"/>
          <w:szCs w:val="24"/>
        </w:rPr>
        <w:t>,</w:t>
      </w:r>
    </w:p>
    <w:p w:rsidR="00A538DA" w:rsidRDefault="00A538DA" w:rsidP="006763ED">
      <w:pPr>
        <w:pStyle w:val="ListParagraph"/>
        <w:spacing w:after="0" w:line="360" w:lineRule="auto"/>
        <w:ind w:left="0"/>
        <w:contextualSpacing/>
        <w:jc w:val="both"/>
        <w:rPr>
          <w:rFonts w:ascii="Arial" w:hAnsi="Arial" w:cs="Arial"/>
          <w:i/>
          <w:sz w:val="24"/>
          <w:szCs w:val="24"/>
        </w:rPr>
      </w:pPr>
    </w:p>
    <w:p w:rsidR="00D23EB8" w:rsidRPr="006E4483" w:rsidRDefault="00D23EB8" w:rsidP="006763ED">
      <w:pPr>
        <w:pStyle w:val="ListParagraph"/>
        <w:spacing w:after="0" w:line="360" w:lineRule="auto"/>
        <w:ind w:left="0"/>
        <w:contextualSpacing/>
        <w:jc w:val="both"/>
        <w:rPr>
          <w:rFonts w:ascii="Arial" w:hAnsi="Arial" w:cs="Arial"/>
          <w:sz w:val="24"/>
          <w:szCs w:val="24"/>
        </w:rPr>
      </w:pPr>
      <w:r w:rsidRPr="006E4483">
        <w:rPr>
          <w:rFonts w:ascii="Arial" w:hAnsi="Arial" w:cs="Arial"/>
          <w:i/>
          <w:sz w:val="24"/>
          <w:szCs w:val="24"/>
        </w:rPr>
        <w:t>Unanimously</w:t>
      </w:r>
      <w:r w:rsidRPr="006E4483">
        <w:rPr>
          <w:rFonts w:ascii="Arial" w:hAnsi="Arial" w:cs="Arial"/>
          <w:sz w:val="24"/>
          <w:szCs w:val="24"/>
        </w:rPr>
        <w:t>:</w:t>
      </w:r>
    </w:p>
    <w:p w:rsidR="0048121D" w:rsidRPr="006E4483" w:rsidRDefault="0048121D" w:rsidP="006763ED">
      <w:pPr>
        <w:spacing w:after="0" w:line="360" w:lineRule="auto"/>
        <w:contextualSpacing/>
        <w:jc w:val="both"/>
        <w:rPr>
          <w:rFonts w:ascii="Arial" w:hAnsi="Arial" w:cs="Arial"/>
          <w:sz w:val="24"/>
          <w:szCs w:val="24"/>
        </w:rPr>
      </w:pPr>
    </w:p>
    <w:p w:rsidR="00D23EB8" w:rsidRPr="006E4483" w:rsidRDefault="00D23EB8" w:rsidP="006763ED">
      <w:pPr>
        <w:spacing w:after="0" w:line="360" w:lineRule="auto"/>
        <w:contextualSpacing/>
        <w:jc w:val="both"/>
        <w:rPr>
          <w:rFonts w:ascii="Arial" w:hAnsi="Arial" w:cs="Arial"/>
          <w:sz w:val="24"/>
          <w:szCs w:val="24"/>
        </w:rPr>
      </w:pPr>
      <w:r w:rsidRPr="00466752">
        <w:rPr>
          <w:rFonts w:ascii="Arial" w:hAnsi="Arial" w:cs="Arial"/>
          <w:i/>
          <w:sz w:val="24"/>
          <w:szCs w:val="24"/>
        </w:rPr>
        <w:t>On</w:t>
      </w:r>
      <w:r w:rsidRPr="006E4483">
        <w:rPr>
          <w:rFonts w:ascii="Arial" w:hAnsi="Arial" w:cs="Arial"/>
          <w:sz w:val="24"/>
          <w:szCs w:val="24"/>
        </w:rPr>
        <w:t xml:space="preserve"> </w:t>
      </w:r>
      <w:r w:rsidRPr="006E4483">
        <w:rPr>
          <w:rFonts w:ascii="Arial" w:hAnsi="Arial" w:cs="Arial"/>
          <w:i/>
          <w:sz w:val="24"/>
          <w:szCs w:val="24"/>
        </w:rPr>
        <w:t>jurisdiction</w:t>
      </w:r>
    </w:p>
    <w:p w:rsidR="00D23EB8" w:rsidRPr="006E4483" w:rsidRDefault="00D23EB8" w:rsidP="00C349E9">
      <w:pPr>
        <w:pStyle w:val="ListParagraph"/>
        <w:numPr>
          <w:ilvl w:val="2"/>
          <w:numId w:val="5"/>
        </w:numPr>
        <w:spacing w:after="0" w:line="360" w:lineRule="auto"/>
        <w:contextualSpacing/>
        <w:jc w:val="both"/>
        <w:rPr>
          <w:rFonts w:ascii="Arial" w:hAnsi="Arial" w:cs="Arial"/>
          <w:sz w:val="24"/>
          <w:szCs w:val="24"/>
        </w:rPr>
      </w:pPr>
      <w:r w:rsidRPr="006E4483">
        <w:rPr>
          <w:rFonts w:ascii="Arial" w:hAnsi="Arial" w:cs="Arial"/>
          <w:i/>
          <w:sz w:val="24"/>
          <w:szCs w:val="24"/>
        </w:rPr>
        <w:t>Dismisses</w:t>
      </w:r>
      <w:r w:rsidRPr="006E4483">
        <w:rPr>
          <w:rFonts w:ascii="Arial" w:hAnsi="Arial" w:cs="Arial"/>
          <w:sz w:val="24"/>
          <w:szCs w:val="24"/>
        </w:rPr>
        <w:t xml:space="preserve"> the objections </w:t>
      </w:r>
      <w:r w:rsidR="008E7F0A" w:rsidRPr="006E4483">
        <w:rPr>
          <w:rFonts w:ascii="Arial" w:hAnsi="Arial" w:cs="Arial"/>
          <w:sz w:val="24"/>
          <w:szCs w:val="24"/>
        </w:rPr>
        <w:t xml:space="preserve">to the </w:t>
      </w:r>
      <w:r w:rsidRPr="006E4483">
        <w:rPr>
          <w:rFonts w:ascii="Arial" w:hAnsi="Arial" w:cs="Arial"/>
          <w:sz w:val="24"/>
          <w:szCs w:val="24"/>
        </w:rPr>
        <w:t>jurisdiction of the Court;</w:t>
      </w:r>
    </w:p>
    <w:p w:rsidR="00D23EB8" w:rsidRPr="006E4483" w:rsidRDefault="00D23EB8" w:rsidP="00C349E9">
      <w:pPr>
        <w:pStyle w:val="ListParagraph"/>
        <w:numPr>
          <w:ilvl w:val="2"/>
          <w:numId w:val="5"/>
        </w:numPr>
        <w:spacing w:after="0" w:line="360" w:lineRule="auto"/>
        <w:contextualSpacing/>
        <w:jc w:val="both"/>
        <w:rPr>
          <w:rFonts w:ascii="Arial" w:hAnsi="Arial" w:cs="Arial"/>
          <w:sz w:val="24"/>
          <w:szCs w:val="24"/>
        </w:rPr>
      </w:pPr>
      <w:r w:rsidRPr="006E4483">
        <w:rPr>
          <w:rFonts w:ascii="Arial" w:hAnsi="Arial" w:cs="Arial"/>
          <w:i/>
          <w:sz w:val="24"/>
          <w:szCs w:val="24"/>
        </w:rPr>
        <w:t>Declares</w:t>
      </w:r>
      <w:r w:rsidRPr="006E4483">
        <w:rPr>
          <w:rFonts w:ascii="Arial" w:hAnsi="Arial" w:cs="Arial"/>
          <w:sz w:val="24"/>
          <w:szCs w:val="24"/>
        </w:rPr>
        <w:t xml:space="preserve"> that it has jurisdiction.</w:t>
      </w:r>
    </w:p>
    <w:p w:rsidR="0048121D" w:rsidRPr="006E4483" w:rsidRDefault="0048121D" w:rsidP="006763ED">
      <w:pPr>
        <w:spacing w:after="0" w:line="360" w:lineRule="auto"/>
        <w:contextualSpacing/>
        <w:jc w:val="both"/>
        <w:rPr>
          <w:rFonts w:ascii="Arial" w:hAnsi="Arial" w:cs="Arial"/>
          <w:sz w:val="24"/>
          <w:szCs w:val="24"/>
        </w:rPr>
      </w:pPr>
    </w:p>
    <w:p w:rsidR="00FB6E8C" w:rsidRPr="006E4483" w:rsidRDefault="00FB6E8C" w:rsidP="006763ED">
      <w:pPr>
        <w:spacing w:after="0" w:line="360" w:lineRule="auto"/>
        <w:contextualSpacing/>
        <w:jc w:val="both"/>
        <w:rPr>
          <w:rFonts w:ascii="Arial" w:hAnsi="Arial" w:cs="Arial"/>
          <w:sz w:val="24"/>
          <w:szCs w:val="24"/>
        </w:rPr>
      </w:pPr>
      <w:r w:rsidRPr="006E4483">
        <w:rPr>
          <w:rFonts w:ascii="Arial" w:hAnsi="Arial" w:cs="Arial"/>
          <w:sz w:val="24"/>
          <w:szCs w:val="24"/>
        </w:rPr>
        <w:t>By a majority of Nine (9) votes for, and One (1) against, Ju</w:t>
      </w:r>
      <w:r w:rsidR="00E31230" w:rsidRPr="006E4483">
        <w:rPr>
          <w:rFonts w:ascii="Arial" w:hAnsi="Arial" w:cs="Arial"/>
          <w:sz w:val="24"/>
          <w:szCs w:val="24"/>
        </w:rPr>
        <w:t>stice</w:t>
      </w:r>
      <w:r w:rsidRPr="006E4483">
        <w:rPr>
          <w:rFonts w:ascii="Arial" w:hAnsi="Arial" w:cs="Arial"/>
          <w:sz w:val="24"/>
          <w:szCs w:val="24"/>
        </w:rPr>
        <w:t xml:space="preserve"> Chafika BENSAOULA Dissenting, </w:t>
      </w:r>
    </w:p>
    <w:p w:rsidR="00837410" w:rsidRPr="006E4483" w:rsidRDefault="00837410" w:rsidP="006763ED">
      <w:pPr>
        <w:spacing w:after="0" w:line="360" w:lineRule="auto"/>
        <w:contextualSpacing/>
        <w:jc w:val="both"/>
        <w:rPr>
          <w:rFonts w:ascii="Arial" w:hAnsi="Arial" w:cs="Arial"/>
          <w:sz w:val="24"/>
          <w:szCs w:val="24"/>
        </w:rPr>
      </w:pPr>
    </w:p>
    <w:p w:rsidR="008E7F0A" w:rsidRPr="006E4483" w:rsidRDefault="00D23EB8" w:rsidP="006763ED">
      <w:pPr>
        <w:spacing w:after="0" w:line="360" w:lineRule="auto"/>
        <w:contextualSpacing/>
        <w:jc w:val="both"/>
        <w:rPr>
          <w:rFonts w:ascii="Arial" w:hAnsi="Arial" w:cs="Arial"/>
          <w:i/>
          <w:sz w:val="24"/>
          <w:szCs w:val="24"/>
        </w:rPr>
      </w:pPr>
      <w:r w:rsidRPr="00466752">
        <w:rPr>
          <w:rFonts w:ascii="Arial" w:hAnsi="Arial" w:cs="Arial"/>
          <w:i/>
          <w:sz w:val="24"/>
          <w:szCs w:val="24"/>
        </w:rPr>
        <w:t>On</w:t>
      </w:r>
      <w:r w:rsidRPr="006E4483">
        <w:rPr>
          <w:rFonts w:ascii="Arial" w:hAnsi="Arial" w:cs="Arial"/>
          <w:sz w:val="24"/>
          <w:szCs w:val="24"/>
        </w:rPr>
        <w:t xml:space="preserve"> </w:t>
      </w:r>
      <w:r w:rsidR="00E35943" w:rsidRPr="006E4483">
        <w:rPr>
          <w:rFonts w:ascii="Arial" w:hAnsi="Arial" w:cs="Arial"/>
          <w:i/>
          <w:sz w:val="24"/>
          <w:szCs w:val="24"/>
        </w:rPr>
        <w:t xml:space="preserve">admissibility </w:t>
      </w:r>
    </w:p>
    <w:p w:rsidR="00D23EB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Dismisses</w:t>
      </w:r>
      <w:r w:rsidRPr="006E4483">
        <w:rPr>
          <w:rFonts w:ascii="Arial" w:hAnsi="Arial" w:cs="Arial"/>
          <w:sz w:val="24"/>
          <w:szCs w:val="24"/>
        </w:rPr>
        <w:t xml:space="preserve"> the objections on admissibility; </w:t>
      </w:r>
    </w:p>
    <w:p w:rsidR="00D23EB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Declares</w:t>
      </w:r>
      <w:r w:rsidRPr="006E4483">
        <w:rPr>
          <w:rFonts w:ascii="Arial" w:hAnsi="Arial" w:cs="Arial"/>
          <w:sz w:val="24"/>
          <w:szCs w:val="24"/>
        </w:rPr>
        <w:t xml:space="preserve"> the Application admissible.</w:t>
      </w:r>
    </w:p>
    <w:p w:rsidR="007634F3" w:rsidRPr="006E4483" w:rsidRDefault="007634F3" w:rsidP="006763ED">
      <w:pPr>
        <w:pStyle w:val="ListParagraph"/>
        <w:spacing w:after="0" w:line="360" w:lineRule="auto"/>
        <w:ind w:left="360"/>
        <w:contextualSpacing/>
        <w:jc w:val="both"/>
        <w:rPr>
          <w:rFonts w:ascii="Arial" w:hAnsi="Arial" w:cs="Arial"/>
          <w:i/>
          <w:sz w:val="24"/>
          <w:szCs w:val="24"/>
        </w:rPr>
      </w:pPr>
    </w:p>
    <w:p w:rsidR="00D23EB8" w:rsidRPr="006E4483" w:rsidRDefault="00D23EB8" w:rsidP="006763ED">
      <w:pPr>
        <w:spacing w:after="0" w:line="360" w:lineRule="auto"/>
        <w:contextualSpacing/>
        <w:jc w:val="both"/>
        <w:rPr>
          <w:rFonts w:ascii="Arial" w:hAnsi="Arial" w:cs="Arial"/>
          <w:i/>
          <w:sz w:val="24"/>
          <w:szCs w:val="24"/>
        </w:rPr>
      </w:pPr>
      <w:r w:rsidRPr="00466752">
        <w:rPr>
          <w:rFonts w:ascii="Arial" w:hAnsi="Arial" w:cs="Arial"/>
          <w:i/>
          <w:sz w:val="24"/>
          <w:szCs w:val="24"/>
        </w:rPr>
        <w:t>On</w:t>
      </w:r>
      <w:r w:rsidRPr="006E4483">
        <w:rPr>
          <w:rFonts w:ascii="Arial" w:hAnsi="Arial" w:cs="Arial"/>
          <w:sz w:val="24"/>
          <w:szCs w:val="24"/>
        </w:rPr>
        <w:t xml:space="preserve"> </w:t>
      </w:r>
      <w:r w:rsidR="00466752">
        <w:rPr>
          <w:rFonts w:ascii="Arial" w:hAnsi="Arial" w:cs="Arial"/>
          <w:sz w:val="24"/>
          <w:szCs w:val="24"/>
        </w:rPr>
        <w:t>the m</w:t>
      </w:r>
      <w:r w:rsidRPr="006E4483">
        <w:rPr>
          <w:rFonts w:ascii="Arial" w:hAnsi="Arial" w:cs="Arial"/>
          <w:i/>
          <w:sz w:val="24"/>
          <w:szCs w:val="24"/>
        </w:rPr>
        <w:t>erits</w:t>
      </w:r>
    </w:p>
    <w:p w:rsidR="00D23EB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 xml:space="preserve">Finds </w:t>
      </w:r>
      <w:r w:rsidRPr="006E4483">
        <w:rPr>
          <w:rFonts w:ascii="Arial" w:hAnsi="Arial" w:cs="Arial"/>
          <w:sz w:val="24"/>
          <w:szCs w:val="24"/>
        </w:rPr>
        <w:t>that the alleged violations of the right to liberty</w:t>
      </w:r>
      <w:r w:rsidR="008E7F0A" w:rsidRPr="006E4483">
        <w:rPr>
          <w:rFonts w:ascii="Arial" w:hAnsi="Arial" w:cs="Arial"/>
          <w:sz w:val="24"/>
          <w:szCs w:val="24"/>
        </w:rPr>
        <w:t xml:space="preserve">, </w:t>
      </w:r>
      <w:r w:rsidR="006E5A8D" w:rsidRPr="006E4483">
        <w:rPr>
          <w:rFonts w:ascii="Arial" w:hAnsi="Arial" w:cs="Arial"/>
          <w:sz w:val="24"/>
          <w:szCs w:val="24"/>
        </w:rPr>
        <w:t xml:space="preserve">the right to </w:t>
      </w:r>
      <w:r w:rsidRPr="006E4483">
        <w:rPr>
          <w:rFonts w:ascii="Arial" w:hAnsi="Arial" w:cs="Arial"/>
          <w:sz w:val="24"/>
          <w:szCs w:val="24"/>
        </w:rPr>
        <w:t xml:space="preserve">work </w:t>
      </w:r>
      <w:r w:rsidR="008E7F0A" w:rsidRPr="006E4483">
        <w:rPr>
          <w:rFonts w:ascii="Arial" w:hAnsi="Arial" w:cs="Arial"/>
          <w:sz w:val="24"/>
          <w:szCs w:val="24"/>
        </w:rPr>
        <w:t xml:space="preserve">and the right to family life </w:t>
      </w:r>
      <w:r w:rsidR="00762F45" w:rsidRPr="004F25A8">
        <w:rPr>
          <w:rFonts w:ascii="Arial" w:hAnsi="Arial" w:cs="Arial"/>
          <w:sz w:val="24"/>
          <w:szCs w:val="24"/>
        </w:rPr>
        <w:t>under Articles 6, 15 and 18(2) of the Charter</w:t>
      </w:r>
      <w:r w:rsidR="00C1208F" w:rsidRPr="004F25A8">
        <w:rPr>
          <w:rFonts w:ascii="Arial" w:hAnsi="Arial" w:cs="Arial"/>
          <w:sz w:val="24"/>
          <w:szCs w:val="24"/>
        </w:rPr>
        <w:t>, respectively,</w:t>
      </w:r>
      <w:r w:rsidR="00762F45" w:rsidRPr="006E4483">
        <w:rPr>
          <w:rFonts w:ascii="Arial" w:hAnsi="Arial" w:cs="Arial"/>
          <w:sz w:val="24"/>
          <w:szCs w:val="24"/>
        </w:rPr>
        <w:t xml:space="preserve"> </w:t>
      </w:r>
      <w:r w:rsidRPr="006E4483">
        <w:rPr>
          <w:rFonts w:ascii="Arial" w:hAnsi="Arial" w:cs="Arial"/>
          <w:sz w:val="24"/>
          <w:szCs w:val="24"/>
        </w:rPr>
        <w:t>have not been established;</w:t>
      </w:r>
    </w:p>
    <w:p w:rsidR="0072094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 xml:space="preserve">Finds </w:t>
      </w:r>
      <w:r w:rsidRPr="006E4483">
        <w:rPr>
          <w:rFonts w:ascii="Arial" w:hAnsi="Arial" w:cs="Arial"/>
          <w:sz w:val="24"/>
          <w:szCs w:val="24"/>
        </w:rPr>
        <w:t xml:space="preserve">that </w:t>
      </w:r>
      <w:r w:rsidRPr="006E4483">
        <w:rPr>
          <w:rFonts w:ascii="Arial" w:hAnsi="Arial" w:cs="Arial"/>
          <w:b/>
          <w:sz w:val="24"/>
          <w:szCs w:val="24"/>
        </w:rPr>
        <w:t xml:space="preserve"> </w:t>
      </w:r>
      <w:r w:rsidRPr="006E4483">
        <w:rPr>
          <w:rFonts w:ascii="Arial" w:hAnsi="Arial" w:cs="Arial"/>
          <w:sz w:val="24"/>
          <w:szCs w:val="24"/>
        </w:rPr>
        <w:t xml:space="preserve">the Respondent State has violated </w:t>
      </w:r>
      <w:r w:rsidR="00762F45" w:rsidRPr="00D33230">
        <w:rPr>
          <w:rFonts w:ascii="Arial" w:hAnsi="Arial" w:cs="Arial"/>
          <w:sz w:val="24"/>
          <w:szCs w:val="24"/>
        </w:rPr>
        <w:t>the right to freedom of movement under</w:t>
      </w:r>
      <w:r w:rsidR="00762F45" w:rsidRPr="008C123B">
        <w:rPr>
          <w:rFonts w:ascii="Arial" w:hAnsi="Arial" w:cs="Arial"/>
          <w:sz w:val="24"/>
          <w:szCs w:val="24"/>
        </w:rPr>
        <w:t xml:space="preserve"> </w:t>
      </w:r>
      <w:r w:rsidRPr="008C123B">
        <w:rPr>
          <w:rFonts w:ascii="Arial" w:hAnsi="Arial" w:cs="Arial"/>
          <w:sz w:val="24"/>
          <w:szCs w:val="24"/>
        </w:rPr>
        <w:t xml:space="preserve">Article 12(2) </w:t>
      </w:r>
      <w:r w:rsidR="00762F45" w:rsidRPr="00D33230">
        <w:rPr>
          <w:rFonts w:ascii="Arial" w:hAnsi="Arial" w:cs="Arial"/>
          <w:sz w:val="24"/>
          <w:szCs w:val="24"/>
        </w:rPr>
        <w:t>of the Charter</w:t>
      </w:r>
      <w:r w:rsidR="00762F45" w:rsidRPr="008C123B">
        <w:rPr>
          <w:rFonts w:ascii="Arial" w:hAnsi="Arial" w:cs="Arial"/>
          <w:sz w:val="24"/>
          <w:szCs w:val="24"/>
        </w:rPr>
        <w:t xml:space="preserve"> </w:t>
      </w:r>
      <w:r w:rsidR="001C5992" w:rsidRPr="008C123B">
        <w:rPr>
          <w:rFonts w:ascii="Arial" w:hAnsi="Arial" w:cs="Arial"/>
          <w:sz w:val="24"/>
          <w:szCs w:val="24"/>
        </w:rPr>
        <w:t>and</w:t>
      </w:r>
      <w:r w:rsidR="001C5992" w:rsidRPr="00D33230">
        <w:rPr>
          <w:rFonts w:ascii="Arial" w:hAnsi="Arial" w:cs="Arial"/>
          <w:sz w:val="24"/>
          <w:szCs w:val="24"/>
        </w:rPr>
        <w:t xml:space="preserve"> </w:t>
      </w:r>
      <w:r w:rsidR="00762F45" w:rsidRPr="00D33230">
        <w:rPr>
          <w:rFonts w:ascii="Arial" w:hAnsi="Arial" w:cs="Arial"/>
          <w:sz w:val="24"/>
          <w:szCs w:val="24"/>
        </w:rPr>
        <w:t>the right to political participation under Article</w:t>
      </w:r>
      <w:r w:rsidR="00762F45" w:rsidRPr="006E4483">
        <w:rPr>
          <w:rFonts w:ascii="Arial" w:hAnsi="Arial" w:cs="Arial"/>
          <w:b/>
          <w:sz w:val="24"/>
          <w:szCs w:val="24"/>
        </w:rPr>
        <w:t xml:space="preserve"> </w:t>
      </w:r>
      <w:r w:rsidR="001C5992" w:rsidRPr="006E4483">
        <w:rPr>
          <w:rFonts w:ascii="Arial" w:hAnsi="Arial" w:cs="Arial"/>
          <w:sz w:val="24"/>
          <w:szCs w:val="24"/>
        </w:rPr>
        <w:t>13(1)</w:t>
      </w:r>
      <w:r w:rsidR="001C5992" w:rsidRPr="006E4483">
        <w:rPr>
          <w:rFonts w:ascii="Arial" w:hAnsi="Arial" w:cs="Arial"/>
          <w:b/>
          <w:sz w:val="24"/>
          <w:szCs w:val="24"/>
        </w:rPr>
        <w:t xml:space="preserve"> </w:t>
      </w:r>
      <w:r w:rsidR="00720948" w:rsidRPr="006E4483">
        <w:rPr>
          <w:rFonts w:ascii="Arial" w:hAnsi="Arial" w:cs="Arial"/>
          <w:sz w:val="24"/>
          <w:szCs w:val="24"/>
        </w:rPr>
        <w:t>of the Charter</w:t>
      </w:r>
      <w:r w:rsidR="001C5992" w:rsidRPr="006E4483">
        <w:rPr>
          <w:rFonts w:ascii="Arial" w:hAnsi="Arial" w:cs="Arial"/>
          <w:sz w:val="24"/>
          <w:szCs w:val="24"/>
        </w:rPr>
        <w:t xml:space="preserve"> as a consequence of arbitrarily revoking the Applicants’ passports</w:t>
      </w:r>
      <w:r w:rsidR="00720948" w:rsidRPr="006E4483">
        <w:rPr>
          <w:rFonts w:ascii="Arial" w:hAnsi="Arial" w:cs="Arial"/>
          <w:sz w:val="24"/>
          <w:szCs w:val="24"/>
        </w:rPr>
        <w:t xml:space="preserve">; </w:t>
      </w:r>
    </w:p>
    <w:p w:rsidR="0048121D" w:rsidRPr="006E4483" w:rsidRDefault="00D23EB8" w:rsidP="006763ED">
      <w:pPr>
        <w:spacing w:after="0" w:line="360" w:lineRule="auto"/>
        <w:ind w:left="-270"/>
        <w:contextualSpacing/>
        <w:jc w:val="both"/>
        <w:rPr>
          <w:rFonts w:ascii="Arial" w:hAnsi="Arial" w:cs="Arial"/>
          <w:sz w:val="24"/>
          <w:szCs w:val="24"/>
        </w:rPr>
      </w:pPr>
      <w:r w:rsidRPr="006E4483">
        <w:rPr>
          <w:rFonts w:ascii="Arial" w:hAnsi="Arial" w:cs="Arial"/>
          <w:sz w:val="24"/>
          <w:szCs w:val="24"/>
        </w:rPr>
        <w:t xml:space="preserve">  </w:t>
      </w:r>
    </w:p>
    <w:p w:rsidR="00D23EB8" w:rsidRPr="006E4483" w:rsidRDefault="00D23EB8" w:rsidP="006763ED">
      <w:pPr>
        <w:spacing w:after="0" w:line="360" w:lineRule="auto"/>
        <w:ind w:left="90"/>
        <w:contextualSpacing/>
        <w:jc w:val="both"/>
        <w:rPr>
          <w:rFonts w:ascii="Arial" w:hAnsi="Arial" w:cs="Arial"/>
          <w:i/>
          <w:sz w:val="24"/>
          <w:szCs w:val="24"/>
        </w:rPr>
      </w:pPr>
      <w:r w:rsidRPr="00466752">
        <w:rPr>
          <w:rFonts w:ascii="Arial" w:hAnsi="Arial" w:cs="Arial"/>
          <w:i/>
          <w:sz w:val="24"/>
          <w:szCs w:val="24"/>
        </w:rPr>
        <w:lastRenderedPageBreak/>
        <w:t>On</w:t>
      </w:r>
      <w:r w:rsidRPr="006E4483">
        <w:rPr>
          <w:rFonts w:ascii="Arial" w:hAnsi="Arial" w:cs="Arial"/>
          <w:i/>
          <w:sz w:val="24"/>
          <w:szCs w:val="24"/>
        </w:rPr>
        <w:t xml:space="preserve"> </w:t>
      </w:r>
      <w:r w:rsidR="00466752">
        <w:rPr>
          <w:rFonts w:ascii="Arial" w:hAnsi="Arial" w:cs="Arial"/>
          <w:i/>
          <w:sz w:val="24"/>
          <w:szCs w:val="24"/>
        </w:rPr>
        <w:t>r</w:t>
      </w:r>
      <w:r w:rsidRPr="006E4483">
        <w:rPr>
          <w:rFonts w:ascii="Arial" w:hAnsi="Arial" w:cs="Arial"/>
          <w:i/>
          <w:sz w:val="24"/>
          <w:szCs w:val="24"/>
        </w:rPr>
        <w:t>eparations</w:t>
      </w:r>
    </w:p>
    <w:p w:rsidR="00D23EB8" w:rsidRPr="006E4483" w:rsidRDefault="00D23EB8" w:rsidP="006763ED">
      <w:pPr>
        <w:spacing w:after="0" w:line="360" w:lineRule="auto"/>
        <w:ind w:left="90"/>
        <w:contextualSpacing/>
        <w:jc w:val="both"/>
        <w:rPr>
          <w:rFonts w:ascii="Arial" w:hAnsi="Arial" w:cs="Arial"/>
          <w:sz w:val="24"/>
          <w:szCs w:val="24"/>
        </w:rPr>
      </w:pPr>
      <w:r w:rsidRPr="006E4483">
        <w:rPr>
          <w:rFonts w:ascii="Arial" w:hAnsi="Arial" w:cs="Arial"/>
          <w:i/>
          <w:sz w:val="24"/>
          <w:szCs w:val="24"/>
        </w:rPr>
        <w:t>Pecuniary reparations</w:t>
      </w:r>
    </w:p>
    <w:p w:rsidR="007C5A5A" w:rsidRPr="006E4483" w:rsidRDefault="007C5A5A"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 xml:space="preserve">Grants </w:t>
      </w:r>
      <w:r w:rsidRPr="006E4483">
        <w:rPr>
          <w:rFonts w:ascii="Arial" w:hAnsi="Arial" w:cs="Arial"/>
          <w:sz w:val="24"/>
          <w:szCs w:val="24"/>
        </w:rPr>
        <w:t xml:space="preserve">the Applicants’ prayers for compensation and awards each </w:t>
      </w:r>
      <w:r w:rsidR="000C007B" w:rsidRPr="00D33230">
        <w:rPr>
          <w:rFonts w:ascii="Arial" w:hAnsi="Arial" w:cs="Arial"/>
          <w:sz w:val="24"/>
          <w:szCs w:val="24"/>
        </w:rPr>
        <w:t>Applicant</w:t>
      </w:r>
      <w:r w:rsidR="007178F4">
        <w:rPr>
          <w:rFonts w:ascii="Arial" w:hAnsi="Arial" w:cs="Arial"/>
          <w:b/>
          <w:sz w:val="24"/>
          <w:szCs w:val="24"/>
        </w:rPr>
        <w:t>,</w:t>
      </w:r>
      <w:r w:rsidRPr="006E4483">
        <w:rPr>
          <w:rFonts w:ascii="Arial" w:hAnsi="Arial" w:cs="Arial"/>
          <w:i/>
          <w:sz w:val="24"/>
          <w:szCs w:val="24"/>
        </w:rPr>
        <w:t xml:space="preserve"> </w:t>
      </w:r>
      <w:r w:rsidR="00D23EB8" w:rsidRPr="006E4483">
        <w:rPr>
          <w:rFonts w:ascii="Arial" w:hAnsi="Arial" w:cs="Arial"/>
          <w:sz w:val="24"/>
          <w:szCs w:val="24"/>
        </w:rPr>
        <w:t xml:space="preserve">the sum of </w:t>
      </w:r>
      <w:r w:rsidR="00720948" w:rsidRPr="006E4483">
        <w:rPr>
          <w:rFonts w:ascii="Arial" w:hAnsi="Arial" w:cs="Arial"/>
          <w:sz w:val="24"/>
          <w:szCs w:val="24"/>
        </w:rPr>
        <w:t xml:space="preserve">Rwandan Francs </w:t>
      </w:r>
      <w:r w:rsidR="001C5992" w:rsidRPr="006E4483">
        <w:rPr>
          <w:rFonts w:ascii="Arial" w:hAnsi="Arial" w:cs="Arial"/>
          <w:sz w:val="24"/>
          <w:szCs w:val="24"/>
        </w:rPr>
        <w:t xml:space="preserve">Four </w:t>
      </w:r>
      <w:r w:rsidR="00720948" w:rsidRPr="006E4483">
        <w:rPr>
          <w:rFonts w:ascii="Arial" w:hAnsi="Arial" w:cs="Arial"/>
          <w:sz w:val="24"/>
          <w:szCs w:val="24"/>
        </w:rPr>
        <w:t xml:space="preserve">Hundred </w:t>
      </w:r>
      <w:r w:rsidR="001C5992" w:rsidRPr="006E4483">
        <w:rPr>
          <w:rFonts w:ascii="Arial" w:hAnsi="Arial" w:cs="Arial"/>
          <w:sz w:val="24"/>
          <w:szCs w:val="24"/>
        </w:rPr>
        <w:t xml:space="preserve">and Sixty Five </w:t>
      </w:r>
      <w:r w:rsidR="00720948" w:rsidRPr="006E4483">
        <w:rPr>
          <w:rFonts w:ascii="Arial" w:hAnsi="Arial" w:cs="Arial"/>
          <w:sz w:val="24"/>
          <w:szCs w:val="24"/>
        </w:rPr>
        <w:t>Thousand (R</w:t>
      </w:r>
      <w:r w:rsidR="00FB6E8C" w:rsidRPr="006E4483">
        <w:rPr>
          <w:rFonts w:ascii="Arial" w:hAnsi="Arial" w:cs="Arial"/>
          <w:sz w:val="24"/>
          <w:szCs w:val="24"/>
        </w:rPr>
        <w:t>W</w:t>
      </w:r>
      <w:r w:rsidR="00720948" w:rsidRPr="006E4483">
        <w:rPr>
          <w:rFonts w:ascii="Arial" w:hAnsi="Arial" w:cs="Arial"/>
          <w:sz w:val="24"/>
          <w:szCs w:val="24"/>
        </w:rPr>
        <w:t>F</w:t>
      </w:r>
      <w:r w:rsidR="00FB6E8C" w:rsidRPr="006E4483">
        <w:rPr>
          <w:rFonts w:ascii="Arial" w:hAnsi="Arial" w:cs="Arial"/>
          <w:sz w:val="24"/>
          <w:szCs w:val="24"/>
        </w:rPr>
        <w:t xml:space="preserve"> </w:t>
      </w:r>
      <w:r w:rsidR="0094116D" w:rsidRPr="006E4483">
        <w:rPr>
          <w:rFonts w:ascii="Arial" w:hAnsi="Arial" w:cs="Arial"/>
          <w:sz w:val="24"/>
          <w:szCs w:val="24"/>
        </w:rPr>
        <w:t>465,</w:t>
      </w:r>
      <w:r w:rsidR="00FB6E8C" w:rsidRPr="006E4483">
        <w:rPr>
          <w:rFonts w:ascii="Arial" w:hAnsi="Arial" w:cs="Arial"/>
          <w:sz w:val="24"/>
          <w:szCs w:val="24"/>
        </w:rPr>
        <w:t xml:space="preserve"> </w:t>
      </w:r>
      <w:r w:rsidR="0094116D" w:rsidRPr="006E4483">
        <w:rPr>
          <w:rFonts w:ascii="Arial" w:hAnsi="Arial" w:cs="Arial"/>
          <w:sz w:val="24"/>
          <w:szCs w:val="24"/>
        </w:rPr>
        <w:t>000</w:t>
      </w:r>
      <w:r w:rsidR="00720948" w:rsidRPr="006E4483">
        <w:rPr>
          <w:rFonts w:ascii="Arial" w:hAnsi="Arial" w:cs="Arial"/>
          <w:sz w:val="24"/>
          <w:szCs w:val="24"/>
        </w:rPr>
        <w:t>)</w:t>
      </w:r>
      <w:r w:rsidR="00720948" w:rsidRPr="006E4483">
        <w:rPr>
          <w:rFonts w:ascii="Arial" w:hAnsi="Arial" w:cs="Arial"/>
          <w:b/>
          <w:sz w:val="24"/>
          <w:szCs w:val="24"/>
        </w:rPr>
        <w:t xml:space="preserve"> </w:t>
      </w:r>
      <w:r w:rsidRPr="006E4483">
        <w:rPr>
          <w:rFonts w:ascii="Arial" w:hAnsi="Arial" w:cs="Arial"/>
          <w:sz w:val="24"/>
          <w:szCs w:val="24"/>
        </w:rPr>
        <w:t>for the moral damages they have suffered</w:t>
      </w:r>
      <w:r w:rsidR="0048121D" w:rsidRPr="006E4483">
        <w:rPr>
          <w:rFonts w:ascii="Arial" w:hAnsi="Arial" w:cs="Arial"/>
          <w:sz w:val="24"/>
          <w:szCs w:val="24"/>
        </w:rPr>
        <w:t>.</w:t>
      </w:r>
    </w:p>
    <w:p w:rsidR="00D23EB8" w:rsidRPr="006E4483" w:rsidRDefault="007C5A5A"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 xml:space="preserve">Orders </w:t>
      </w:r>
      <w:r w:rsidRPr="006E4483">
        <w:rPr>
          <w:rFonts w:ascii="Arial" w:hAnsi="Arial" w:cs="Arial"/>
          <w:sz w:val="24"/>
          <w:szCs w:val="24"/>
        </w:rPr>
        <w:t xml:space="preserve">the Respondent State to pay </w:t>
      </w:r>
      <w:r w:rsidR="003A3F37" w:rsidRPr="006E4483">
        <w:rPr>
          <w:rFonts w:ascii="Arial" w:hAnsi="Arial" w:cs="Arial"/>
          <w:sz w:val="24"/>
          <w:szCs w:val="24"/>
        </w:rPr>
        <w:t>the amounts indicated in (</w:t>
      </w:r>
      <w:r w:rsidR="00FB6E8C" w:rsidRPr="006E4483">
        <w:rPr>
          <w:rFonts w:ascii="Arial" w:hAnsi="Arial" w:cs="Arial"/>
          <w:sz w:val="24"/>
          <w:szCs w:val="24"/>
        </w:rPr>
        <w:t>vii</w:t>
      </w:r>
      <w:r w:rsidR="003A3F37" w:rsidRPr="006E4483">
        <w:rPr>
          <w:rFonts w:ascii="Arial" w:hAnsi="Arial" w:cs="Arial"/>
          <w:sz w:val="24"/>
          <w:szCs w:val="24"/>
        </w:rPr>
        <w:t>) above</w:t>
      </w:r>
      <w:r w:rsidR="003A3F37" w:rsidRPr="006E4483">
        <w:rPr>
          <w:rFonts w:ascii="Arial" w:hAnsi="Arial" w:cs="Arial"/>
          <w:i/>
          <w:sz w:val="24"/>
          <w:szCs w:val="24"/>
        </w:rPr>
        <w:t xml:space="preserve"> </w:t>
      </w:r>
      <w:r w:rsidR="00D23EB8" w:rsidRPr="006E4483">
        <w:rPr>
          <w:rFonts w:ascii="Arial" w:hAnsi="Arial" w:cs="Arial"/>
          <w:sz w:val="24"/>
          <w:szCs w:val="24"/>
        </w:rPr>
        <w:t xml:space="preserve">within six (6) months from the date of notification of this Judgment, </w:t>
      </w:r>
      <w:r w:rsidR="00163129" w:rsidRPr="006E4483">
        <w:rPr>
          <w:rFonts w:ascii="Arial" w:hAnsi="Arial" w:cs="Arial"/>
          <w:sz w:val="24"/>
          <w:szCs w:val="24"/>
        </w:rPr>
        <w:t xml:space="preserve">free from tax, </w:t>
      </w:r>
      <w:r w:rsidR="00D23EB8" w:rsidRPr="006E4483">
        <w:rPr>
          <w:rFonts w:ascii="Arial" w:hAnsi="Arial" w:cs="Arial"/>
          <w:sz w:val="24"/>
          <w:szCs w:val="24"/>
        </w:rPr>
        <w:t>failing which it will be required to pay interest on arrears calculated on the basis of the applicable rate of the Central Bank of Rwanda throughout the period of delayed payment until the amount is fully paid.</w:t>
      </w:r>
    </w:p>
    <w:p w:rsidR="0048121D" w:rsidRPr="006E4483" w:rsidRDefault="0048121D" w:rsidP="006763ED">
      <w:pPr>
        <w:spacing w:after="0" w:line="360" w:lineRule="auto"/>
        <w:contextualSpacing/>
        <w:jc w:val="both"/>
        <w:rPr>
          <w:rFonts w:ascii="Arial" w:hAnsi="Arial" w:cs="Arial"/>
          <w:i/>
          <w:sz w:val="24"/>
          <w:szCs w:val="24"/>
        </w:rPr>
      </w:pPr>
    </w:p>
    <w:p w:rsidR="00D23EB8" w:rsidRPr="006E4483" w:rsidRDefault="00D23EB8" w:rsidP="006763ED">
      <w:pPr>
        <w:spacing w:after="0" w:line="360" w:lineRule="auto"/>
        <w:contextualSpacing/>
        <w:jc w:val="both"/>
        <w:rPr>
          <w:rFonts w:ascii="Arial" w:hAnsi="Arial" w:cs="Arial"/>
          <w:i/>
          <w:sz w:val="24"/>
          <w:szCs w:val="24"/>
        </w:rPr>
      </w:pPr>
      <w:r w:rsidRPr="006E4483">
        <w:rPr>
          <w:rFonts w:ascii="Arial" w:hAnsi="Arial" w:cs="Arial"/>
          <w:i/>
          <w:sz w:val="24"/>
          <w:szCs w:val="24"/>
        </w:rPr>
        <w:t>Non-</w:t>
      </w:r>
      <w:r w:rsidR="00427906" w:rsidRPr="006E4483">
        <w:rPr>
          <w:rFonts w:ascii="Arial" w:hAnsi="Arial" w:cs="Arial"/>
          <w:i/>
          <w:sz w:val="24"/>
          <w:szCs w:val="24"/>
        </w:rPr>
        <w:t>p</w:t>
      </w:r>
      <w:r w:rsidRPr="006E4483">
        <w:rPr>
          <w:rFonts w:ascii="Arial" w:hAnsi="Arial" w:cs="Arial"/>
          <w:i/>
          <w:sz w:val="24"/>
          <w:szCs w:val="24"/>
        </w:rPr>
        <w:t>ecuniary reparations</w:t>
      </w:r>
    </w:p>
    <w:p w:rsidR="00D23EB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 xml:space="preserve">Orders </w:t>
      </w:r>
      <w:r w:rsidRPr="006E4483">
        <w:rPr>
          <w:rFonts w:ascii="Arial" w:hAnsi="Arial" w:cs="Arial"/>
          <w:sz w:val="24"/>
          <w:szCs w:val="24"/>
        </w:rPr>
        <w:t>the Respondent State to reinstate the Applicants’ passports with</w:t>
      </w:r>
      <w:r w:rsidR="00163129" w:rsidRPr="006E4483">
        <w:rPr>
          <w:rFonts w:ascii="Arial" w:hAnsi="Arial" w:cs="Arial"/>
          <w:sz w:val="24"/>
          <w:szCs w:val="24"/>
        </w:rPr>
        <w:t xml:space="preserve">in three (3) months of the date of </w:t>
      </w:r>
      <w:r w:rsidR="001C5992" w:rsidRPr="006E4483">
        <w:rPr>
          <w:rFonts w:ascii="Arial" w:hAnsi="Arial" w:cs="Arial"/>
          <w:sz w:val="24"/>
          <w:szCs w:val="24"/>
        </w:rPr>
        <w:t xml:space="preserve">notification of </w:t>
      </w:r>
      <w:r w:rsidR="00163129" w:rsidRPr="006E4483">
        <w:rPr>
          <w:rFonts w:ascii="Arial" w:hAnsi="Arial" w:cs="Arial"/>
          <w:sz w:val="24"/>
          <w:szCs w:val="24"/>
        </w:rPr>
        <w:t>this judgment</w:t>
      </w:r>
      <w:r w:rsidR="00C42933" w:rsidRPr="006E4483">
        <w:rPr>
          <w:rFonts w:ascii="Arial" w:hAnsi="Arial" w:cs="Arial"/>
          <w:sz w:val="24"/>
          <w:szCs w:val="24"/>
        </w:rPr>
        <w:t>.</w:t>
      </w:r>
    </w:p>
    <w:p w:rsidR="0048121D" w:rsidRPr="006E4483" w:rsidRDefault="0048121D" w:rsidP="006763ED">
      <w:pPr>
        <w:autoSpaceDE w:val="0"/>
        <w:autoSpaceDN w:val="0"/>
        <w:adjustRightInd w:val="0"/>
        <w:spacing w:after="0" w:line="360" w:lineRule="auto"/>
        <w:contextualSpacing/>
        <w:jc w:val="both"/>
        <w:rPr>
          <w:rFonts w:ascii="Arial" w:hAnsi="Arial" w:cs="Arial"/>
          <w:i/>
          <w:sz w:val="24"/>
          <w:szCs w:val="24"/>
        </w:rPr>
      </w:pPr>
    </w:p>
    <w:p w:rsidR="00D23EB8" w:rsidRPr="006E4483" w:rsidRDefault="00D23EB8" w:rsidP="006763ED">
      <w:pPr>
        <w:autoSpaceDE w:val="0"/>
        <w:autoSpaceDN w:val="0"/>
        <w:adjustRightInd w:val="0"/>
        <w:spacing w:after="0" w:line="360" w:lineRule="auto"/>
        <w:contextualSpacing/>
        <w:jc w:val="both"/>
        <w:rPr>
          <w:rFonts w:ascii="Arial" w:hAnsi="Arial" w:cs="Arial"/>
          <w:sz w:val="24"/>
          <w:szCs w:val="24"/>
        </w:rPr>
      </w:pPr>
      <w:r w:rsidRPr="006E4483">
        <w:rPr>
          <w:rFonts w:ascii="Arial" w:hAnsi="Arial" w:cs="Arial"/>
          <w:i/>
          <w:sz w:val="24"/>
          <w:szCs w:val="24"/>
        </w:rPr>
        <w:t>On implementation of the judgment and reporting</w:t>
      </w:r>
    </w:p>
    <w:p w:rsidR="00D23EB8" w:rsidRPr="006E4483" w:rsidRDefault="00D23EB8" w:rsidP="00C349E9">
      <w:pPr>
        <w:pStyle w:val="ListParagraph"/>
        <w:numPr>
          <w:ilvl w:val="1"/>
          <w:numId w:val="5"/>
        </w:numPr>
        <w:spacing w:after="0" w:line="360" w:lineRule="auto"/>
        <w:contextualSpacing/>
        <w:jc w:val="both"/>
        <w:rPr>
          <w:rFonts w:ascii="Arial" w:hAnsi="Arial" w:cs="Arial"/>
          <w:sz w:val="24"/>
          <w:szCs w:val="24"/>
        </w:rPr>
      </w:pPr>
      <w:r w:rsidRPr="006E4483">
        <w:rPr>
          <w:rFonts w:ascii="Arial" w:hAnsi="Arial" w:cs="Arial"/>
          <w:i/>
          <w:sz w:val="24"/>
          <w:szCs w:val="24"/>
        </w:rPr>
        <w:t>Orders</w:t>
      </w:r>
      <w:r w:rsidRPr="006E4483">
        <w:rPr>
          <w:rFonts w:ascii="Arial" w:hAnsi="Arial" w:cs="Arial"/>
          <w:sz w:val="24"/>
          <w:szCs w:val="24"/>
        </w:rPr>
        <w:t xml:space="preserve"> the Respondent State to submit a report on the status of implementation</w:t>
      </w:r>
    </w:p>
    <w:p w:rsidR="00D23EB8" w:rsidRPr="006E4483" w:rsidRDefault="00C42933" w:rsidP="006763ED">
      <w:pPr>
        <w:autoSpaceDE w:val="0"/>
        <w:autoSpaceDN w:val="0"/>
        <w:adjustRightInd w:val="0"/>
        <w:spacing w:after="0" w:line="360" w:lineRule="auto"/>
        <w:ind w:left="360"/>
        <w:contextualSpacing/>
        <w:jc w:val="both"/>
        <w:rPr>
          <w:rFonts w:ascii="Arial" w:hAnsi="Arial" w:cs="Arial"/>
          <w:sz w:val="24"/>
          <w:szCs w:val="24"/>
        </w:rPr>
      </w:pPr>
      <w:r w:rsidRPr="006E4483">
        <w:rPr>
          <w:rFonts w:ascii="Arial" w:hAnsi="Arial" w:cs="Arial"/>
          <w:sz w:val="24"/>
          <w:szCs w:val="24"/>
        </w:rPr>
        <w:t xml:space="preserve">of </w:t>
      </w:r>
      <w:r w:rsidR="00D23EB8" w:rsidRPr="006E4483">
        <w:rPr>
          <w:rFonts w:ascii="Arial" w:hAnsi="Arial" w:cs="Arial"/>
          <w:sz w:val="24"/>
          <w:szCs w:val="24"/>
        </w:rPr>
        <w:t>the decision set forth herein within six (6) months from the date of notification</w:t>
      </w:r>
    </w:p>
    <w:p w:rsidR="00397CC5" w:rsidRPr="006E4483" w:rsidRDefault="00D23EB8" w:rsidP="006763ED">
      <w:pPr>
        <w:autoSpaceDE w:val="0"/>
        <w:autoSpaceDN w:val="0"/>
        <w:adjustRightInd w:val="0"/>
        <w:spacing w:after="0" w:line="360" w:lineRule="auto"/>
        <w:ind w:left="360"/>
        <w:contextualSpacing/>
        <w:jc w:val="both"/>
        <w:rPr>
          <w:rFonts w:ascii="Arial" w:hAnsi="Arial" w:cs="Arial"/>
          <w:sz w:val="24"/>
          <w:szCs w:val="24"/>
        </w:rPr>
      </w:pPr>
      <w:r w:rsidRPr="006E4483">
        <w:rPr>
          <w:rFonts w:ascii="Arial" w:hAnsi="Arial" w:cs="Arial"/>
          <w:sz w:val="24"/>
          <w:szCs w:val="24"/>
        </w:rPr>
        <w:t>of this Judgment.</w:t>
      </w:r>
      <w:r w:rsidR="00397CC5" w:rsidRPr="006E4483">
        <w:rPr>
          <w:rFonts w:ascii="Arial" w:hAnsi="Arial" w:cs="Arial"/>
          <w:sz w:val="24"/>
          <w:szCs w:val="24"/>
        </w:rPr>
        <w:t xml:space="preserve"> </w:t>
      </w:r>
    </w:p>
    <w:p w:rsidR="0048121D" w:rsidRPr="006E4483" w:rsidRDefault="0048121D" w:rsidP="006763ED">
      <w:pPr>
        <w:autoSpaceDE w:val="0"/>
        <w:autoSpaceDN w:val="0"/>
        <w:adjustRightInd w:val="0"/>
        <w:spacing w:after="0" w:line="360" w:lineRule="auto"/>
        <w:contextualSpacing/>
        <w:jc w:val="both"/>
        <w:rPr>
          <w:rFonts w:ascii="Arial" w:hAnsi="Arial" w:cs="Arial"/>
          <w:i/>
          <w:sz w:val="24"/>
          <w:szCs w:val="24"/>
        </w:rPr>
      </w:pPr>
    </w:p>
    <w:p w:rsidR="00163129" w:rsidRPr="006E4483" w:rsidRDefault="00163129" w:rsidP="006763ED">
      <w:pPr>
        <w:autoSpaceDE w:val="0"/>
        <w:autoSpaceDN w:val="0"/>
        <w:adjustRightInd w:val="0"/>
        <w:spacing w:after="0" w:line="360" w:lineRule="auto"/>
        <w:contextualSpacing/>
        <w:jc w:val="both"/>
        <w:rPr>
          <w:rFonts w:ascii="Arial" w:hAnsi="Arial" w:cs="Arial"/>
          <w:i/>
          <w:sz w:val="24"/>
          <w:szCs w:val="24"/>
        </w:rPr>
      </w:pPr>
      <w:r w:rsidRPr="006E4483">
        <w:rPr>
          <w:rFonts w:ascii="Arial" w:hAnsi="Arial" w:cs="Arial"/>
          <w:i/>
          <w:sz w:val="24"/>
          <w:szCs w:val="24"/>
        </w:rPr>
        <w:t xml:space="preserve">On </w:t>
      </w:r>
      <w:r w:rsidR="00466752">
        <w:rPr>
          <w:rFonts w:ascii="Arial" w:hAnsi="Arial" w:cs="Arial"/>
          <w:i/>
          <w:sz w:val="24"/>
          <w:szCs w:val="24"/>
        </w:rPr>
        <w:t>c</w:t>
      </w:r>
      <w:bookmarkStart w:id="40" w:name="_GoBack"/>
      <w:bookmarkEnd w:id="40"/>
      <w:r w:rsidRPr="006E4483">
        <w:rPr>
          <w:rFonts w:ascii="Arial" w:hAnsi="Arial" w:cs="Arial"/>
          <w:i/>
          <w:sz w:val="24"/>
          <w:szCs w:val="24"/>
        </w:rPr>
        <w:t>osts</w:t>
      </w:r>
    </w:p>
    <w:p w:rsidR="00163129" w:rsidRPr="006E4483" w:rsidRDefault="00163129" w:rsidP="00C349E9">
      <w:pPr>
        <w:pStyle w:val="ListParagraph"/>
        <w:numPr>
          <w:ilvl w:val="1"/>
          <w:numId w:val="5"/>
        </w:numPr>
        <w:autoSpaceDE w:val="0"/>
        <w:autoSpaceDN w:val="0"/>
        <w:adjustRightInd w:val="0"/>
        <w:spacing w:after="0" w:line="360" w:lineRule="auto"/>
        <w:contextualSpacing/>
        <w:jc w:val="both"/>
        <w:rPr>
          <w:rFonts w:ascii="Arial" w:hAnsi="Arial" w:cs="Arial"/>
          <w:sz w:val="24"/>
          <w:szCs w:val="24"/>
        </w:rPr>
      </w:pPr>
      <w:r w:rsidRPr="006E4483">
        <w:rPr>
          <w:rFonts w:ascii="Arial" w:hAnsi="Arial" w:cs="Arial"/>
          <w:i/>
          <w:sz w:val="24"/>
          <w:szCs w:val="24"/>
        </w:rPr>
        <w:t>Orders</w:t>
      </w:r>
      <w:r w:rsidRPr="006E4483">
        <w:rPr>
          <w:rFonts w:ascii="Arial" w:hAnsi="Arial" w:cs="Arial"/>
          <w:sz w:val="24"/>
          <w:szCs w:val="24"/>
        </w:rPr>
        <w:t xml:space="preserve"> that each Party shall bear its own costs.</w:t>
      </w:r>
    </w:p>
    <w:p w:rsidR="0048121D" w:rsidRPr="006E4483" w:rsidRDefault="0048121D" w:rsidP="006763ED">
      <w:pPr>
        <w:autoSpaceDE w:val="0"/>
        <w:autoSpaceDN w:val="0"/>
        <w:adjustRightInd w:val="0"/>
        <w:spacing w:after="0" w:line="360" w:lineRule="auto"/>
        <w:contextualSpacing/>
        <w:jc w:val="both"/>
        <w:rPr>
          <w:rFonts w:ascii="Arial" w:eastAsia="Calibri" w:hAnsi="Arial" w:cs="Arial"/>
          <w:sz w:val="24"/>
          <w:szCs w:val="24"/>
        </w:rPr>
      </w:pPr>
    </w:p>
    <w:p w:rsidR="00E35943" w:rsidRPr="006E4483" w:rsidRDefault="00E35943" w:rsidP="006763ED">
      <w:pPr>
        <w:autoSpaceDE w:val="0"/>
        <w:autoSpaceDN w:val="0"/>
        <w:adjustRightInd w:val="0"/>
        <w:spacing w:after="0" w:line="360" w:lineRule="auto"/>
        <w:contextualSpacing/>
        <w:jc w:val="both"/>
        <w:rPr>
          <w:rFonts w:ascii="Arial" w:eastAsia="Calibri" w:hAnsi="Arial" w:cs="Arial"/>
          <w:b/>
          <w:sz w:val="24"/>
          <w:szCs w:val="24"/>
        </w:rPr>
      </w:pPr>
    </w:p>
    <w:p w:rsidR="00D23EB8" w:rsidRPr="006E4483" w:rsidRDefault="00D23EB8" w:rsidP="006763ED">
      <w:pPr>
        <w:autoSpaceDE w:val="0"/>
        <w:autoSpaceDN w:val="0"/>
        <w:adjustRightInd w:val="0"/>
        <w:spacing w:after="0" w:line="360" w:lineRule="auto"/>
        <w:contextualSpacing/>
        <w:jc w:val="both"/>
        <w:rPr>
          <w:rFonts w:ascii="Arial" w:eastAsia="Calibri" w:hAnsi="Arial" w:cs="Arial"/>
          <w:b/>
          <w:sz w:val="24"/>
          <w:szCs w:val="24"/>
        </w:rPr>
      </w:pPr>
      <w:r w:rsidRPr="006E4483">
        <w:rPr>
          <w:rFonts w:ascii="Arial" w:eastAsia="Calibri" w:hAnsi="Arial" w:cs="Arial"/>
          <w:b/>
          <w:sz w:val="24"/>
          <w:szCs w:val="24"/>
        </w:rPr>
        <w:t>Signed</w:t>
      </w:r>
      <w:r w:rsidRPr="006E4483">
        <w:rPr>
          <w:rFonts w:ascii="Arial" w:eastAsia="Calibri" w:hAnsi="Arial" w:cs="Arial"/>
          <w:sz w:val="24"/>
          <w:szCs w:val="24"/>
        </w:rPr>
        <w:t>:</w:t>
      </w:r>
    </w:p>
    <w:p w:rsidR="0048121D" w:rsidRPr="006E4483" w:rsidRDefault="0048121D"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Sylvain ORÉ, President;</w:t>
      </w:r>
    </w:p>
    <w:p w:rsidR="0048121D" w:rsidRPr="006E4483" w:rsidRDefault="0048121D"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Ben KIOKO, Vice-President;</w:t>
      </w:r>
    </w:p>
    <w:p w:rsidR="0048121D" w:rsidRPr="006E4483" w:rsidRDefault="0048121D"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Rafa</w:t>
      </w:r>
      <w:r w:rsidR="00C42933" w:rsidRPr="006E4483">
        <w:rPr>
          <w:rFonts w:ascii="Arial" w:eastAsia="Calibri" w:hAnsi="Arial" w:cs="Arial"/>
          <w:sz w:val="24"/>
          <w:szCs w:val="24"/>
        </w:rPr>
        <w:t>â</w:t>
      </w:r>
      <w:r w:rsidRPr="006E4483">
        <w:rPr>
          <w:rFonts w:ascii="Arial" w:eastAsia="Calibri" w:hAnsi="Arial" w:cs="Arial"/>
          <w:sz w:val="24"/>
          <w:szCs w:val="24"/>
        </w:rPr>
        <w:t xml:space="preserve"> BEN ACHOUR, Judge;</w:t>
      </w:r>
    </w:p>
    <w:p w:rsidR="0048121D" w:rsidRPr="006E4483" w:rsidRDefault="0048121D"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Angelo V. MATUSSE, Judge;</w:t>
      </w:r>
    </w:p>
    <w:p w:rsidR="0048121D" w:rsidRPr="006E4483" w:rsidRDefault="0048121D" w:rsidP="006763ED">
      <w:pPr>
        <w:spacing w:after="0" w:line="360" w:lineRule="auto"/>
        <w:contextualSpacing/>
        <w:jc w:val="both"/>
        <w:rPr>
          <w:rFonts w:ascii="Arial" w:eastAsia="MS Mincho" w:hAnsi="Arial" w:cs="Arial"/>
          <w:sz w:val="24"/>
          <w:szCs w:val="24"/>
          <w:lang w:val="en-GB" w:eastAsia="fr-FR"/>
        </w:rPr>
      </w:pPr>
    </w:p>
    <w:p w:rsidR="00D23EB8" w:rsidRPr="006E4483" w:rsidRDefault="00D23EB8" w:rsidP="006763ED">
      <w:pPr>
        <w:spacing w:after="0" w:line="360" w:lineRule="auto"/>
        <w:contextualSpacing/>
        <w:jc w:val="both"/>
        <w:rPr>
          <w:rFonts w:ascii="Arial" w:eastAsia="MS Mincho" w:hAnsi="Arial" w:cs="Arial"/>
          <w:sz w:val="24"/>
          <w:szCs w:val="24"/>
          <w:lang w:val="en-GB" w:eastAsia="fr-FR"/>
        </w:rPr>
      </w:pPr>
      <w:r w:rsidRPr="006E4483">
        <w:rPr>
          <w:rFonts w:ascii="Arial" w:eastAsia="MS Mincho" w:hAnsi="Arial" w:cs="Arial"/>
          <w:sz w:val="24"/>
          <w:szCs w:val="24"/>
          <w:lang w:val="en-GB" w:eastAsia="fr-FR"/>
        </w:rPr>
        <w:t xml:space="preserve">Suzanne MENGUE, </w:t>
      </w:r>
      <w:r w:rsidR="006F7DE3" w:rsidRPr="006E4483">
        <w:rPr>
          <w:rFonts w:ascii="Arial" w:eastAsia="MS Mincho" w:hAnsi="Arial" w:cs="Arial"/>
          <w:sz w:val="24"/>
          <w:szCs w:val="24"/>
          <w:lang w:val="en-GB" w:eastAsia="fr-FR"/>
        </w:rPr>
        <w:t>Judge;</w:t>
      </w:r>
    </w:p>
    <w:p w:rsidR="0048121D" w:rsidRPr="006E4483" w:rsidRDefault="0048121D" w:rsidP="006763ED">
      <w:pPr>
        <w:spacing w:after="0" w:line="360" w:lineRule="auto"/>
        <w:contextualSpacing/>
        <w:jc w:val="both"/>
        <w:rPr>
          <w:rFonts w:ascii="Arial" w:eastAsia="MS Mincho" w:hAnsi="Arial" w:cs="Arial"/>
          <w:sz w:val="24"/>
          <w:szCs w:val="24"/>
          <w:lang w:eastAsia="fr-FR"/>
        </w:rPr>
      </w:pPr>
    </w:p>
    <w:p w:rsidR="00D23EB8" w:rsidRPr="006E4483" w:rsidRDefault="00D23EB8" w:rsidP="006763ED">
      <w:pPr>
        <w:spacing w:after="0" w:line="360" w:lineRule="auto"/>
        <w:contextualSpacing/>
        <w:jc w:val="both"/>
        <w:rPr>
          <w:rFonts w:ascii="Arial" w:eastAsia="MS Mincho" w:hAnsi="Arial" w:cs="Arial"/>
          <w:sz w:val="24"/>
          <w:szCs w:val="24"/>
          <w:lang w:eastAsia="fr-FR"/>
        </w:rPr>
      </w:pPr>
      <w:r w:rsidRPr="006E4483">
        <w:rPr>
          <w:rFonts w:ascii="Arial" w:eastAsia="MS Mincho" w:hAnsi="Arial" w:cs="Arial"/>
          <w:sz w:val="24"/>
          <w:szCs w:val="24"/>
          <w:lang w:eastAsia="fr-FR"/>
        </w:rPr>
        <w:t>Tujilane R. CHIZUMILA, Judge;</w:t>
      </w:r>
    </w:p>
    <w:p w:rsidR="0048121D" w:rsidRPr="006E4483" w:rsidRDefault="0048121D" w:rsidP="006763ED">
      <w:pPr>
        <w:spacing w:after="0" w:line="360" w:lineRule="auto"/>
        <w:contextualSpacing/>
        <w:jc w:val="both"/>
        <w:rPr>
          <w:rFonts w:ascii="Arial" w:eastAsia="MS Mincho" w:hAnsi="Arial" w:cs="Arial"/>
          <w:sz w:val="24"/>
          <w:szCs w:val="24"/>
          <w:lang w:eastAsia="fr-FR"/>
        </w:rPr>
      </w:pPr>
    </w:p>
    <w:p w:rsidR="00D23EB8" w:rsidRPr="006E4483" w:rsidRDefault="00D23EB8" w:rsidP="006763ED">
      <w:pPr>
        <w:spacing w:after="0" w:line="360" w:lineRule="auto"/>
        <w:contextualSpacing/>
        <w:jc w:val="both"/>
        <w:rPr>
          <w:rFonts w:ascii="Arial" w:eastAsia="MS Mincho" w:hAnsi="Arial" w:cs="Arial"/>
          <w:sz w:val="24"/>
          <w:szCs w:val="24"/>
          <w:lang w:eastAsia="fr-FR"/>
        </w:rPr>
      </w:pPr>
      <w:r w:rsidRPr="006E4483">
        <w:rPr>
          <w:rFonts w:ascii="Arial" w:eastAsia="MS Mincho" w:hAnsi="Arial" w:cs="Arial"/>
          <w:sz w:val="24"/>
          <w:szCs w:val="24"/>
          <w:lang w:eastAsia="fr-FR"/>
        </w:rPr>
        <w:t>Chafika BENSAOULA, Judge;</w:t>
      </w:r>
    </w:p>
    <w:p w:rsidR="0048121D" w:rsidRPr="006E4483" w:rsidRDefault="0048121D" w:rsidP="006763ED">
      <w:pPr>
        <w:spacing w:after="0" w:line="360" w:lineRule="auto"/>
        <w:contextualSpacing/>
        <w:jc w:val="both"/>
        <w:rPr>
          <w:rFonts w:ascii="Arial" w:hAnsi="Arial" w:cs="Arial"/>
          <w:sz w:val="24"/>
          <w:szCs w:val="24"/>
          <w:lang w:val="de-DE"/>
        </w:rPr>
      </w:pPr>
    </w:p>
    <w:p w:rsidR="007D24BB" w:rsidRPr="006E4483" w:rsidRDefault="007D24BB" w:rsidP="006763ED">
      <w:pPr>
        <w:spacing w:after="0" w:line="360" w:lineRule="auto"/>
        <w:contextualSpacing/>
        <w:jc w:val="both"/>
        <w:rPr>
          <w:rFonts w:ascii="Arial" w:hAnsi="Arial" w:cs="Arial"/>
          <w:sz w:val="24"/>
          <w:szCs w:val="24"/>
          <w:lang w:val="de-DE"/>
        </w:rPr>
      </w:pPr>
      <w:r w:rsidRPr="006E4483">
        <w:rPr>
          <w:rFonts w:ascii="Arial" w:hAnsi="Arial" w:cs="Arial"/>
          <w:sz w:val="24"/>
          <w:szCs w:val="24"/>
          <w:lang w:val="de-DE"/>
        </w:rPr>
        <w:t>Blaise TCHIKAYA, Judge;</w:t>
      </w:r>
    </w:p>
    <w:p w:rsidR="0048121D" w:rsidRPr="006E4483" w:rsidRDefault="0048121D" w:rsidP="006763ED">
      <w:pPr>
        <w:spacing w:after="0" w:line="360" w:lineRule="auto"/>
        <w:contextualSpacing/>
        <w:jc w:val="both"/>
        <w:rPr>
          <w:rFonts w:ascii="Arial" w:hAnsi="Arial" w:cs="Arial"/>
          <w:sz w:val="24"/>
          <w:szCs w:val="24"/>
          <w:lang w:val="de-DE"/>
        </w:rPr>
      </w:pPr>
    </w:p>
    <w:p w:rsidR="007D24BB" w:rsidRPr="006E4483" w:rsidRDefault="007D24BB" w:rsidP="006763ED">
      <w:pPr>
        <w:spacing w:after="0" w:line="360" w:lineRule="auto"/>
        <w:contextualSpacing/>
        <w:jc w:val="both"/>
        <w:rPr>
          <w:rFonts w:ascii="Arial" w:hAnsi="Arial" w:cs="Arial"/>
          <w:sz w:val="24"/>
          <w:szCs w:val="24"/>
          <w:lang w:val="de-DE"/>
        </w:rPr>
      </w:pPr>
      <w:r w:rsidRPr="006E4483">
        <w:rPr>
          <w:rFonts w:ascii="Arial" w:hAnsi="Arial" w:cs="Arial"/>
          <w:sz w:val="24"/>
          <w:szCs w:val="24"/>
          <w:lang w:val="de-DE"/>
        </w:rPr>
        <w:t>Stella I. ANUKAM, Judge;</w:t>
      </w:r>
    </w:p>
    <w:p w:rsidR="0048121D" w:rsidRPr="006E4483" w:rsidRDefault="0048121D" w:rsidP="006763ED">
      <w:pPr>
        <w:spacing w:after="0" w:line="360" w:lineRule="auto"/>
        <w:contextualSpacing/>
        <w:jc w:val="both"/>
        <w:rPr>
          <w:rFonts w:ascii="Arial" w:hAnsi="Arial" w:cs="Arial"/>
          <w:sz w:val="24"/>
          <w:szCs w:val="24"/>
          <w:lang w:val="de-DE"/>
        </w:rPr>
      </w:pPr>
    </w:p>
    <w:p w:rsidR="007D24BB" w:rsidRPr="006E4483" w:rsidRDefault="007D24BB" w:rsidP="006763ED">
      <w:pPr>
        <w:spacing w:after="0" w:line="360" w:lineRule="auto"/>
        <w:contextualSpacing/>
        <w:jc w:val="both"/>
        <w:rPr>
          <w:rFonts w:ascii="Arial" w:hAnsi="Arial" w:cs="Arial"/>
          <w:sz w:val="24"/>
          <w:szCs w:val="24"/>
          <w:lang w:val="de-DE"/>
        </w:rPr>
      </w:pPr>
      <w:r w:rsidRPr="006E4483">
        <w:rPr>
          <w:rFonts w:ascii="Arial" w:hAnsi="Arial" w:cs="Arial"/>
          <w:sz w:val="24"/>
          <w:szCs w:val="24"/>
          <w:lang w:val="de-DE"/>
        </w:rPr>
        <w:t>Imani D. ABOUD, Judge</w:t>
      </w:r>
      <w:r w:rsidR="00DF544D" w:rsidRPr="006E4483">
        <w:rPr>
          <w:rFonts w:ascii="Arial" w:hAnsi="Arial" w:cs="Arial"/>
          <w:sz w:val="24"/>
          <w:szCs w:val="24"/>
          <w:lang w:val="de-DE"/>
        </w:rPr>
        <w:t>;</w:t>
      </w:r>
    </w:p>
    <w:p w:rsidR="0048121D" w:rsidRPr="006E4483" w:rsidRDefault="0048121D" w:rsidP="006763ED">
      <w:pPr>
        <w:spacing w:after="0" w:line="360" w:lineRule="auto"/>
        <w:contextualSpacing/>
        <w:jc w:val="both"/>
        <w:rPr>
          <w:rFonts w:ascii="Arial" w:eastAsia="MS Mincho" w:hAnsi="Arial" w:cs="Arial"/>
          <w:sz w:val="24"/>
          <w:szCs w:val="24"/>
          <w:lang w:eastAsia="fr-FR"/>
        </w:rPr>
      </w:pPr>
    </w:p>
    <w:p w:rsidR="00D23EB8" w:rsidRPr="006E4483" w:rsidRDefault="00D23EB8" w:rsidP="006763ED">
      <w:pPr>
        <w:spacing w:after="0" w:line="360" w:lineRule="auto"/>
        <w:contextualSpacing/>
        <w:jc w:val="both"/>
        <w:rPr>
          <w:rFonts w:ascii="Arial" w:eastAsia="MS Mincho" w:hAnsi="Arial" w:cs="Arial"/>
          <w:sz w:val="24"/>
          <w:szCs w:val="24"/>
          <w:lang w:eastAsia="fr-FR"/>
        </w:rPr>
      </w:pPr>
      <w:r w:rsidRPr="006E4483">
        <w:rPr>
          <w:rFonts w:ascii="Arial" w:eastAsia="MS Mincho" w:hAnsi="Arial" w:cs="Arial"/>
          <w:sz w:val="24"/>
          <w:szCs w:val="24"/>
          <w:lang w:eastAsia="fr-FR"/>
        </w:rPr>
        <w:t>and Robert ENO, Registrar.</w:t>
      </w:r>
    </w:p>
    <w:p w:rsidR="0048121D" w:rsidRPr="006E4483" w:rsidRDefault="0048121D" w:rsidP="006763ED">
      <w:pPr>
        <w:spacing w:after="0" w:line="360" w:lineRule="auto"/>
        <w:contextualSpacing/>
        <w:jc w:val="both"/>
        <w:rPr>
          <w:rFonts w:ascii="Arial" w:eastAsia="Calibri" w:hAnsi="Arial" w:cs="Arial"/>
          <w:sz w:val="24"/>
          <w:szCs w:val="24"/>
        </w:rPr>
      </w:pPr>
    </w:p>
    <w:p w:rsidR="007634F3" w:rsidRPr="006E4483" w:rsidRDefault="007634F3" w:rsidP="006763ED">
      <w:pPr>
        <w:spacing w:after="0" w:line="360" w:lineRule="auto"/>
        <w:contextualSpacing/>
        <w:jc w:val="both"/>
        <w:rPr>
          <w:rFonts w:ascii="Arial" w:eastAsia="Calibri" w:hAnsi="Arial" w:cs="Arial"/>
          <w:sz w:val="24"/>
          <w:szCs w:val="24"/>
        </w:rPr>
      </w:pPr>
      <w:r w:rsidRPr="006E4483">
        <w:rPr>
          <w:rFonts w:ascii="Arial" w:hAnsi="Arial" w:cs="Arial"/>
          <w:sz w:val="24"/>
          <w:szCs w:val="24"/>
        </w:rPr>
        <w:t>ln accordance with Article 28 (7) of the Protocol and Rule 60(5) of the Rules, the Dissenting Opinion of Justice Chafika BENSAOULA is appended to this Judgment</w:t>
      </w:r>
    </w:p>
    <w:p w:rsidR="0048121D" w:rsidRPr="006E4483" w:rsidRDefault="0048121D" w:rsidP="006763ED">
      <w:pPr>
        <w:spacing w:after="0" w:line="360" w:lineRule="auto"/>
        <w:contextualSpacing/>
        <w:jc w:val="both"/>
        <w:rPr>
          <w:rFonts w:ascii="Arial" w:eastAsia="Calibri" w:hAnsi="Arial" w:cs="Arial"/>
          <w:sz w:val="24"/>
          <w:szCs w:val="24"/>
        </w:rPr>
      </w:pPr>
    </w:p>
    <w:p w:rsidR="00E35943" w:rsidRPr="006E4483" w:rsidRDefault="00E35943" w:rsidP="006763ED">
      <w:pPr>
        <w:spacing w:after="0" w:line="360" w:lineRule="auto"/>
        <w:contextualSpacing/>
        <w:jc w:val="both"/>
        <w:rPr>
          <w:rFonts w:ascii="Arial" w:eastAsia="Calibri" w:hAnsi="Arial" w:cs="Arial"/>
          <w:sz w:val="24"/>
          <w:szCs w:val="24"/>
        </w:rPr>
      </w:pPr>
    </w:p>
    <w:p w:rsidR="00D23EB8" w:rsidRPr="006E4483" w:rsidRDefault="00D23EB8" w:rsidP="006763ED">
      <w:pPr>
        <w:spacing w:after="0" w:line="360" w:lineRule="auto"/>
        <w:contextualSpacing/>
        <w:jc w:val="both"/>
        <w:rPr>
          <w:rFonts w:ascii="Arial" w:eastAsia="Calibri" w:hAnsi="Arial" w:cs="Arial"/>
          <w:sz w:val="24"/>
          <w:szCs w:val="24"/>
        </w:rPr>
      </w:pPr>
      <w:r w:rsidRPr="006E4483">
        <w:rPr>
          <w:rFonts w:ascii="Arial" w:eastAsia="Calibri" w:hAnsi="Arial" w:cs="Arial"/>
          <w:sz w:val="24"/>
          <w:szCs w:val="24"/>
        </w:rPr>
        <w:t xml:space="preserve">Done at </w:t>
      </w:r>
      <w:r w:rsidR="00720948" w:rsidRPr="006E4483">
        <w:rPr>
          <w:rFonts w:ascii="Arial" w:eastAsia="Calibri" w:hAnsi="Arial" w:cs="Arial"/>
          <w:sz w:val="24"/>
          <w:szCs w:val="24"/>
        </w:rPr>
        <w:t>Zanzibar</w:t>
      </w:r>
      <w:r w:rsidRPr="006E4483">
        <w:rPr>
          <w:rFonts w:ascii="Arial" w:eastAsia="Calibri" w:hAnsi="Arial" w:cs="Arial"/>
          <w:sz w:val="24"/>
          <w:szCs w:val="24"/>
        </w:rPr>
        <w:t xml:space="preserve"> this</w:t>
      </w:r>
      <w:r w:rsidR="00720948" w:rsidRPr="006E4483">
        <w:rPr>
          <w:rFonts w:ascii="Arial" w:eastAsia="Calibri" w:hAnsi="Arial" w:cs="Arial"/>
          <w:sz w:val="24"/>
          <w:szCs w:val="24"/>
        </w:rPr>
        <w:t xml:space="preserve"> Twenty Eighth </w:t>
      </w:r>
      <w:r w:rsidR="00C649A0" w:rsidRPr="006E4483">
        <w:rPr>
          <w:rFonts w:ascii="Arial" w:eastAsia="Calibri" w:hAnsi="Arial" w:cs="Arial"/>
          <w:sz w:val="24"/>
          <w:szCs w:val="24"/>
        </w:rPr>
        <w:t xml:space="preserve">of </w:t>
      </w:r>
      <w:r w:rsidR="00720948" w:rsidRPr="006E4483">
        <w:rPr>
          <w:rFonts w:ascii="Arial" w:eastAsia="Calibri" w:hAnsi="Arial" w:cs="Arial"/>
          <w:sz w:val="24"/>
          <w:szCs w:val="24"/>
        </w:rPr>
        <w:t xml:space="preserve">November </w:t>
      </w:r>
      <w:r w:rsidRPr="006E4483">
        <w:rPr>
          <w:rFonts w:ascii="Arial" w:eastAsia="Calibri" w:hAnsi="Arial" w:cs="Arial"/>
          <w:sz w:val="24"/>
          <w:szCs w:val="24"/>
        </w:rPr>
        <w:t>in the year Two Thousand and Nineteen in English and French, the English text being authoritative.</w:t>
      </w:r>
    </w:p>
    <w:p w:rsidR="00D23EB8" w:rsidRPr="006E4483" w:rsidRDefault="00D23EB8" w:rsidP="006763ED">
      <w:pPr>
        <w:pStyle w:val="ListParagraph"/>
        <w:spacing w:after="0" w:line="360" w:lineRule="auto"/>
        <w:ind w:left="360"/>
        <w:contextualSpacing/>
        <w:jc w:val="both"/>
        <w:rPr>
          <w:rFonts w:ascii="Arial" w:hAnsi="Arial" w:cs="Arial"/>
          <w:sz w:val="24"/>
          <w:szCs w:val="24"/>
        </w:rPr>
      </w:pPr>
    </w:p>
    <w:p w:rsidR="008C6195" w:rsidRPr="006E4483" w:rsidRDefault="008C6195" w:rsidP="006763ED">
      <w:pPr>
        <w:spacing w:after="0" w:line="360" w:lineRule="auto"/>
        <w:contextualSpacing/>
        <w:rPr>
          <w:lang w:val="en-GB"/>
        </w:rPr>
      </w:pPr>
    </w:p>
    <w:sectPr w:rsidR="008C6195" w:rsidRPr="006E4483" w:rsidSect="0099470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E2" w:rsidRDefault="001F37E2" w:rsidP="00D23EB8">
      <w:pPr>
        <w:spacing w:after="0" w:line="240" w:lineRule="auto"/>
      </w:pPr>
      <w:r>
        <w:separator/>
      </w:r>
    </w:p>
  </w:endnote>
  <w:endnote w:type="continuationSeparator" w:id="0">
    <w:p w:rsidR="001F37E2" w:rsidRDefault="001F37E2" w:rsidP="00D2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5A8" w:rsidRDefault="004F25A8">
    <w:pPr>
      <w:pStyle w:val="Footer"/>
      <w:jc w:val="center"/>
    </w:pPr>
  </w:p>
  <w:p w:rsidR="004F25A8" w:rsidRDefault="004F2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84067"/>
      <w:docPartObj>
        <w:docPartGallery w:val="Page Numbers (Bottom of Page)"/>
        <w:docPartUnique/>
      </w:docPartObj>
    </w:sdtPr>
    <w:sdtEndPr>
      <w:rPr>
        <w:noProof/>
        <w:sz w:val="24"/>
      </w:rPr>
    </w:sdtEndPr>
    <w:sdtContent>
      <w:p w:rsidR="004F25A8" w:rsidRPr="0099470C" w:rsidRDefault="004F25A8" w:rsidP="00533B94">
        <w:pPr>
          <w:pStyle w:val="Footer"/>
          <w:jc w:val="center"/>
          <w:rPr>
            <w:sz w:val="24"/>
          </w:rPr>
        </w:pPr>
        <w:r w:rsidRPr="0099470C">
          <w:rPr>
            <w:sz w:val="24"/>
          </w:rPr>
          <w:fldChar w:fldCharType="begin"/>
        </w:r>
        <w:r w:rsidRPr="0099470C">
          <w:rPr>
            <w:sz w:val="24"/>
          </w:rPr>
          <w:instrText xml:space="preserve"> PAGE   \* MERGEFORMAT </w:instrText>
        </w:r>
        <w:r w:rsidRPr="0099470C">
          <w:rPr>
            <w:sz w:val="24"/>
          </w:rPr>
          <w:fldChar w:fldCharType="separate"/>
        </w:r>
        <w:r w:rsidR="00466752">
          <w:rPr>
            <w:noProof/>
            <w:sz w:val="24"/>
          </w:rPr>
          <w:t>17</w:t>
        </w:r>
        <w:r w:rsidRPr="0099470C">
          <w:rPr>
            <w:noProof/>
            <w:sz w:val="24"/>
          </w:rPr>
          <w:fldChar w:fldCharType="end"/>
        </w:r>
      </w:p>
    </w:sdtContent>
  </w:sdt>
  <w:p w:rsidR="004F25A8" w:rsidRDefault="004F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E2" w:rsidRDefault="001F37E2" w:rsidP="00D23EB8">
      <w:pPr>
        <w:spacing w:after="0" w:line="240" w:lineRule="auto"/>
      </w:pPr>
      <w:r>
        <w:separator/>
      </w:r>
    </w:p>
  </w:footnote>
  <w:footnote w:type="continuationSeparator" w:id="0">
    <w:p w:rsidR="001F37E2" w:rsidRDefault="001F37E2" w:rsidP="00D23EB8">
      <w:pPr>
        <w:spacing w:after="0" w:line="240" w:lineRule="auto"/>
      </w:pPr>
      <w:r>
        <w:continuationSeparator/>
      </w:r>
    </w:p>
  </w:footnote>
  <w:footnote w:id="1">
    <w:p w:rsidR="004F25A8" w:rsidRPr="006E4483" w:rsidRDefault="004F25A8" w:rsidP="006E4483">
      <w:pPr>
        <w:pStyle w:val="FootnoteText"/>
        <w:jc w:val="both"/>
        <w:rPr>
          <w:rFonts w:ascii="Arial" w:hAnsi="Arial" w:cs="Arial"/>
          <w:lang w:val="en-US"/>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lang w:val="en-US"/>
        </w:rPr>
        <w:t xml:space="preserve">Application No. 003/2014. Ruling on Withdrawal of Declaration of 03/06/2016, </w:t>
      </w:r>
      <w:proofErr w:type="spellStart"/>
      <w:r w:rsidRPr="006E4483">
        <w:rPr>
          <w:rFonts w:ascii="Arial" w:hAnsi="Arial" w:cs="Arial"/>
          <w:i/>
          <w:lang w:val="en-US"/>
        </w:rPr>
        <w:t>Ingabire</w:t>
      </w:r>
      <w:proofErr w:type="spellEnd"/>
      <w:r w:rsidRPr="006E4483">
        <w:rPr>
          <w:rFonts w:ascii="Arial" w:hAnsi="Arial" w:cs="Arial"/>
          <w:i/>
          <w:lang w:val="en-US"/>
        </w:rPr>
        <w:t xml:space="preserve"> </w:t>
      </w:r>
      <w:proofErr w:type="spellStart"/>
      <w:r w:rsidRPr="006E4483">
        <w:rPr>
          <w:rFonts w:ascii="Arial" w:hAnsi="Arial" w:cs="Arial"/>
          <w:i/>
          <w:lang w:val="en-US"/>
        </w:rPr>
        <w:t>Victoire</w:t>
      </w:r>
      <w:proofErr w:type="spellEnd"/>
      <w:r w:rsidRPr="006E4483">
        <w:rPr>
          <w:rFonts w:ascii="Arial" w:hAnsi="Arial" w:cs="Arial"/>
          <w:i/>
          <w:lang w:val="en-US"/>
        </w:rPr>
        <w:t xml:space="preserve"> </w:t>
      </w:r>
      <w:proofErr w:type="spellStart"/>
      <w:r w:rsidRPr="006E4483">
        <w:rPr>
          <w:rFonts w:ascii="Arial" w:hAnsi="Arial" w:cs="Arial"/>
          <w:i/>
          <w:lang w:val="en-US"/>
        </w:rPr>
        <w:t>Umuhoza</w:t>
      </w:r>
      <w:proofErr w:type="spellEnd"/>
      <w:r w:rsidRPr="006E4483">
        <w:rPr>
          <w:rFonts w:ascii="Arial" w:hAnsi="Arial" w:cs="Arial"/>
          <w:i/>
          <w:lang w:val="en-US"/>
        </w:rPr>
        <w:t xml:space="preserve"> v. Republic of Rwanda</w:t>
      </w:r>
      <w:r w:rsidRPr="006E4483">
        <w:rPr>
          <w:rFonts w:ascii="Arial" w:hAnsi="Arial" w:cs="Arial"/>
          <w:lang w:val="en-US"/>
        </w:rPr>
        <w:t>, (</w:t>
      </w:r>
      <w:proofErr w:type="spellStart"/>
      <w:r w:rsidRPr="006E4483">
        <w:rPr>
          <w:rFonts w:ascii="Arial" w:hAnsi="Arial" w:cs="Arial"/>
          <w:i/>
          <w:lang w:val="en-US"/>
        </w:rPr>
        <w:t>Ingabire</w:t>
      </w:r>
      <w:proofErr w:type="spellEnd"/>
      <w:r w:rsidRPr="006E4483">
        <w:rPr>
          <w:rFonts w:ascii="Arial" w:hAnsi="Arial" w:cs="Arial"/>
          <w:i/>
          <w:lang w:val="en-US"/>
        </w:rPr>
        <w:t xml:space="preserve"> </w:t>
      </w:r>
      <w:proofErr w:type="spellStart"/>
      <w:r w:rsidRPr="006E4483">
        <w:rPr>
          <w:rFonts w:ascii="Arial" w:hAnsi="Arial" w:cs="Arial"/>
          <w:i/>
          <w:lang w:val="en-US"/>
        </w:rPr>
        <w:t>Victoire</w:t>
      </w:r>
      <w:proofErr w:type="spellEnd"/>
      <w:r w:rsidRPr="006E4483">
        <w:rPr>
          <w:rFonts w:ascii="Arial" w:hAnsi="Arial" w:cs="Arial"/>
          <w:i/>
          <w:lang w:val="en-US"/>
        </w:rPr>
        <w:t xml:space="preserve"> v. Rwanda</w:t>
      </w:r>
      <w:r w:rsidRPr="006E4483">
        <w:rPr>
          <w:rFonts w:ascii="Arial" w:hAnsi="Arial" w:cs="Arial"/>
          <w:lang w:val="en-US"/>
        </w:rPr>
        <w:t xml:space="preserve"> (Ruling on Withdrawal)) § 67.</w:t>
      </w:r>
    </w:p>
  </w:footnote>
  <w:footnote w:id="2">
    <w:p w:rsidR="004F25A8" w:rsidRPr="006E4483" w:rsidRDefault="004F25A8" w:rsidP="006E4483">
      <w:pPr>
        <w:pStyle w:val="FootnoteText"/>
        <w:jc w:val="both"/>
        <w:rPr>
          <w:rFonts w:ascii="Arial" w:hAnsi="Arial" w:cs="Arial"/>
          <w:lang w:val="en-US"/>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lang w:val="en-US"/>
        </w:rPr>
        <w:t xml:space="preserve">See Application No. 003/2015. Judgment of 28/09/2017 (Merits) </w:t>
      </w:r>
      <w:r w:rsidRPr="006E4483">
        <w:rPr>
          <w:rFonts w:ascii="Arial" w:hAnsi="Arial" w:cs="Arial"/>
          <w:i/>
          <w:lang w:val="en-US"/>
        </w:rPr>
        <w:t>Kennedy Owino Onyachi and Others v. United Republic of Tanzania</w:t>
      </w:r>
      <w:r w:rsidRPr="006E4483">
        <w:rPr>
          <w:rFonts w:ascii="Arial" w:hAnsi="Arial" w:cs="Arial"/>
          <w:lang w:val="en-US"/>
        </w:rPr>
        <w:t>, § 47(</w:t>
      </w:r>
      <w:proofErr w:type="spellStart"/>
      <w:r w:rsidRPr="006E4483">
        <w:rPr>
          <w:rFonts w:ascii="Arial" w:hAnsi="Arial" w:cs="Arial"/>
          <w:lang w:val="en-US"/>
        </w:rPr>
        <w:t>i</w:t>
      </w:r>
      <w:proofErr w:type="spellEnd"/>
      <w:r w:rsidRPr="006E4483">
        <w:rPr>
          <w:rFonts w:ascii="Arial" w:hAnsi="Arial" w:cs="Arial"/>
          <w:lang w:val="en-US"/>
        </w:rPr>
        <w:t xml:space="preserve">) and </w:t>
      </w:r>
      <w:proofErr w:type="spellStart"/>
      <w:r w:rsidRPr="006E4483">
        <w:rPr>
          <w:rFonts w:ascii="Arial" w:hAnsi="Arial" w:cs="Arial"/>
          <w:i/>
          <w:lang w:val="en-US"/>
        </w:rPr>
        <w:t>Ingabire</w:t>
      </w:r>
      <w:proofErr w:type="spellEnd"/>
      <w:r w:rsidRPr="006E4483">
        <w:rPr>
          <w:rFonts w:ascii="Arial" w:hAnsi="Arial" w:cs="Arial"/>
          <w:i/>
          <w:lang w:val="en-US"/>
        </w:rPr>
        <w:t xml:space="preserve"> </w:t>
      </w:r>
      <w:proofErr w:type="spellStart"/>
      <w:r w:rsidRPr="006E4483">
        <w:rPr>
          <w:rFonts w:ascii="Arial" w:hAnsi="Arial" w:cs="Arial"/>
          <w:i/>
          <w:lang w:val="en-US"/>
        </w:rPr>
        <w:t>Victoire</w:t>
      </w:r>
      <w:proofErr w:type="spellEnd"/>
      <w:r w:rsidRPr="006E4483">
        <w:rPr>
          <w:rFonts w:ascii="Arial" w:hAnsi="Arial" w:cs="Arial"/>
          <w:i/>
          <w:lang w:val="en-US"/>
        </w:rPr>
        <w:t xml:space="preserve"> </w:t>
      </w:r>
      <w:r w:rsidRPr="00D33230">
        <w:rPr>
          <w:rFonts w:ascii="Arial" w:hAnsi="Arial" w:cs="Arial"/>
          <w:i/>
          <w:lang w:val="en-US"/>
        </w:rPr>
        <w:t>v. Rwanda</w:t>
      </w:r>
      <w:r w:rsidRPr="006E4483">
        <w:rPr>
          <w:rFonts w:ascii="Arial" w:hAnsi="Arial" w:cs="Arial"/>
          <w:i/>
          <w:lang w:val="en-US"/>
        </w:rPr>
        <w:t xml:space="preserve"> </w:t>
      </w:r>
      <w:r w:rsidRPr="006E4483">
        <w:rPr>
          <w:rFonts w:ascii="Arial" w:hAnsi="Arial" w:cs="Arial"/>
          <w:lang w:val="en-US"/>
        </w:rPr>
        <w:t>(Ruling on Withdrawal) § 67.</w:t>
      </w:r>
    </w:p>
  </w:footnote>
  <w:footnote w:id="3">
    <w:p w:rsidR="004F25A8" w:rsidRPr="006E4483" w:rsidRDefault="004F25A8" w:rsidP="006E4483">
      <w:pPr>
        <w:pStyle w:val="FootnoteText"/>
        <w:spacing w:after="0"/>
        <w:jc w:val="both"/>
        <w:rPr>
          <w:rFonts w:ascii="Arial" w:hAnsi="Arial" w:cs="Arial"/>
          <w:lang w:val="en-US"/>
        </w:rPr>
      </w:pPr>
      <w:r w:rsidRPr="006E4483">
        <w:rPr>
          <w:rStyle w:val="FootnoteReference"/>
        </w:rPr>
        <w:footnoteRef/>
      </w:r>
      <w:r w:rsidRPr="006E4483">
        <w:t xml:space="preserve"> </w:t>
      </w:r>
      <w:r w:rsidRPr="006E4483">
        <w:rPr>
          <w:rFonts w:ascii="Arial" w:hAnsi="Arial" w:cs="Arial"/>
          <w:lang w:val="en-US"/>
        </w:rPr>
        <w:t xml:space="preserve">Article 3(h) of the Constitutive Act provides that a key objective of the Union shall be “to promote and protect human and peoples’ rights in accordance with the Charter and other relevant human rights instruments”; See also Application No. 030/2015. Ruling of 04/07/2019 (Jurisdiction and Admissibility) </w:t>
      </w:r>
      <w:proofErr w:type="spellStart"/>
      <w:r w:rsidRPr="006E4483">
        <w:rPr>
          <w:rFonts w:ascii="Arial" w:hAnsi="Arial" w:cs="Arial"/>
          <w:i/>
          <w:lang w:val="en-US"/>
        </w:rPr>
        <w:t>Ramadhani</w:t>
      </w:r>
      <w:proofErr w:type="spellEnd"/>
      <w:r w:rsidRPr="006E4483">
        <w:rPr>
          <w:rFonts w:ascii="Arial" w:hAnsi="Arial" w:cs="Arial"/>
          <w:i/>
          <w:lang w:val="en-US"/>
        </w:rPr>
        <w:t xml:space="preserve"> Issa </w:t>
      </w:r>
      <w:proofErr w:type="spellStart"/>
      <w:r w:rsidRPr="006E4483">
        <w:rPr>
          <w:rFonts w:ascii="Arial" w:hAnsi="Arial" w:cs="Arial"/>
          <w:i/>
          <w:lang w:val="en-US"/>
        </w:rPr>
        <w:t>Malengo</w:t>
      </w:r>
      <w:proofErr w:type="spellEnd"/>
      <w:r w:rsidRPr="006E4483">
        <w:rPr>
          <w:rFonts w:ascii="Arial" w:hAnsi="Arial" w:cs="Arial"/>
          <w:i/>
          <w:lang w:val="en-US"/>
        </w:rPr>
        <w:t xml:space="preserve"> v United Republic of Tanzania,</w:t>
      </w:r>
      <w:r w:rsidRPr="006E4483">
        <w:rPr>
          <w:rFonts w:ascii="Arial" w:hAnsi="Arial" w:cs="Arial"/>
          <w:lang w:val="en-US"/>
        </w:rPr>
        <w:t xml:space="preserve"> §§ 31 - 32. </w:t>
      </w:r>
    </w:p>
    <w:p w:rsidR="004F25A8" w:rsidRPr="006E4483" w:rsidRDefault="004F25A8" w:rsidP="006E4483">
      <w:pPr>
        <w:pStyle w:val="FootnoteText"/>
        <w:jc w:val="both"/>
        <w:rPr>
          <w:lang w:val="en-US"/>
        </w:rPr>
      </w:pPr>
    </w:p>
  </w:footnote>
  <w:footnote w:id="4">
    <w:p w:rsidR="004F25A8" w:rsidRPr="006E4483" w:rsidRDefault="004F25A8" w:rsidP="006E4483">
      <w:pPr>
        <w:pStyle w:val="FootnoteText"/>
        <w:spacing w:after="0"/>
        <w:jc w:val="both"/>
        <w:rPr>
          <w:rFonts w:ascii="Arial" w:hAnsi="Arial" w:cs="Arial"/>
          <w:lang w:val="en-US"/>
        </w:rPr>
      </w:pPr>
      <w:r w:rsidRPr="006E4483">
        <w:rPr>
          <w:rStyle w:val="FootnoteReference"/>
          <w:rFonts w:ascii="Arial" w:eastAsiaTheme="majorEastAsia" w:hAnsi="Arial" w:cs="Arial"/>
        </w:rPr>
        <w:footnoteRef/>
      </w:r>
      <w:r w:rsidRPr="006E4483">
        <w:rPr>
          <w:rFonts w:ascii="Arial" w:hAnsi="Arial" w:cs="Arial"/>
        </w:rPr>
        <w:t xml:space="preserve"> </w:t>
      </w:r>
      <w:proofErr w:type="spellStart"/>
      <w:r w:rsidRPr="00D33230">
        <w:rPr>
          <w:rFonts w:ascii="Arial" w:hAnsi="Arial" w:cs="Arial"/>
          <w:i/>
          <w:lang w:val="en-US"/>
        </w:rPr>
        <w:t>Lohé</w:t>
      </w:r>
      <w:proofErr w:type="spellEnd"/>
      <w:r w:rsidRPr="00D33230">
        <w:rPr>
          <w:rFonts w:ascii="Arial" w:hAnsi="Arial" w:cs="Arial"/>
          <w:i/>
          <w:lang w:val="en-US"/>
        </w:rPr>
        <w:t xml:space="preserve"> Issa </w:t>
      </w:r>
      <w:proofErr w:type="spellStart"/>
      <w:r w:rsidRPr="00D33230">
        <w:rPr>
          <w:rFonts w:ascii="Arial" w:hAnsi="Arial" w:cs="Arial"/>
          <w:i/>
          <w:lang w:val="en-US"/>
        </w:rPr>
        <w:t>Konaté</w:t>
      </w:r>
      <w:proofErr w:type="spellEnd"/>
      <w:r w:rsidRPr="00D33230">
        <w:rPr>
          <w:rFonts w:ascii="Arial" w:hAnsi="Arial" w:cs="Arial"/>
          <w:i/>
          <w:lang w:val="en-US"/>
        </w:rPr>
        <w:t xml:space="preserve"> v Burkina Faso</w:t>
      </w:r>
      <w:r w:rsidRPr="00D33230">
        <w:rPr>
          <w:rFonts w:ascii="Arial" w:hAnsi="Arial" w:cs="Arial"/>
          <w:lang w:val="en-US"/>
        </w:rPr>
        <w:t xml:space="preserve"> (merits) (2014) 1 </w:t>
      </w:r>
      <w:proofErr w:type="spellStart"/>
      <w:r w:rsidRPr="00D33230">
        <w:rPr>
          <w:rFonts w:ascii="Arial" w:hAnsi="Arial" w:cs="Arial"/>
          <w:lang w:val="en-US"/>
        </w:rPr>
        <w:t>AfCLR</w:t>
      </w:r>
      <w:proofErr w:type="spellEnd"/>
      <w:r w:rsidRPr="00D33230">
        <w:rPr>
          <w:rFonts w:ascii="Arial" w:hAnsi="Arial" w:cs="Arial"/>
          <w:lang w:val="en-US"/>
        </w:rPr>
        <w:t xml:space="preserve"> 314, §§ 69-71; See also</w:t>
      </w:r>
      <w:r w:rsidRPr="006E4483">
        <w:rPr>
          <w:rFonts w:ascii="Arial" w:hAnsi="Arial" w:cs="Arial"/>
          <w:b/>
          <w:lang w:val="en-US"/>
        </w:rPr>
        <w:t xml:space="preserve"> </w:t>
      </w:r>
      <w:r w:rsidRPr="006E4483">
        <w:rPr>
          <w:rFonts w:ascii="Arial" w:hAnsi="Arial" w:cs="Arial"/>
        </w:rPr>
        <w:t xml:space="preserve">Communication 435/12 </w:t>
      </w:r>
      <w:r w:rsidRPr="006E4483">
        <w:rPr>
          <w:rFonts w:ascii="Arial" w:hAnsi="Arial" w:cs="Arial"/>
          <w:i/>
        </w:rPr>
        <w:t>Eyob B. Asemie v the Kingdom of Lesotho</w:t>
      </w:r>
      <w:r w:rsidRPr="006E4483">
        <w:rPr>
          <w:rFonts w:ascii="Arial" w:hAnsi="Arial" w:cs="Arial"/>
        </w:rPr>
        <w:t xml:space="preserve"> African Commission on Human and Peoples’ Rights (ACHPR) §§ 58-60;.</w:t>
      </w:r>
    </w:p>
  </w:footnote>
  <w:footnote w:id="5">
    <w:p w:rsidR="004F25A8" w:rsidRPr="006E4483" w:rsidRDefault="004F25A8" w:rsidP="006E4483">
      <w:pPr>
        <w:pStyle w:val="FootnoteText"/>
        <w:spacing w:after="0"/>
        <w:jc w:val="both"/>
        <w:rPr>
          <w:rFonts w:ascii="Arial" w:hAnsi="Arial" w:cs="Arial"/>
          <w:lang w:val="en-US"/>
        </w:rPr>
      </w:pPr>
      <w:r w:rsidRPr="006E4483">
        <w:rPr>
          <w:rStyle w:val="FootnoteReference"/>
          <w:rFonts w:ascii="Arial" w:eastAsiaTheme="majorEastAsia" w:hAnsi="Arial" w:cs="Arial"/>
        </w:rPr>
        <w:footnoteRef/>
      </w:r>
      <w:r w:rsidRPr="006E4483">
        <w:rPr>
          <w:rFonts w:ascii="Arial" w:hAnsi="Arial" w:cs="Arial"/>
        </w:rPr>
        <w:t xml:space="preserve"> </w:t>
      </w:r>
      <w:proofErr w:type="spellStart"/>
      <w:r w:rsidRPr="006E4483">
        <w:rPr>
          <w:rFonts w:ascii="Arial" w:hAnsi="Arial" w:cs="Arial"/>
          <w:i/>
          <w:lang w:val="en-US"/>
        </w:rPr>
        <w:t>Lohé</w:t>
      </w:r>
      <w:proofErr w:type="spellEnd"/>
      <w:r w:rsidRPr="006E4483">
        <w:rPr>
          <w:rFonts w:ascii="Arial" w:hAnsi="Arial" w:cs="Arial"/>
          <w:i/>
          <w:lang w:val="en-US"/>
        </w:rPr>
        <w:t xml:space="preserve"> Issa </w:t>
      </w:r>
      <w:proofErr w:type="spellStart"/>
      <w:r w:rsidRPr="006E4483">
        <w:rPr>
          <w:rFonts w:ascii="Arial" w:hAnsi="Arial" w:cs="Arial"/>
          <w:i/>
          <w:lang w:val="en-US"/>
        </w:rPr>
        <w:t>Konaté</w:t>
      </w:r>
      <w:proofErr w:type="spellEnd"/>
      <w:r w:rsidRPr="006E4483">
        <w:rPr>
          <w:rFonts w:ascii="Arial" w:hAnsi="Arial" w:cs="Arial"/>
          <w:i/>
          <w:lang w:val="en-US"/>
        </w:rPr>
        <w:t xml:space="preserve"> v Burkina Faso</w:t>
      </w:r>
      <w:r w:rsidRPr="006E4483">
        <w:rPr>
          <w:rFonts w:ascii="Arial" w:hAnsi="Arial" w:cs="Arial"/>
          <w:lang w:val="en-US"/>
        </w:rPr>
        <w:t xml:space="preserve"> (merits) (2014) 1 </w:t>
      </w:r>
      <w:proofErr w:type="spellStart"/>
      <w:r w:rsidRPr="006E4483">
        <w:rPr>
          <w:rFonts w:ascii="Arial" w:hAnsi="Arial" w:cs="Arial"/>
          <w:lang w:val="en-US"/>
        </w:rPr>
        <w:t>AfCLR</w:t>
      </w:r>
      <w:proofErr w:type="spellEnd"/>
      <w:r w:rsidRPr="006E4483">
        <w:rPr>
          <w:rFonts w:ascii="Arial" w:hAnsi="Arial" w:cs="Arial"/>
          <w:lang w:val="en-US"/>
        </w:rPr>
        <w:t xml:space="preserve"> 314, § 70, citing the Commission in </w:t>
      </w:r>
      <w:r w:rsidRPr="006E4483">
        <w:rPr>
          <w:rFonts w:ascii="Arial" w:hAnsi="Arial" w:cs="Arial"/>
          <w:i/>
          <w:lang w:val="en-US"/>
        </w:rPr>
        <w:t>Zimbabwe Lawyers for Human Rights &amp; Associated Newspapers of Zimbabwe v Zimbabwe</w:t>
      </w:r>
      <w:r w:rsidRPr="006E4483">
        <w:rPr>
          <w:rFonts w:ascii="Arial" w:hAnsi="Arial" w:cs="Arial"/>
          <w:lang w:val="en-US"/>
        </w:rPr>
        <w:t xml:space="preserve"> (2009) AHRLR 235 (ACHPR 2009), § 88 (French version).</w:t>
      </w:r>
    </w:p>
  </w:footnote>
  <w:footnote w:id="6">
    <w:p w:rsidR="004F25A8" w:rsidRPr="006E4483" w:rsidRDefault="004F25A8" w:rsidP="006E4483">
      <w:pPr>
        <w:pStyle w:val="FootnoteText"/>
        <w:spacing w:after="0" w:line="240" w:lineRule="auto"/>
        <w:contextualSpacing/>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Communication 435/12 </w:t>
      </w:r>
      <w:r w:rsidRPr="006E4483">
        <w:rPr>
          <w:rFonts w:ascii="Arial" w:hAnsi="Arial" w:cs="Arial"/>
          <w:i/>
        </w:rPr>
        <w:t>Eyob B. Asemie v Kingdom of Lesotho</w:t>
      </w:r>
      <w:r w:rsidRPr="006E4483">
        <w:rPr>
          <w:rFonts w:ascii="Arial" w:hAnsi="Arial" w:cs="Arial"/>
        </w:rPr>
        <w:t xml:space="preserve"> African Commission on Human and Peoples’ Rights (ACHPR) §§ 58-60. </w:t>
      </w:r>
    </w:p>
  </w:footnote>
  <w:footnote w:id="7">
    <w:p w:rsidR="004F25A8" w:rsidRPr="00D33230" w:rsidRDefault="004F25A8" w:rsidP="006E4483">
      <w:pPr>
        <w:pStyle w:val="FootnoteText"/>
        <w:spacing w:after="0" w:line="240" w:lineRule="auto"/>
        <w:contextualSpacing/>
        <w:jc w:val="both"/>
        <w:rPr>
          <w:rFonts w:ascii="Arial" w:hAnsi="Arial" w:cs="Arial"/>
          <w:lang w:val="en-US"/>
        </w:rPr>
      </w:pPr>
      <w:r w:rsidRPr="00D33230">
        <w:rPr>
          <w:rStyle w:val="FootnoteReference"/>
          <w:rFonts w:ascii="Arial" w:hAnsi="Arial" w:cs="Arial"/>
        </w:rPr>
        <w:footnoteRef/>
      </w:r>
      <w:r w:rsidRPr="00D33230">
        <w:rPr>
          <w:rFonts w:ascii="Arial" w:hAnsi="Arial" w:cs="Arial"/>
        </w:rPr>
        <w:t xml:space="preserve"> </w:t>
      </w:r>
      <w:r w:rsidRPr="00D33230">
        <w:rPr>
          <w:rFonts w:ascii="Arial" w:hAnsi="Arial" w:cs="Arial"/>
          <w:lang w:val="en-US"/>
        </w:rPr>
        <w:t>ECHR Application No 37077/09.  Judgment of 27 October 2011 Par 123-130.</w:t>
      </w:r>
      <w:r w:rsidRPr="00D33230">
        <w:rPr>
          <w:rFonts w:ascii="Arial" w:hAnsi="Arial" w:cs="Arial"/>
          <w:i/>
          <w:lang w:val="en-US"/>
        </w:rPr>
        <w:t xml:space="preserve"> </w:t>
      </w:r>
    </w:p>
  </w:footnote>
  <w:footnote w:id="8">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International Criminal Tribunal for Rwanda (ICTR) Referral Case No ICTR-2001-75-R11bis.</w:t>
      </w:r>
    </w:p>
  </w:footnote>
  <w:footnote w:id="9">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ICTR Case No ICTR-95-1F-R11bis.</w:t>
      </w:r>
    </w:p>
  </w:footnote>
  <w:footnote w:id="10">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ICTR Case No ICTR- 01-67-R11bis.</w:t>
      </w:r>
    </w:p>
  </w:footnote>
  <w:footnote w:id="11">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ICTR Case No ICTR-95-1F-R11bis.</w:t>
      </w:r>
    </w:p>
  </w:footnote>
  <w:footnote w:id="12">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Case No 11-050224ENE-OTIR/O1.</w:t>
      </w:r>
    </w:p>
  </w:footnote>
  <w:footnote w:id="13">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Canadian Federal Court Reference 2012 CF32.</w:t>
      </w:r>
    </w:p>
  </w:footnote>
  <w:footnote w:id="14">
    <w:p w:rsidR="004F25A8" w:rsidRPr="00D33230" w:rsidRDefault="004F25A8" w:rsidP="006E4483">
      <w:pPr>
        <w:pStyle w:val="FootnoteText"/>
        <w:spacing w:after="0" w:line="240" w:lineRule="auto"/>
        <w:contextualSpacing/>
        <w:jc w:val="both"/>
        <w:rPr>
          <w:rFonts w:ascii="Arial" w:hAnsi="Arial" w:cs="Arial"/>
          <w:lang w:val="en-US"/>
        </w:rPr>
      </w:pPr>
      <w:r w:rsidRPr="00B239F8">
        <w:rPr>
          <w:rStyle w:val="FootnoteReference"/>
          <w:rFonts w:ascii="Arial" w:hAnsi="Arial" w:cs="Arial"/>
        </w:rPr>
        <w:footnoteRef/>
      </w:r>
      <w:r w:rsidRPr="00B239F8">
        <w:rPr>
          <w:rFonts w:ascii="Arial" w:hAnsi="Arial" w:cs="Arial"/>
        </w:rPr>
        <w:t xml:space="preserve"> </w:t>
      </w:r>
      <w:r w:rsidRPr="00D33230">
        <w:rPr>
          <w:rFonts w:ascii="Arial" w:hAnsi="Arial" w:cs="Arial"/>
        </w:rPr>
        <w:t xml:space="preserve">Application No. 006/2012. Judgment of 26/05/2017 (Merits). </w:t>
      </w:r>
      <w:r w:rsidRPr="00D33230">
        <w:rPr>
          <w:rFonts w:ascii="Arial" w:hAnsi="Arial" w:cs="Arial"/>
          <w:i/>
        </w:rPr>
        <w:t>African Commission on Human and Peoples’ Rights v Republic of Kenya</w:t>
      </w:r>
      <w:r w:rsidRPr="00D33230">
        <w:rPr>
          <w:rFonts w:ascii="Arial" w:hAnsi="Arial" w:cs="Arial"/>
        </w:rPr>
        <w:t xml:space="preserve"> (African Commission </w:t>
      </w:r>
      <w:r w:rsidRPr="00D33230">
        <w:rPr>
          <w:rFonts w:ascii="Arial" w:hAnsi="Arial" w:cs="Arial"/>
          <w:i/>
        </w:rPr>
        <w:t>v</w:t>
      </w:r>
      <w:r w:rsidRPr="00D33230">
        <w:rPr>
          <w:rFonts w:ascii="Arial" w:hAnsi="Arial" w:cs="Arial"/>
        </w:rPr>
        <w:t xml:space="preserve"> Kenya (Merits)) §§ 93-94; </w:t>
      </w:r>
    </w:p>
  </w:footnote>
  <w:footnote w:id="15">
    <w:p w:rsidR="004F25A8" w:rsidRPr="00D33230" w:rsidRDefault="004F25A8" w:rsidP="006E4483">
      <w:pPr>
        <w:pStyle w:val="FootnoteText"/>
        <w:spacing w:after="0" w:line="240" w:lineRule="auto"/>
        <w:contextualSpacing/>
        <w:jc w:val="both"/>
        <w:rPr>
          <w:lang w:val="en-US"/>
        </w:rPr>
      </w:pPr>
      <w:r w:rsidRPr="00D33230">
        <w:rPr>
          <w:rStyle w:val="FootnoteReference"/>
          <w:rFonts w:ascii="Arial" w:hAnsi="Arial" w:cs="Arial"/>
        </w:rPr>
        <w:footnoteRef/>
      </w:r>
      <w:r w:rsidRPr="00D33230">
        <w:rPr>
          <w:rFonts w:ascii="Arial" w:hAnsi="Arial" w:cs="Arial"/>
          <w:lang w:val="en-US"/>
        </w:rPr>
        <w:t xml:space="preserve"> Communication 147/95-149/96 </w:t>
      </w:r>
      <w:proofErr w:type="spellStart"/>
      <w:r w:rsidRPr="00D33230">
        <w:rPr>
          <w:rFonts w:ascii="Arial" w:hAnsi="Arial" w:cs="Arial"/>
          <w:i/>
          <w:lang w:val="en-US"/>
        </w:rPr>
        <w:t>Jawara</w:t>
      </w:r>
      <w:proofErr w:type="spellEnd"/>
      <w:r w:rsidRPr="00D33230">
        <w:rPr>
          <w:rFonts w:ascii="Arial" w:hAnsi="Arial" w:cs="Arial"/>
          <w:i/>
          <w:lang w:val="en-US"/>
        </w:rPr>
        <w:t xml:space="preserve"> v Gambia</w:t>
      </w:r>
      <w:r w:rsidRPr="00D33230">
        <w:rPr>
          <w:rFonts w:ascii="Arial" w:hAnsi="Arial" w:cs="Arial"/>
          <w:lang w:val="en-US"/>
        </w:rPr>
        <w:t xml:space="preserve"> </w:t>
      </w:r>
      <w:r w:rsidRPr="00D33230">
        <w:rPr>
          <w:rFonts w:ascii="Arial" w:eastAsiaTheme="minorHAnsi" w:hAnsi="Arial" w:cs="Arial"/>
          <w:lang w:val="en-US"/>
        </w:rPr>
        <w:t xml:space="preserve">AHRLR 107 (ACHPR 2000) </w:t>
      </w:r>
      <w:r w:rsidRPr="00D33230">
        <w:rPr>
          <w:rFonts w:ascii="Arial" w:hAnsi="Arial" w:cs="Arial"/>
          <w:lang w:val="en-US"/>
        </w:rPr>
        <w:t xml:space="preserve">§ 31; Communication 389/10 </w:t>
      </w:r>
      <w:proofErr w:type="spellStart"/>
      <w:r w:rsidRPr="00D33230">
        <w:rPr>
          <w:rFonts w:ascii="Arial" w:hAnsi="Arial" w:cs="Arial"/>
          <w:i/>
          <w:lang w:val="en-US"/>
        </w:rPr>
        <w:t>Mbiankeu</w:t>
      </w:r>
      <w:proofErr w:type="spellEnd"/>
      <w:r w:rsidRPr="00D33230">
        <w:rPr>
          <w:rFonts w:ascii="Arial" w:hAnsi="Arial" w:cs="Arial"/>
          <w:i/>
          <w:lang w:val="en-US"/>
        </w:rPr>
        <w:t xml:space="preserve"> Geneviève v Cameroon</w:t>
      </w:r>
      <w:r w:rsidRPr="00D33230">
        <w:rPr>
          <w:rFonts w:ascii="Arial" w:hAnsi="Arial" w:cs="Arial"/>
          <w:lang w:val="en-US"/>
        </w:rPr>
        <w:t xml:space="preserve"> (ACHPR 2015), §§ 48, 72, 82; Communication 275/03 (2007) </w:t>
      </w:r>
      <w:r w:rsidRPr="00D33230">
        <w:rPr>
          <w:rFonts w:ascii="Arial" w:hAnsi="Arial" w:cs="Arial"/>
          <w:i/>
          <w:lang w:val="en-US"/>
        </w:rPr>
        <w:t>Article 19 v. Eritrea</w:t>
      </w:r>
      <w:r w:rsidRPr="00D33230">
        <w:rPr>
          <w:rFonts w:ascii="Arial" w:hAnsi="Arial" w:cs="Arial"/>
          <w:lang w:val="en-US"/>
        </w:rPr>
        <w:t xml:space="preserve"> AHRLR 73 (ACHPR 2007) § 48; Communication 299/05 (2006) </w:t>
      </w:r>
      <w:proofErr w:type="spellStart"/>
      <w:r w:rsidRPr="00D33230">
        <w:rPr>
          <w:rFonts w:ascii="Arial" w:hAnsi="Arial" w:cs="Arial"/>
          <w:i/>
          <w:lang w:val="en-US"/>
        </w:rPr>
        <w:t>Anuak</w:t>
      </w:r>
      <w:proofErr w:type="spellEnd"/>
      <w:r w:rsidRPr="00D33230">
        <w:rPr>
          <w:rFonts w:ascii="Arial" w:hAnsi="Arial" w:cs="Arial"/>
          <w:i/>
          <w:lang w:val="en-US"/>
        </w:rPr>
        <w:t xml:space="preserve"> Justice Council v. Ethiopia</w:t>
      </w:r>
      <w:r w:rsidRPr="00D33230">
        <w:rPr>
          <w:rFonts w:ascii="Arial" w:hAnsi="Arial" w:cs="Arial"/>
          <w:lang w:val="en-US"/>
        </w:rPr>
        <w:t xml:space="preserve"> AHRLR 97 (ACHPR 2006); Application No. 009/2015. Judgment of 28/03/2019 (Merits and Reparations)</w:t>
      </w:r>
      <w:r w:rsidRPr="00D33230">
        <w:rPr>
          <w:lang w:val="en-US"/>
        </w:rPr>
        <w:t xml:space="preserve"> </w:t>
      </w:r>
      <w:r w:rsidRPr="00D33230">
        <w:rPr>
          <w:rFonts w:ascii="Arial" w:hAnsi="Arial" w:cs="Arial"/>
          <w:i/>
          <w:lang w:val="en-US"/>
        </w:rPr>
        <w:t xml:space="preserve">Lucien </w:t>
      </w:r>
      <w:proofErr w:type="spellStart"/>
      <w:r w:rsidRPr="00D33230">
        <w:rPr>
          <w:rFonts w:ascii="Arial" w:hAnsi="Arial" w:cs="Arial"/>
          <w:i/>
          <w:lang w:val="en-US"/>
        </w:rPr>
        <w:t>Ikili</w:t>
      </w:r>
      <w:proofErr w:type="spellEnd"/>
      <w:r w:rsidRPr="00D33230">
        <w:rPr>
          <w:rFonts w:ascii="Arial" w:hAnsi="Arial" w:cs="Arial"/>
          <w:i/>
          <w:lang w:val="en-US"/>
        </w:rPr>
        <w:t xml:space="preserve"> </w:t>
      </w:r>
      <w:proofErr w:type="spellStart"/>
      <w:r w:rsidRPr="00D33230">
        <w:rPr>
          <w:rFonts w:ascii="Arial" w:hAnsi="Arial" w:cs="Arial"/>
          <w:i/>
          <w:lang w:val="en-US"/>
        </w:rPr>
        <w:t>Rashidi</w:t>
      </w:r>
      <w:proofErr w:type="spellEnd"/>
      <w:r w:rsidRPr="00D33230">
        <w:rPr>
          <w:rFonts w:ascii="Arial" w:hAnsi="Arial" w:cs="Arial"/>
          <w:i/>
          <w:lang w:val="en-US"/>
        </w:rPr>
        <w:t xml:space="preserve"> v United Republic of Tanzania </w:t>
      </w:r>
      <w:r w:rsidRPr="00D33230">
        <w:rPr>
          <w:rFonts w:ascii="Arial" w:hAnsi="Arial" w:cs="Arial"/>
          <w:lang w:val="en-US"/>
        </w:rPr>
        <w:t xml:space="preserve">§ 35; </w:t>
      </w:r>
      <w:r w:rsidRPr="00D33230">
        <w:rPr>
          <w:rFonts w:ascii="Arial" w:hAnsi="Arial" w:cs="Arial"/>
          <w:i/>
          <w:lang w:val="en-US"/>
        </w:rPr>
        <w:t xml:space="preserve"> </w:t>
      </w:r>
      <w:r w:rsidRPr="00D33230">
        <w:rPr>
          <w:lang w:val="en-US"/>
        </w:rPr>
        <w:t xml:space="preserve"> </w:t>
      </w:r>
      <w:r w:rsidRPr="00D33230">
        <w:rPr>
          <w:rFonts w:ascii="Arial" w:hAnsi="Arial" w:cs="Arial"/>
          <w:i/>
        </w:rPr>
        <w:t xml:space="preserve">Wilfred </w:t>
      </w:r>
      <w:proofErr w:type="spellStart"/>
      <w:r w:rsidRPr="00D33230">
        <w:rPr>
          <w:rFonts w:ascii="Arial" w:hAnsi="Arial" w:cs="Arial"/>
          <w:i/>
        </w:rPr>
        <w:t>Onyango</w:t>
      </w:r>
      <w:proofErr w:type="spellEnd"/>
      <w:r w:rsidRPr="00D33230">
        <w:rPr>
          <w:rFonts w:ascii="Arial" w:hAnsi="Arial" w:cs="Arial"/>
          <w:i/>
        </w:rPr>
        <w:t xml:space="preserve"> </w:t>
      </w:r>
      <w:proofErr w:type="spellStart"/>
      <w:r w:rsidRPr="00D33230">
        <w:rPr>
          <w:rFonts w:ascii="Arial" w:hAnsi="Arial" w:cs="Arial"/>
          <w:i/>
        </w:rPr>
        <w:t>Nganyi</w:t>
      </w:r>
      <w:proofErr w:type="spellEnd"/>
      <w:r w:rsidRPr="00D33230">
        <w:rPr>
          <w:rFonts w:ascii="Arial" w:hAnsi="Arial" w:cs="Arial"/>
          <w:i/>
        </w:rPr>
        <w:t xml:space="preserve"> and Others v Tanzania</w:t>
      </w:r>
      <w:r w:rsidRPr="00D33230">
        <w:t xml:space="preserve"> </w:t>
      </w:r>
      <w:r w:rsidRPr="00D33230">
        <w:rPr>
          <w:rFonts w:ascii="Arial" w:hAnsi="Arial" w:cs="Arial"/>
        </w:rPr>
        <w:t>(merits)</w:t>
      </w:r>
      <w:r w:rsidRPr="00D33230">
        <w:t xml:space="preserve"> (2016) 1 </w:t>
      </w:r>
      <w:proofErr w:type="spellStart"/>
      <w:r w:rsidRPr="00D33230">
        <w:t>AfCLR</w:t>
      </w:r>
      <w:proofErr w:type="spellEnd"/>
      <w:r w:rsidRPr="00D33230">
        <w:t xml:space="preserve"> 507 </w:t>
      </w:r>
      <w:r w:rsidRPr="00D33230">
        <w:rPr>
          <w:rFonts w:ascii="Arial" w:hAnsi="Arial" w:cs="Arial"/>
          <w:lang w:val="en-US"/>
        </w:rPr>
        <w:t>§§ 90 -92</w:t>
      </w:r>
      <w:r w:rsidRPr="00D33230">
        <w:t xml:space="preserve">; </w:t>
      </w:r>
      <w:proofErr w:type="spellStart"/>
      <w:r w:rsidRPr="00D33230">
        <w:rPr>
          <w:rFonts w:ascii="Arial" w:hAnsi="Arial" w:cs="Arial"/>
          <w:i/>
          <w:lang w:val="en-US"/>
        </w:rPr>
        <w:t>Lohé</w:t>
      </w:r>
      <w:proofErr w:type="spellEnd"/>
      <w:r w:rsidRPr="00D33230">
        <w:rPr>
          <w:rFonts w:ascii="Arial" w:hAnsi="Arial" w:cs="Arial"/>
          <w:i/>
          <w:lang w:val="en-US"/>
        </w:rPr>
        <w:t xml:space="preserve"> Issa </w:t>
      </w:r>
      <w:proofErr w:type="spellStart"/>
      <w:r w:rsidRPr="00D33230">
        <w:rPr>
          <w:rFonts w:ascii="Arial" w:hAnsi="Arial" w:cs="Arial"/>
          <w:i/>
          <w:lang w:val="en-US"/>
        </w:rPr>
        <w:t>Konaté</w:t>
      </w:r>
      <w:proofErr w:type="spellEnd"/>
      <w:r w:rsidRPr="00D33230">
        <w:rPr>
          <w:rFonts w:ascii="Arial" w:hAnsi="Arial" w:cs="Arial"/>
          <w:i/>
          <w:lang w:val="en-US"/>
        </w:rPr>
        <w:t xml:space="preserve"> v Burkina Faso</w:t>
      </w:r>
      <w:r w:rsidRPr="00D33230">
        <w:rPr>
          <w:rFonts w:ascii="Arial" w:hAnsi="Arial" w:cs="Arial"/>
          <w:lang w:val="en-US"/>
        </w:rPr>
        <w:t xml:space="preserve"> (merits) (2014) 1 </w:t>
      </w:r>
      <w:proofErr w:type="spellStart"/>
      <w:r w:rsidRPr="00D33230">
        <w:rPr>
          <w:rFonts w:ascii="Arial" w:hAnsi="Arial" w:cs="Arial"/>
          <w:lang w:val="en-US"/>
        </w:rPr>
        <w:t>AfCLR</w:t>
      </w:r>
      <w:proofErr w:type="spellEnd"/>
      <w:r w:rsidRPr="00D33230">
        <w:rPr>
          <w:rFonts w:ascii="Arial" w:hAnsi="Arial" w:cs="Arial"/>
          <w:lang w:val="en-US"/>
        </w:rPr>
        <w:t xml:space="preserve"> 314, §§ 77 and 96 -115; </w:t>
      </w:r>
      <w:r w:rsidRPr="00D33230">
        <w:rPr>
          <w:rFonts w:ascii="Arial" w:hAnsi="Arial" w:cs="Arial"/>
          <w:i/>
          <w:lang w:val="en-US"/>
        </w:rPr>
        <w:t>Beneficiaries of late Norbert Zongo</w:t>
      </w:r>
      <w:r w:rsidRPr="00D33230">
        <w:rPr>
          <w:rFonts w:ascii="Arial" w:hAnsi="Arial" w:cs="Arial"/>
          <w:lang w:val="en-US"/>
        </w:rPr>
        <w:t xml:space="preserve">, </w:t>
      </w:r>
      <w:proofErr w:type="spellStart"/>
      <w:r w:rsidRPr="00D33230">
        <w:rPr>
          <w:rFonts w:ascii="Arial" w:hAnsi="Arial" w:cs="Arial"/>
          <w:i/>
          <w:lang w:val="en-US"/>
        </w:rPr>
        <w:t>Abdoulaye</w:t>
      </w:r>
      <w:proofErr w:type="spellEnd"/>
      <w:r w:rsidRPr="00D33230">
        <w:rPr>
          <w:rFonts w:ascii="Arial" w:hAnsi="Arial" w:cs="Arial"/>
          <w:i/>
          <w:lang w:val="en-US"/>
        </w:rPr>
        <w:t xml:space="preserve"> </w:t>
      </w:r>
      <w:proofErr w:type="spellStart"/>
      <w:r w:rsidRPr="00D33230">
        <w:rPr>
          <w:rFonts w:ascii="Arial" w:hAnsi="Arial" w:cs="Arial"/>
          <w:i/>
          <w:lang w:val="en-US"/>
        </w:rPr>
        <w:t>Nikiema</w:t>
      </w:r>
      <w:proofErr w:type="spellEnd"/>
      <w:r w:rsidRPr="00D33230">
        <w:rPr>
          <w:rFonts w:ascii="Arial" w:hAnsi="Arial" w:cs="Arial"/>
          <w:i/>
          <w:lang w:val="en-US"/>
        </w:rPr>
        <w:t xml:space="preserve"> alias </w:t>
      </w:r>
      <w:proofErr w:type="spellStart"/>
      <w:r w:rsidRPr="00D33230">
        <w:rPr>
          <w:rFonts w:ascii="Arial" w:hAnsi="Arial" w:cs="Arial"/>
          <w:i/>
          <w:lang w:val="en-US"/>
        </w:rPr>
        <w:t>Ablasse</w:t>
      </w:r>
      <w:proofErr w:type="spellEnd"/>
      <w:r w:rsidRPr="00D33230">
        <w:rPr>
          <w:rFonts w:ascii="Arial" w:hAnsi="Arial" w:cs="Arial"/>
          <w:i/>
          <w:lang w:val="en-US"/>
        </w:rPr>
        <w:t xml:space="preserve">, Ernest Zongo, Blaise </w:t>
      </w:r>
      <w:proofErr w:type="spellStart"/>
      <w:r w:rsidRPr="00D33230">
        <w:rPr>
          <w:rFonts w:ascii="Arial" w:hAnsi="Arial" w:cs="Arial"/>
          <w:i/>
          <w:lang w:val="en-US"/>
        </w:rPr>
        <w:t>Ilboudo</w:t>
      </w:r>
      <w:proofErr w:type="spellEnd"/>
      <w:r w:rsidRPr="00D33230">
        <w:rPr>
          <w:rFonts w:ascii="Arial" w:hAnsi="Arial" w:cs="Arial"/>
          <w:i/>
          <w:lang w:val="en-US"/>
        </w:rPr>
        <w:t xml:space="preserve"> and </w:t>
      </w:r>
      <w:proofErr w:type="spellStart"/>
      <w:r w:rsidRPr="00D33230">
        <w:rPr>
          <w:rFonts w:ascii="Arial" w:hAnsi="Arial" w:cs="Arial"/>
          <w:i/>
          <w:lang w:val="en-US"/>
        </w:rPr>
        <w:t>Mouvement</w:t>
      </w:r>
      <w:proofErr w:type="spellEnd"/>
      <w:r w:rsidRPr="00B239F8">
        <w:rPr>
          <w:rFonts w:ascii="Arial" w:hAnsi="Arial" w:cs="Arial"/>
          <w:i/>
          <w:lang w:val="en-US"/>
        </w:rPr>
        <w:t xml:space="preserve"> </w:t>
      </w:r>
      <w:r w:rsidRPr="00D33230">
        <w:rPr>
          <w:rFonts w:ascii="Arial" w:hAnsi="Arial" w:cs="Arial"/>
          <w:i/>
          <w:lang w:val="en-US"/>
        </w:rPr>
        <w:t xml:space="preserve">Burkinabe des Droits de </w:t>
      </w:r>
      <w:proofErr w:type="spellStart"/>
      <w:r w:rsidRPr="00D33230">
        <w:rPr>
          <w:rFonts w:ascii="Arial" w:hAnsi="Arial" w:cs="Arial"/>
          <w:i/>
          <w:lang w:val="en-US"/>
        </w:rPr>
        <w:t>l’Homme</w:t>
      </w:r>
      <w:proofErr w:type="spellEnd"/>
      <w:r w:rsidRPr="00D33230">
        <w:rPr>
          <w:rFonts w:ascii="Arial" w:hAnsi="Arial" w:cs="Arial"/>
          <w:i/>
          <w:lang w:val="en-US"/>
        </w:rPr>
        <w:t xml:space="preserve"> et des </w:t>
      </w:r>
      <w:proofErr w:type="spellStart"/>
      <w:r w:rsidRPr="00D33230">
        <w:rPr>
          <w:rFonts w:ascii="Arial" w:hAnsi="Arial" w:cs="Arial"/>
          <w:i/>
          <w:lang w:val="en-US"/>
        </w:rPr>
        <w:t>Peuples</w:t>
      </w:r>
      <w:proofErr w:type="spellEnd"/>
      <w:r w:rsidRPr="00D33230">
        <w:rPr>
          <w:rFonts w:ascii="Arial" w:hAnsi="Arial" w:cs="Arial"/>
          <w:i/>
          <w:lang w:val="en-US"/>
        </w:rPr>
        <w:t xml:space="preserve"> v Burkina Faso</w:t>
      </w:r>
      <w:r w:rsidRPr="00D33230">
        <w:rPr>
          <w:rFonts w:ascii="Arial" w:hAnsi="Arial" w:cs="Arial"/>
          <w:lang w:val="en-US"/>
        </w:rPr>
        <w:t xml:space="preserve"> (merits) (2014) 1 </w:t>
      </w:r>
      <w:proofErr w:type="spellStart"/>
      <w:r w:rsidRPr="00D33230">
        <w:rPr>
          <w:rFonts w:ascii="Arial" w:hAnsi="Arial" w:cs="Arial"/>
          <w:lang w:val="en-US"/>
        </w:rPr>
        <w:t>AfCLR</w:t>
      </w:r>
      <w:proofErr w:type="spellEnd"/>
      <w:r w:rsidRPr="00D33230">
        <w:rPr>
          <w:rFonts w:ascii="Arial" w:hAnsi="Arial" w:cs="Arial"/>
          <w:lang w:val="en-US"/>
        </w:rPr>
        <w:t xml:space="preserve"> 219 §§ 56 -106.</w:t>
      </w:r>
    </w:p>
  </w:footnote>
  <w:footnote w:id="16">
    <w:p w:rsidR="004F25A8" w:rsidRPr="00B239F8" w:rsidRDefault="004F25A8" w:rsidP="006E4483">
      <w:pPr>
        <w:pStyle w:val="FootnoteText"/>
        <w:spacing w:after="0" w:line="240" w:lineRule="auto"/>
        <w:contextualSpacing/>
        <w:jc w:val="both"/>
        <w:rPr>
          <w:lang w:val="en-US"/>
        </w:rPr>
      </w:pPr>
      <w:r w:rsidRPr="00B239F8">
        <w:rPr>
          <w:rStyle w:val="FootnoteReference"/>
        </w:rPr>
        <w:footnoteRef/>
      </w:r>
      <w:r w:rsidRPr="00B239F8">
        <w:t xml:space="preserve"> </w:t>
      </w:r>
      <w:r w:rsidRPr="00D33230">
        <w:rPr>
          <w:rFonts w:ascii="Arial" w:hAnsi="Arial" w:cs="Arial"/>
          <w:lang w:val="en-US"/>
        </w:rPr>
        <w:t xml:space="preserve">Communication 288/04 </w:t>
      </w:r>
      <w:r w:rsidRPr="00D33230">
        <w:rPr>
          <w:rFonts w:ascii="Arial" w:hAnsi="Arial" w:cs="Arial"/>
          <w:i/>
          <w:lang w:val="en-US"/>
        </w:rPr>
        <w:t xml:space="preserve">Gabriel </w:t>
      </w:r>
      <w:proofErr w:type="spellStart"/>
      <w:r w:rsidRPr="00D33230">
        <w:rPr>
          <w:rFonts w:ascii="Arial" w:hAnsi="Arial" w:cs="Arial"/>
          <w:i/>
          <w:lang w:val="en-US"/>
        </w:rPr>
        <w:t>Shumba</w:t>
      </w:r>
      <w:proofErr w:type="spellEnd"/>
      <w:r w:rsidRPr="00D33230">
        <w:rPr>
          <w:rFonts w:ascii="Arial" w:hAnsi="Arial" w:cs="Arial"/>
          <w:i/>
          <w:lang w:val="en-US"/>
        </w:rPr>
        <w:t xml:space="preserve"> v Zimbabwe </w:t>
      </w:r>
      <w:r w:rsidRPr="00D33230">
        <w:rPr>
          <w:rFonts w:ascii="Arial" w:hAnsi="Arial" w:cs="Arial"/>
          <w:lang w:val="en-US"/>
        </w:rPr>
        <w:t>(ACHPR 2012).</w:t>
      </w:r>
    </w:p>
  </w:footnote>
  <w:footnote w:id="17">
    <w:p w:rsidR="004F25A8" w:rsidRPr="00D33230" w:rsidRDefault="004F25A8" w:rsidP="006E4483">
      <w:pPr>
        <w:pStyle w:val="FootnoteText"/>
        <w:spacing w:after="0" w:line="240" w:lineRule="auto"/>
        <w:contextualSpacing/>
        <w:jc w:val="both"/>
        <w:rPr>
          <w:lang w:val="en-US"/>
        </w:rPr>
      </w:pPr>
      <w:r w:rsidRPr="00D33230">
        <w:rPr>
          <w:rStyle w:val="FootnoteReference"/>
        </w:rPr>
        <w:footnoteRef/>
      </w:r>
      <w:r w:rsidRPr="00D33230">
        <w:t xml:space="preserve"> </w:t>
      </w:r>
      <w:r w:rsidRPr="00D33230">
        <w:rPr>
          <w:rFonts w:ascii="Arial" w:hAnsi="Arial" w:cs="Arial"/>
          <w:lang w:val="en-US"/>
        </w:rPr>
        <w:t xml:space="preserve">Communication 288/04 </w:t>
      </w:r>
      <w:r w:rsidRPr="00D33230">
        <w:rPr>
          <w:rFonts w:ascii="Arial" w:hAnsi="Arial" w:cs="Arial"/>
          <w:i/>
          <w:lang w:val="en-US"/>
        </w:rPr>
        <w:t xml:space="preserve">Gabriel </w:t>
      </w:r>
      <w:proofErr w:type="spellStart"/>
      <w:r w:rsidRPr="00D33230">
        <w:rPr>
          <w:rFonts w:ascii="Arial" w:hAnsi="Arial" w:cs="Arial"/>
          <w:i/>
          <w:lang w:val="en-US"/>
        </w:rPr>
        <w:t>Shumba</w:t>
      </w:r>
      <w:proofErr w:type="spellEnd"/>
      <w:r w:rsidRPr="00D33230">
        <w:rPr>
          <w:rFonts w:ascii="Arial" w:hAnsi="Arial" w:cs="Arial"/>
          <w:i/>
          <w:lang w:val="en-US"/>
        </w:rPr>
        <w:t xml:space="preserve"> v Zimbabwe</w:t>
      </w:r>
      <w:r w:rsidRPr="00D33230">
        <w:rPr>
          <w:rFonts w:ascii="Arial" w:hAnsi="Arial" w:cs="Arial"/>
          <w:lang w:val="en-US"/>
        </w:rPr>
        <w:t xml:space="preserve"> (ACHPR 2012) § 73.</w:t>
      </w:r>
    </w:p>
  </w:footnote>
  <w:footnote w:id="18">
    <w:p w:rsidR="004F25A8" w:rsidRPr="00D33230" w:rsidRDefault="004F25A8" w:rsidP="006E4483">
      <w:pPr>
        <w:pStyle w:val="FootnoteText"/>
        <w:spacing w:after="0" w:line="240" w:lineRule="auto"/>
        <w:contextualSpacing/>
        <w:jc w:val="both"/>
        <w:rPr>
          <w:lang w:val="en-US"/>
        </w:rPr>
      </w:pPr>
      <w:r w:rsidRPr="00D33230">
        <w:rPr>
          <w:rStyle w:val="FootnoteReference"/>
        </w:rPr>
        <w:footnoteRef/>
      </w:r>
      <w:r w:rsidRPr="00D33230">
        <w:t xml:space="preserve"> </w:t>
      </w:r>
      <w:r w:rsidRPr="00D33230">
        <w:rPr>
          <w:rFonts w:ascii="Arial" w:hAnsi="Arial" w:cs="Arial"/>
          <w:lang w:val="en-US"/>
        </w:rPr>
        <w:t xml:space="preserve">Communication 288/04 </w:t>
      </w:r>
      <w:r w:rsidRPr="00D33230">
        <w:rPr>
          <w:rFonts w:ascii="Arial" w:hAnsi="Arial" w:cs="Arial"/>
          <w:i/>
          <w:lang w:val="en-US"/>
        </w:rPr>
        <w:t xml:space="preserve">Gabriel </w:t>
      </w:r>
      <w:proofErr w:type="spellStart"/>
      <w:r w:rsidRPr="00D33230">
        <w:rPr>
          <w:rFonts w:ascii="Arial" w:hAnsi="Arial" w:cs="Arial"/>
          <w:i/>
          <w:lang w:val="en-US"/>
        </w:rPr>
        <w:t>Shumba</w:t>
      </w:r>
      <w:proofErr w:type="spellEnd"/>
      <w:r w:rsidRPr="00D33230">
        <w:rPr>
          <w:rFonts w:ascii="Arial" w:hAnsi="Arial" w:cs="Arial"/>
          <w:i/>
          <w:lang w:val="en-US"/>
        </w:rPr>
        <w:t xml:space="preserve"> v Zimbabwe</w:t>
      </w:r>
      <w:r w:rsidRPr="00D33230">
        <w:rPr>
          <w:rFonts w:ascii="Arial" w:hAnsi="Arial" w:cs="Arial"/>
          <w:lang w:val="en-US"/>
        </w:rPr>
        <w:t xml:space="preserve"> (ACHPR 2012) § 74.</w:t>
      </w:r>
    </w:p>
  </w:footnote>
  <w:footnote w:id="19">
    <w:p w:rsidR="004F25A8" w:rsidRPr="00D33230" w:rsidRDefault="004F25A8" w:rsidP="006E4483">
      <w:pPr>
        <w:pStyle w:val="FootnoteText"/>
        <w:spacing w:after="0" w:line="240" w:lineRule="auto"/>
        <w:contextualSpacing/>
        <w:jc w:val="both"/>
        <w:rPr>
          <w:rFonts w:ascii="Arial" w:hAnsi="Arial" w:cs="Arial"/>
          <w:lang w:val="en-US"/>
        </w:rPr>
      </w:pPr>
      <w:r w:rsidRPr="00D33230">
        <w:rPr>
          <w:rStyle w:val="FootnoteReference"/>
          <w:rFonts w:ascii="Arial" w:hAnsi="Arial" w:cs="Arial"/>
        </w:rPr>
        <w:footnoteRef/>
      </w:r>
      <w:r w:rsidRPr="00D33230">
        <w:rPr>
          <w:rFonts w:ascii="Arial" w:hAnsi="Arial" w:cs="Arial"/>
          <w:lang w:val="en-US"/>
        </w:rPr>
        <w:t xml:space="preserve"> </w:t>
      </w:r>
      <w:proofErr w:type="spellStart"/>
      <w:r w:rsidRPr="00D33230">
        <w:rPr>
          <w:rFonts w:ascii="Arial" w:hAnsi="Arial" w:cs="Arial"/>
          <w:i/>
          <w:lang w:val="en-US"/>
        </w:rPr>
        <w:t>Lohé</w:t>
      </w:r>
      <w:proofErr w:type="spellEnd"/>
      <w:r w:rsidRPr="00D33230">
        <w:rPr>
          <w:rFonts w:ascii="Arial" w:hAnsi="Arial" w:cs="Arial"/>
          <w:lang w:val="en-US"/>
        </w:rPr>
        <w:t xml:space="preserve"> </w:t>
      </w:r>
      <w:r w:rsidRPr="00D33230">
        <w:rPr>
          <w:rFonts w:ascii="Arial" w:hAnsi="Arial" w:cs="Arial"/>
          <w:i/>
          <w:lang w:val="en-US"/>
        </w:rPr>
        <w:t xml:space="preserve">Issa </w:t>
      </w:r>
      <w:proofErr w:type="spellStart"/>
      <w:r w:rsidRPr="00D33230">
        <w:rPr>
          <w:rFonts w:ascii="Arial" w:hAnsi="Arial" w:cs="Arial"/>
          <w:i/>
          <w:lang w:val="en-US"/>
        </w:rPr>
        <w:t>Konaté</w:t>
      </w:r>
      <w:proofErr w:type="spellEnd"/>
      <w:r w:rsidRPr="00D33230">
        <w:rPr>
          <w:rFonts w:ascii="Arial" w:hAnsi="Arial" w:cs="Arial"/>
          <w:i/>
          <w:lang w:val="en-US"/>
        </w:rPr>
        <w:t xml:space="preserve"> v. Burkina Faso</w:t>
      </w:r>
      <w:r w:rsidRPr="00D33230">
        <w:rPr>
          <w:rFonts w:ascii="Arial" w:hAnsi="Arial" w:cs="Arial"/>
          <w:lang w:val="en-US"/>
        </w:rPr>
        <w:t xml:space="preserve">, (merits) (2014) 1 </w:t>
      </w:r>
      <w:proofErr w:type="spellStart"/>
      <w:r w:rsidRPr="00D33230">
        <w:rPr>
          <w:rFonts w:ascii="Arial" w:hAnsi="Arial" w:cs="Arial"/>
          <w:lang w:val="en-US"/>
        </w:rPr>
        <w:t>AfCLR</w:t>
      </w:r>
      <w:proofErr w:type="spellEnd"/>
      <w:r w:rsidRPr="00D33230">
        <w:rPr>
          <w:rFonts w:ascii="Arial" w:hAnsi="Arial" w:cs="Arial"/>
          <w:lang w:val="en-US"/>
        </w:rPr>
        <w:t xml:space="preserve"> 314 § 96.</w:t>
      </w:r>
    </w:p>
  </w:footnote>
  <w:footnote w:id="20">
    <w:p w:rsidR="004F25A8" w:rsidRPr="006E4483" w:rsidRDefault="004F25A8" w:rsidP="006E4483">
      <w:pPr>
        <w:pStyle w:val="FootnoteText"/>
        <w:spacing w:after="0"/>
        <w:jc w:val="both"/>
        <w:rPr>
          <w:rFonts w:ascii="Arial" w:hAnsi="Arial" w:cs="Arial"/>
          <w:lang w:val="pt-PT"/>
        </w:rPr>
      </w:pPr>
      <w:r w:rsidRPr="006E4483">
        <w:rPr>
          <w:rStyle w:val="FootnoteReference"/>
          <w:rFonts w:ascii="Arial" w:eastAsiaTheme="majorEastAsia" w:hAnsi="Arial" w:cs="Arial"/>
        </w:rPr>
        <w:footnoteRef/>
      </w:r>
      <w:r w:rsidRPr="006E4483">
        <w:rPr>
          <w:rFonts w:ascii="Arial" w:hAnsi="Arial" w:cs="Arial"/>
          <w:lang w:val="pt-PT"/>
        </w:rPr>
        <w:t xml:space="preserve"> Application No. 012/2015. Judgment of 22/03/2018 (Merits) </w:t>
      </w:r>
      <w:r w:rsidRPr="006E4483">
        <w:rPr>
          <w:rFonts w:ascii="Arial" w:hAnsi="Arial" w:cs="Arial"/>
          <w:i/>
          <w:lang w:val="pt-PT"/>
        </w:rPr>
        <w:t>Anudo Ochieng Anudo v United Republic of Tanzania</w:t>
      </w:r>
      <w:r w:rsidRPr="006E4483">
        <w:rPr>
          <w:rFonts w:ascii="Arial" w:hAnsi="Arial" w:cs="Arial"/>
          <w:lang w:val="pt-PT"/>
        </w:rPr>
        <w:t xml:space="preserve"> (</w:t>
      </w:r>
      <w:r w:rsidRPr="006E4483">
        <w:rPr>
          <w:rFonts w:ascii="Arial" w:hAnsi="Arial" w:cs="Arial"/>
          <w:i/>
          <w:lang w:val="pt-PT"/>
        </w:rPr>
        <w:t>Anudo Anudo v Tanzania</w:t>
      </w:r>
      <w:r w:rsidRPr="006E4483">
        <w:rPr>
          <w:rFonts w:ascii="Arial" w:hAnsi="Arial" w:cs="Arial"/>
          <w:lang w:val="pt-PT"/>
        </w:rPr>
        <w:t xml:space="preserve"> Merits) § 79. </w:t>
      </w:r>
    </w:p>
  </w:footnote>
  <w:footnote w:id="21">
    <w:p w:rsidR="004F25A8" w:rsidRPr="006E4483" w:rsidRDefault="004F25A8" w:rsidP="006E4483">
      <w:pPr>
        <w:pStyle w:val="FootnoteText"/>
        <w:spacing w:after="0"/>
        <w:jc w:val="both"/>
        <w:rPr>
          <w:rFonts w:ascii="Arial" w:hAnsi="Arial" w:cs="Arial"/>
        </w:rPr>
      </w:pPr>
      <w:r w:rsidRPr="006E4483">
        <w:rPr>
          <w:rStyle w:val="FootnoteReference"/>
          <w:rFonts w:ascii="Arial" w:hAnsi="Arial" w:cs="Arial"/>
          <w:b/>
        </w:rPr>
        <w:footnoteRef/>
      </w:r>
      <w:r w:rsidRPr="006E4483">
        <w:rPr>
          <w:rFonts w:ascii="Arial" w:hAnsi="Arial" w:cs="Arial"/>
          <w:b/>
        </w:rPr>
        <w:t xml:space="preserve"> </w:t>
      </w:r>
      <w:r w:rsidRPr="006E4483">
        <w:rPr>
          <w:rFonts w:ascii="Arial" w:hAnsi="Arial" w:cs="Arial"/>
        </w:rPr>
        <w:t>Article 34 Law No. 04/2011 of 21/03/2011 on Immigration and Emigration in Rwanda.</w:t>
      </w:r>
    </w:p>
  </w:footnote>
  <w:footnote w:id="22">
    <w:p w:rsidR="004F25A8" w:rsidRPr="006E4483" w:rsidRDefault="004F25A8" w:rsidP="006E4483">
      <w:pPr>
        <w:pStyle w:val="FootnoteText"/>
        <w:jc w:val="both"/>
        <w:rPr>
          <w:rFonts w:ascii="Arial" w:hAnsi="Arial" w:cs="Arial"/>
          <w:lang w:val="pt-PT"/>
        </w:rPr>
      </w:pPr>
      <w:r w:rsidRPr="006E4483">
        <w:rPr>
          <w:rStyle w:val="FootnoteReference"/>
          <w:rFonts w:ascii="Arial" w:hAnsi="Arial" w:cs="Arial"/>
        </w:rPr>
        <w:footnoteRef/>
      </w:r>
      <w:r w:rsidRPr="006E4483">
        <w:rPr>
          <w:rFonts w:ascii="Arial" w:hAnsi="Arial" w:cs="Arial"/>
          <w:lang w:val="pt-PT"/>
        </w:rPr>
        <w:t xml:space="preserve"> </w:t>
      </w:r>
      <w:r w:rsidRPr="006E4483">
        <w:rPr>
          <w:rFonts w:ascii="Arial" w:hAnsi="Arial" w:cs="Arial"/>
          <w:i/>
          <w:lang w:val="pt-PT"/>
        </w:rPr>
        <w:t xml:space="preserve">Anudo Anudo v Tanzania </w:t>
      </w:r>
      <w:r w:rsidRPr="006E4483">
        <w:rPr>
          <w:rFonts w:ascii="Arial" w:hAnsi="Arial" w:cs="Arial"/>
          <w:lang w:val="pt-PT"/>
        </w:rPr>
        <w:t>(Merits)</w:t>
      </w:r>
      <w:r w:rsidRPr="006E4483">
        <w:rPr>
          <w:rFonts w:ascii="Arial" w:hAnsi="Arial" w:cs="Arial"/>
          <w:i/>
          <w:lang w:val="pt-PT"/>
        </w:rPr>
        <w:t xml:space="preserve"> </w:t>
      </w:r>
      <w:r w:rsidRPr="006E4483">
        <w:rPr>
          <w:rFonts w:ascii="Arial" w:hAnsi="Arial" w:cs="Arial"/>
          <w:lang w:val="pt-PT"/>
        </w:rPr>
        <w:t xml:space="preserve">§ 74 and 77. </w:t>
      </w:r>
    </w:p>
  </w:footnote>
  <w:footnote w:id="23">
    <w:p w:rsidR="004F25A8" w:rsidRPr="006E4483" w:rsidRDefault="004F25A8" w:rsidP="006E4483">
      <w:pPr>
        <w:pStyle w:val="FootnoteText"/>
        <w:jc w:val="both"/>
        <w:rPr>
          <w:rFonts w:ascii="Arial" w:hAnsi="Arial" w:cs="Arial"/>
          <w:lang w:val="en-US"/>
        </w:rPr>
      </w:pPr>
      <w:r w:rsidRPr="006E4483">
        <w:rPr>
          <w:rStyle w:val="FootnoteReference"/>
          <w:rFonts w:ascii="Arial" w:hAnsi="Arial" w:cs="Arial"/>
        </w:rPr>
        <w:footnoteRef/>
      </w:r>
      <w:r w:rsidRPr="006E4483">
        <w:rPr>
          <w:rFonts w:ascii="Arial" w:hAnsi="Arial" w:cs="Arial"/>
        </w:rPr>
        <w:t xml:space="preserve"> </w:t>
      </w:r>
      <w:r w:rsidRPr="006E4483">
        <w:rPr>
          <w:rFonts w:ascii="Arial" w:hAnsi="Arial" w:cs="Arial"/>
          <w:lang w:val="en-US"/>
        </w:rPr>
        <w:t xml:space="preserve">The Respondent State became a Party to the ICCPR on 16 April 1975. </w:t>
      </w:r>
    </w:p>
  </w:footnote>
  <w:footnote w:id="24">
    <w:p w:rsidR="004F25A8" w:rsidRPr="006E4483" w:rsidRDefault="004F25A8" w:rsidP="006E4483">
      <w:pPr>
        <w:pStyle w:val="FootnoteText"/>
        <w:spacing w:after="0" w:line="240" w:lineRule="auto"/>
        <w:contextualSpacing/>
        <w:jc w:val="both"/>
        <w:rPr>
          <w:rFonts w:ascii="Arial" w:hAnsi="Arial" w:cs="Arial"/>
          <w:lang w:val="en-US"/>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i/>
        </w:rPr>
        <w:t xml:space="preserve">Anudo </w:t>
      </w:r>
      <w:proofErr w:type="spellStart"/>
      <w:r w:rsidRPr="006E4483">
        <w:rPr>
          <w:rFonts w:ascii="Arial" w:hAnsi="Arial" w:cs="Arial"/>
          <w:i/>
        </w:rPr>
        <w:t>Anudo</w:t>
      </w:r>
      <w:proofErr w:type="spellEnd"/>
      <w:r w:rsidRPr="006E4483">
        <w:rPr>
          <w:rFonts w:ascii="Arial" w:hAnsi="Arial" w:cs="Arial"/>
          <w:i/>
        </w:rPr>
        <w:t xml:space="preserve"> v Tanzania (</w:t>
      </w:r>
      <w:r w:rsidRPr="006E4483">
        <w:rPr>
          <w:rFonts w:ascii="Arial" w:hAnsi="Arial" w:cs="Arial"/>
        </w:rPr>
        <w:t xml:space="preserve">Merits), § 98, citing the United Nations Human Rights Committee, </w:t>
      </w:r>
      <w:r w:rsidRPr="006E4483">
        <w:rPr>
          <w:rFonts w:ascii="Arial" w:hAnsi="Arial" w:cs="Arial"/>
          <w:i/>
        </w:rPr>
        <w:t>General Comment No. 27</w:t>
      </w:r>
      <w:r w:rsidRPr="006E4483">
        <w:rPr>
          <w:rFonts w:ascii="Arial" w:hAnsi="Arial" w:cs="Arial"/>
        </w:rPr>
        <w:t xml:space="preserve"> </w:t>
      </w:r>
      <w:r w:rsidRPr="006E4483">
        <w:rPr>
          <w:rFonts w:ascii="Arial" w:hAnsi="Arial" w:cs="Arial"/>
          <w:i/>
        </w:rPr>
        <w:t>on Freedom of Movement</w:t>
      </w:r>
      <w:r w:rsidRPr="006E4483">
        <w:rPr>
          <w:rFonts w:ascii="Arial" w:hAnsi="Arial" w:cs="Arial"/>
        </w:rPr>
        <w:t>.</w:t>
      </w:r>
    </w:p>
  </w:footnote>
  <w:footnote w:id="25">
    <w:p w:rsidR="004F25A8" w:rsidRPr="006E4483" w:rsidRDefault="004F25A8" w:rsidP="006E4483">
      <w:pPr>
        <w:pStyle w:val="FootnoteText"/>
        <w:spacing w:after="0" w:line="240" w:lineRule="auto"/>
        <w:contextualSpacing/>
        <w:jc w:val="both"/>
        <w:rPr>
          <w:rFonts w:ascii="Arial" w:hAnsi="Arial" w:cs="Arial"/>
        </w:rPr>
      </w:pPr>
      <w:r w:rsidRPr="006E4483">
        <w:rPr>
          <w:rStyle w:val="FootnoteReference"/>
          <w:rFonts w:ascii="Arial" w:hAnsi="Arial" w:cs="Arial"/>
        </w:rPr>
        <w:footnoteRef/>
      </w:r>
      <w:r w:rsidRPr="006E4483">
        <w:rPr>
          <w:rFonts w:ascii="Arial" w:hAnsi="Arial" w:cs="Arial"/>
        </w:rPr>
        <w:t xml:space="preserve">Article 14 of Rwandan Law No. 17/99 of 1999 on Immigration and Emigration. </w:t>
      </w:r>
    </w:p>
  </w:footnote>
  <w:footnote w:id="26">
    <w:p w:rsidR="004F25A8" w:rsidRPr="006E4483" w:rsidRDefault="004F25A8" w:rsidP="006E4483">
      <w:pPr>
        <w:pStyle w:val="FootnoteText"/>
        <w:jc w:val="both"/>
        <w:rPr>
          <w:rFonts w:ascii="Arial" w:hAnsi="Arial" w:cs="Arial"/>
        </w:rPr>
      </w:pPr>
      <w:r w:rsidRPr="006E4483">
        <w:rPr>
          <w:rStyle w:val="FootnoteReference"/>
          <w:rFonts w:ascii="Arial" w:hAnsi="Arial" w:cs="Arial"/>
        </w:rPr>
        <w:footnoteRef/>
      </w:r>
      <w:r w:rsidRPr="006E4483">
        <w:rPr>
          <w:rFonts w:ascii="Arial" w:hAnsi="Arial" w:cs="Arial"/>
        </w:rPr>
        <w:t xml:space="preserve">  </w:t>
      </w:r>
      <w:proofErr w:type="spellStart"/>
      <w:r w:rsidRPr="006E4483">
        <w:rPr>
          <w:rFonts w:ascii="Arial" w:hAnsi="Arial" w:cs="Arial"/>
          <w:i/>
        </w:rPr>
        <w:t>Purohit</w:t>
      </w:r>
      <w:proofErr w:type="spellEnd"/>
      <w:r w:rsidRPr="006E4483">
        <w:rPr>
          <w:rFonts w:ascii="Arial" w:hAnsi="Arial" w:cs="Arial"/>
          <w:i/>
        </w:rPr>
        <w:t xml:space="preserve"> and Moore v The Gambia</w:t>
      </w:r>
      <w:r w:rsidRPr="006E4483">
        <w:rPr>
          <w:rFonts w:ascii="Arial" w:hAnsi="Arial" w:cs="Arial"/>
        </w:rPr>
        <w:t xml:space="preserve"> (2003) AHRLR 96 (ACHPR 2003) § 75.</w:t>
      </w:r>
    </w:p>
    <w:p w:rsidR="004F25A8" w:rsidRPr="006E4483" w:rsidRDefault="004F25A8" w:rsidP="006E4483">
      <w:pPr>
        <w:pStyle w:val="FootnoteText"/>
        <w:jc w:val="both"/>
        <w:rPr>
          <w:lang w:val="en-US"/>
        </w:rPr>
      </w:pPr>
    </w:p>
  </w:footnote>
  <w:footnote w:id="27">
    <w:p w:rsidR="004F25A8" w:rsidRPr="006E4483" w:rsidRDefault="004F25A8" w:rsidP="006E4483">
      <w:pPr>
        <w:pStyle w:val="FootnoteText"/>
        <w:spacing w:after="0" w:line="240" w:lineRule="auto"/>
        <w:contextualSpacing/>
        <w:jc w:val="both"/>
        <w:rPr>
          <w:rFonts w:ascii="Arial" w:hAnsi="Arial" w:cs="Arial"/>
          <w:lang w:val="fr-FR"/>
        </w:rPr>
      </w:pPr>
      <w:r w:rsidRPr="006E4483">
        <w:rPr>
          <w:rStyle w:val="FootnoteReference"/>
          <w:rFonts w:ascii="Arial" w:hAnsi="Arial" w:cs="Arial"/>
        </w:rPr>
        <w:footnoteRef/>
      </w:r>
      <w:r w:rsidRPr="006E4483">
        <w:rPr>
          <w:rFonts w:ascii="Arial" w:hAnsi="Arial" w:cs="Arial"/>
          <w:lang w:val="fr-FR"/>
        </w:rPr>
        <w:t xml:space="preserve"> Communication 416/12 </w:t>
      </w:r>
      <w:r w:rsidRPr="006E4483">
        <w:rPr>
          <w:rFonts w:ascii="Arial" w:hAnsi="Arial" w:cs="Arial"/>
          <w:i/>
          <w:lang w:val="fr-FR"/>
        </w:rPr>
        <w:t xml:space="preserve">Jean-Marie </w:t>
      </w:r>
      <w:proofErr w:type="spellStart"/>
      <w:r w:rsidRPr="006E4483">
        <w:rPr>
          <w:rFonts w:ascii="Arial" w:hAnsi="Arial" w:cs="Arial"/>
          <w:i/>
          <w:lang w:val="fr-FR"/>
        </w:rPr>
        <w:t>Atangana</w:t>
      </w:r>
      <w:proofErr w:type="spellEnd"/>
      <w:r w:rsidRPr="006E4483">
        <w:rPr>
          <w:rFonts w:ascii="Arial" w:hAnsi="Arial" w:cs="Arial"/>
          <w:i/>
          <w:lang w:val="fr-FR"/>
        </w:rPr>
        <w:t xml:space="preserve"> </w:t>
      </w:r>
      <w:proofErr w:type="spellStart"/>
      <w:r w:rsidRPr="006E4483">
        <w:rPr>
          <w:rFonts w:ascii="Arial" w:hAnsi="Arial" w:cs="Arial"/>
          <w:i/>
          <w:lang w:val="fr-FR"/>
        </w:rPr>
        <w:t>Mebara</w:t>
      </w:r>
      <w:proofErr w:type="spellEnd"/>
      <w:r w:rsidRPr="006E4483">
        <w:rPr>
          <w:rFonts w:ascii="Arial" w:hAnsi="Arial" w:cs="Arial"/>
          <w:i/>
          <w:lang w:val="fr-FR"/>
        </w:rPr>
        <w:t xml:space="preserve"> v </w:t>
      </w:r>
      <w:proofErr w:type="spellStart"/>
      <w:r w:rsidRPr="006E4483">
        <w:rPr>
          <w:rFonts w:ascii="Arial" w:hAnsi="Arial" w:cs="Arial"/>
          <w:i/>
          <w:lang w:val="fr-FR"/>
        </w:rPr>
        <w:t>Cameroon</w:t>
      </w:r>
      <w:proofErr w:type="spellEnd"/>
      <w:r w:rsidRPr="006E4483">
        <w:rPr>
          <w:rFonts w:ascii="Arial" w:hAnsi="Arial" w:cs="Arial"/>
          <w:lang w:val="fr-FR"/>
        </w:rPr>
        <w:t xml:space="preserve"> §§ 119-131.</w:t>
      </w:r>
    </w:p>
  </w:footnote>
  <w:footnote w:id="28">
    <w:p w:rsidR="004F25A8" w:rsidRPr="006E4483" w:rsidRDefault="004F25A8" w:rsidP="006E4483">
      <w:pPr>
        <w:pStyle w:val="FootnoteText"/>
        <w:spacing w:after="0" w:line="240" w:lineRule="auto"/>
        <w:contextualSpacing/>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i/>
        </w:rPr>
        <w:t>Alex Thomas v Tanzania</w:t>
      </w:r>
      <w:r w:rsidRPr="006E4483">
        <w:rPr>
          <w:rFonts w:ascii="Arial" w:hAnsi="Arial" w:cs="Arial"/>
        </w:rPr>
        <w:t xml:space="preserve"> (merits) (2015) 1 </w:t>
      </w:r>
      <w:proofErr w:type="spellStart"/>
      <w:r w:rsidRPr="006E4483">
        <w:rPr>
          <w:rFonts w:ascii="Arial" w:hAnsi="Arial" w:cs="Arial"/>
        </w:rPr>
        <w:t>AfCLR</w:t>
      </w:r>
      <w:proofErr w:type="spellEnd"/>
      <w:r w:rsidRPr="006E4483">
        <w:rPr>
          <w:rFonts w:ascii="Arial" w:hAnsi="Arial" w:cs="Arial"/>
        </w:rPr>
        <w:t xml:space="preserve"> 465 § 140.</w:t>
      </w:r>
    </w:p>
  </w:footnote>
  <w:footnote w:id="29">
    <w:p w:rsidR="004F25A8" w:rsidRPr="006E4483" w:rsidRDefault="004F25A8" w:rsidP="006E4483">
      <w:pPr>
        <w:pStyle w:val="FootnoteText"/>
        <w:spacing w:after="0" w:line="240" w:lineRule="auto"/>
        <w:contextualSpacing/>
        <w:jc w:val="both"/>
        <w:rPr>
          <w:lang w:val="en-US"/>
        </w:rPr>
      </w:pPr>
      <w:r w:rsidRPr="006E4483">
        <w:rPr>
          <w:rStyle w:val="FootnoteReference"/>
        </w:rPr>
        <w:footnoteRef/>
      </w:r>
      <w:r w:rsidRPr="006E4483">
        <w:t xml:space="preserve"> </w:t>
      </w:r>
      <w:r w:rsidRPr="006E4483">
        <w:rPr>
          <w:rFonts w:ascii="Arial" w:hAnsi="Arial" w:cs="Arial"/>
        </w:rPr>
        <w:t>See the</w:t>
      </w:r>
      <w:r w:rsidRPr="006E4483">
        <w:t xml:space="preserve"> </w:t>
      </w:r>
      <w:r w:rsidRPr="006E4483">
        <w:rPr>
          <w:rFonts w:ascii="Arial" w:hAnsi="Arial" w:cs="Arial"/>
        </w:rPr>
        <w:t xml:space="preserve">African Commission on Human and Peoples’ Rights </w:t>
      </w:r>
      <w:r w:rsidRPr="006E4483">
        <w:rPr>
          <w:rFonts w:ascii="Arial" w:hAnsi="Arial" w:cs="Arial"/>
          <w:i/>
        </w:rPr>
        <w:t xml:space="preserve">Principles and Guidelines on the Implementation of Economic, Social and Cultural Rights in the African Charter on Human and Peoples’ Rights </w:t>
      </w:r>
      <w:r w:rsidRPr="006E4483">
        <w:rPr>
          <w:rFonts w:ascii="Arial" w:hAnsi="Arial" w:cs="Arial"/>
        </w:rPr>
        <w:t>adopted in November 2010 at the 48</w:t>
      </w:r>
      <w:r w:rsidRPr="006E4483">
        <w:rPr>
          <w:rFonts w:ascii="Arial" w:hAnsi="Arial" w:cs="Arial"/>
          <w:vertAlign w:val="superscript"/>
        </w:rPr>
        <w:t>th</w:t>
      </w:r>
      <w:r w:rsidRPr="006E4483">
        <w:rPr>
          <w:rFonts w:ascii="Arial" w:hAnsi="Arial" w:cs="Arial"/>
        </w:rPr>
        <w:t xml:space="preserve"> Ordinary Session (Principles and Guidelines on Implementation of Economic, Social and Cultural Rights in the Charter).  See also </w:t>
      </w:r>
      <w:r w:rsidRPr="006E4483">
        <w:rPr>
          <w:rFonts w:ascii="Arial" w:hAnsi="Arial" w:cs="Arial"/>
          <w:i/>
        </w:rPr>
        <w:t>Good v Botswana</w:t>
      </w:r>
      <w:r w:rsidRPr="006E4483">
        <w:rPr>
          <w:rFonts w:ascii="Arial" w:hAnsi="Arial" w:cs="Arial"/>
        </w:rPr>
        <w:t xml:space="preserve"> (2010) AHRLR 43 (ACHPR 2010)</w:t>
      </w:r>
      <w:r w:rsidRPr="006E4483" w:rsidDel="008B24D8">
        <w:rPr>
          <w:rFonts w:ascii="Arial" w:hAnsi="Arial" w:cs="Arial"/>
        </w:rPr>
        <w:t xml:space="preserve"> </w:t>
      </w:r>
      <w:r w:rsidRPr="006E4483">
        <w:rPr>
          <w:rFonts w:ascii="Arial" w:hAnsi="Arial" w:cs="Arial"/>
        </w:rPr>
        <w:t>§ 212.</w:t>
      </w:r>
      <w:r w:rsidRPr="006E4483">
        <w:rPr>
          <w:rFonts w:ascii="Arial" w:hAnsi="Arial" w:cs="Arial"/>
          <w:b/>
        </w:rPr>
        <w:t xml:space="preserve"> </w:t>
      </w:r>
    </w:p>
  </w:footnote>
  <w:footnote w:id="30">
    <w:p w:rsidR="004F25A8" w:rsidRPr="006E4483" w:rsidRDefault="004F25A8" w:rsidP="006E4483">
      <w:pPr>
        <w:pStyle w:val="FootnoteText"/>
        <w:spacing w:after="0" w:line="240" w:lineRule="auto"/>
        <w:contextualSpacing/>
        <w:jc w:val="both"/>
        <w:rPr>
          <w:lang w:val="en-US"/>
        </w:rPr>
      </w:pPr>
      <w:r w:rsidRPr="006E4483">
        <w:rPr>
          <w:rStyle w:val="FootnoteReference"/>
        </w:rPr>
        <w:footnoteRef/>
      </w:r>
      <w:r w:rsidRPr="006E4483">
        <w:t xml:space="preserve"> </w:t>
      </w:r>
      <w:r w:rsidRPr="006E4483">
        <w:rPr>
          <w:rFonts w:ascii="Arial" w:hAnsi="Arial" w:cs="Arial"/>
        </w:rPr>
        <w:t xml:space="preserve">Principles and Guidelines on Implementation of Economic, Social and Cultural Rights in the Charter § 94; See also </w:t>
      </w:r>
      <w:r w:rsidRPr="006E4483">
        <w:rPr>
          <w:rFonts w:ascii="Arial" w:hAnsi="Arial" w:cs="Arial"/>
          <w:i/>
        </w:rPr>
        <w:t>Good v Botswana</w:t>
      </w:r>
      <w:r w:rsidRPr="006E4483">
        <w:rPr>
          <w:rFonts w:ascii="Arial" w:hAnsi="Arial" w:cs="Arial"/>
        </w:rPr>
        <w:t xml:space="preserve"> (2010) AHRLR 43 (ACHPR 2010)</w:t>
      </w:r>
      <w:r w:rsidRPr="006E4483" w:rsidDel="008B24D8">
        <w:rPr>
          <w:rFonts w:ascii="Arial" w:hAnsi="Arial" w:cs="Arial"/>
        </w:rPr>
        <w:t xml:space="preserve"> </w:t>
      </w:r>
      <w:r w:rsidRPr="006E4483">
        <w:rPr>
          <w:rFonts w:ascii="Arial" w:hAnsi="Arial" w:cs="Arial"/>
        </w:rPr>
        <w:t>§ 212</w:t>
      </w:r>
      <w:r>
        <w:rPr>
          <w:rFonts w:ascii="Arial" w:hAnsi="Arial" w:cs="Arial"/>
        </w:rPr>
        <w:t>.</w:t>
      </w:r>
    </w:p>
  </w:footnote>
  <w:footnote w:id="31">
    <w:p w:rsidR="004F25A8" w:rsidRPr="006E4483" w:rsidRDefault="004F25A8" w:rsidP="006E4483">
      <w:pPr>
        <w:pStyle w:val="FootnoteText"/>
        <w:jc w:val="both"/>
        <w:rPr>
          <w:rFonts w:ascii="Arial" w:hAnsi="Arial" w:cs="Arial"/>
          <w:b/>
          <w:lang w:val="en-US"/>
        </w:rPr>
      </w:pPr>
      <w:r w:rsidRPr="006E4483">
        <w:rPr>
          <w:rStyle w:val="FootnoteReference"/>
          <w:rFonts w:ascii="Arial" w:hAnsi="Arial" w:cs="Arial"/>
          <w:b/>
        </w:rPr>
        <w:footnoteRef/>
      </w:r>
      <w:r w:rsidRPr="006E4483">
        <w:rPr>
          <w:rFonts w:ascii="Arial" w:hAnsi="Arial" w:cs="Arial"/>
          <w:b/>
        </w:rPr>
        <w:t xml:space="preserve"> </w:t>
      </w:r>
      <w:r w:rsidRPr="006E4483">
        <w:rPr>
          <w:rFonts w:ascii="Arial" w:hAnsi="Arial" w:cs="Arial"/>
        </w:rPr>
        <w:t>Principles and Guidelines on Implementation of Economic, Social and Cultural Rights in the Charter § 58</w:t>
      </w:r>
      <w:r w:rsidRPr="006E4483">
        <w:rPr>
          <w:rFonts w:ascii="Arial" w:hAnsi="Arial" w:cs="Arial"/>
          <w:lang w:val="en-US"/>
        </w:rPr>
        <w:t>.</w:t>
      </w:r>
      <w:r w:rsidRPr="006E4483">
        <w:rPr>
          <w:rFonts w:ascii="Arial" w:hAnsi="Arial" w:cs="Arial"/>
          <w:b/>
          <w:lang w:val="en-US"/>
        </w:rPr>
        <w:t xml:space="preserve"> </w:t>
      </w:r>
    </w:p>
  </w:footnote>
  <w:footnote w:id="32">
    <w:p w:rsidR="004F25A8" w:rsidRPr="006E4483" w:rsidRDefault="004F25A8" w:rsidP="006E4483">
      <w:pPr>
        <w:pStyle w:val="FootnoteText"/>
        <w:spacing w:after="0"/>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i/>
        </w:rPr>
        <w:t xml:space="preserve">Mohamed Abubakari v Tanzania </w:t>
      </w:r>
      <w:r w:rsidRPr="006E4483">
        <w:rPr>
          <w:rFonts w:ascii="Arial" w:hAnsi="Arial" w:cs="Arial"/>
        </w:rPr>
        <w:t xml:space="preserve">(merits) (2016) 1 </w:t>
      </w:r>
      <w:proofErr w:type="spellStart"/>
      <w:r w:rsidRPr="006E4483">
        <w:rPr>
          <w:rFonts w:ascii="Arial" w:hAnsi="Arial" w:cs="Arial"/>
        </w:rPr>
        <w:t>AfCLR</w:t>
      </w:r>
      <w:proofErr w:type="spellEnd"/>
      <w:r w:rsidRPr="006E4483">
        <w:rPr>
          <w:rFonts w:ascii="Arial" w:hAnsi="Arial" w:cs="Arial"/>
        </w:rPr>
        <w:t xml:space="preserve"> 599 </w:t>
      </w:r>
      <w:r w:rsidRPr="006E4483">
        <w:rPr>
          <w:rFonts w:ascii="Arial" w:hAnsi="Arial" w:cs="Arial"/>
          <w:lang w:val="en-US"/>
        </w:rPr>
        <w:t>§ 242 (ix).</w:t>
      </w:r>
    </w:p>
  </w:footnote>
  <w:footnote w:id="33">
    <w:p w:rsidR="004F25A8" w:rsidRPr="006E4483" w:rsidRDefault="004F25A8" w:rsidP="006E4483">
      <w:pPr>
        <w:pStyle w:val="FootnoteText"/>
        <w:spacing w:after="0"/>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Application No. 003/2014. Judgment of 7/12/2018 (Reparations), </w:t>
      </w:r>
      <w:proofErr w:type="spellStart"/>
      <w:r w:rsidRPr="006E4483">
        <w:rPr>
          <w:rFonts w:ascii="Arial" w:hAnsi="Arial" w:cs="Arial"/>
          <w:i/>
        </w:rPr>
        <w:t>Ingabire</w:t>
      </w:r>
      <w:proofErr w:type="spellEnd"/>
      <w:r w:rsidRPr="006E4483">
        <w:rPr>
          <w:rFonts w:ascii="Arial" w:hAnsi="Arial" w:cs="Arial"/>
          <w:i/>
        </w:rPr>
        <w:t xml:space="preserve"> </w:t>
      </w:r>
      <w:proofErr w:type="spellStart"/>
      <w:r w:rsidRPr="006E4483">
        <w:rPr>
          <w:rFonts w:ascii="Arial" w:hAnsi="Arial" w:cs="Arial"/>
          <w:i/>
        </w:rPr>
        <w:t>Victoire</w:t>
      </w:r>
      <w:proofErr w:type="spellEnd"/>
      <w:r w:rsidRPr="006E4483">
        <w:rPr>
          <w:rFonts w:ascii="Arial" w:hAnsi="Arial" w:cs="Arial"/>
          <w:i/>
        </w:rPr>
        <w:t xml:space="preserve"> </w:t>
      </w:r>
      <w:proofErr w:type="spellStart"/>
      <w:r w:rsidRPr="006E4483">
        <w:rPr>
          <w:rFonts w:ascii="Arial" w:hAnsi="Arial" w:cs="Arial"/>
          <w:i/>
        </w:rPr>
        <w:t>Umuhoza</w:t>
      </w:r>
      <w:proofErr w:type="spellEnd"/>
      <w:r w:rsidRPr="006E4483">
        <w:rPr>
          <w:rFonts w:ascii="Arial" w:hAnsi="Arial" w:cs="Arial"/>
          <w:i/>
        </w:rPr>
        <w:t xml:space="preserve"> v Republic of Rwanda</w:t>
      </w:r>
      <w:r w:rsidRPr="006E4483">
        <w:rPr>
          <w:rFonts w:ascii="Arial" w:hAnsi="Arial" w:cs="Arial"/>
        </w:rPr>
        <w:t xml:space="preserve"> (</w:t>
      </w:r>
      <w:proofErr w:type="spellStart"/>
      <w:r w:rsidRPr="006E4483">
        <w:rPr>
          <w:rFonts w:ascii="Arial" w:hAnsi="Arial" w:cs="Arial"/>
          <w:i/>
        </w:rPr>
        <w:t>Ingabire</w:t>
      </w:r>
      <w:proofErr w:type="spellEnd"/>
      <w:r w:rsidRPr="006E4483">
        <w:rPr>
          <w:rFonts w:ascii="Arial" w:hAnsi="Arial" w:cs="Arial"/>
          <w:i/>
        </w:rPr>
        <w:t xml:space="preserve"> </w:t>
      </w:r>
      <w:proofErr w:type="spellStart"/>
      <w:r w:rsidRPr="006E4483">
        <w:rPr>
          <w:rFonts w:ascii="Arial" w:hAnsi="Arial" w:cs="Arial"/>
          <w:i/>
        </w:rPr>
        <w:t>Umuhoza</w:t>
      </w:r>
      <w:proofErr w:type="spellEnd"/>
      <w:r w:rsidRPr="006E4483">
        <w:rPr>
          <w:rFonts w:ascii="Arial" w:hAnsi="Arial" w:cs="Arial"/>
          <w:i/>
        </w:rPr>
        <w:t xml:space="preserve"> v Rwanda</w:t>
      </w:r>
      <w:r w:rsidRPr="006E4483">
        <w:rPr>
          <w:rFonts w:ascii="Arial" w:hAnsi="Arial" w:cs="Arial"/>
        </w:rPr>
        <w:t xml:space="preserve"> (Reparations).</w:t>
      </w:r>
      <w:r w:rsidRPr="006E4483">
        <w:rPr>
          <w:rFonts w:ascii="Arial" w:hAnsi="Arial" w:cs="Arial"/>
          <w:lang w:val="en-US"/>
        </w:rPr>
        <w:t xml:space="preserve"> §§ 19.</w:t>
      </w:r>
    </w:p>
  </w:footnote>
  <w:footnote w:id="34">
    <w:p w:rsidR="004F25A8" w:rsidRPr="006E4483" w:rsidRDefault="004F25A8" w:rsidP="006E4483">
      <w:pPr>
        <w:pStyle w:val="FootnoteText"/>
        <w:spacing w:after="0"/>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lang w:val="en-US"/>
        </w:rPr>
        <w:t xml:space="preserve">Application No. 007/2013. Judgment of 4/07/19 (Reparations), </w:t>
      </w:r>
      <w:r w:rsidRPr="006E4483">
        <w:rPr>
          <w:rFonts w:ascii="Arial" w:hAnsi="Arial" w:cs="Arial"/>
          <w:i/>
          <w:lang w:val="en-US"/>
        </w:rPr>
        <w:t xml:space="preserve">Mohamed Abubakari v United Republic of Tanzania </w:t>
      </w:r>
      <w:r w:rsidRPr="006E4483">
        <w:rPr>
          <w:rFonts w:ascii="Arial" w:hAnsi="Arial" w:cs="Arial"/>
          <w:lang w:val="en-US"/>
        </w:rPr>
        <w:t xml:space="preserve">§ 21; Application No. 005/2013. Judgment of 4/07/19 (Reparations), </w:t>
      </w:r>
      <w:r w:rsidRPr="006E4483">
        <w:rPr>
          <w:rFonts w:ascii="Arial" w:hAnsi="Arial" w:cs="Arial"/>
          <w:i/>
          <w:lang w:val="en-US"/>
        </w:rPr>
        <w:t xml:space="preserve">Alex Thomas v United Republic of Tanzania </w:t>
      </w:r>
      <w:r w:rsidRPr="006E4483">
        <w:rPr>
          <w:rFonts w:ascii="Arial" w:hAnsi="Arial" w:cs="Arial"/>
          <w:lang w:val="en-US"/>
        </w:rPr>
        <w:t xml:space="preserve">§ 12. Application No. 006/2013. Judgment of 4/07/19 (Reparations), </w:t>
      </w:r>
      <w:r w:rsidRPr="006E4483">
        <w:rPr>
          <w:rFonts w:ascii="Arial" w:hAnsi="Arial" w:cs="Arial"/>
          <w:i/>
          <w:lang w:val="en-US"/>
        </w:rPr>
        <w:t xml:space="preserve">Wilfred </w:t>
      </w:r>
      <w:proofErr w:type="spellStart"/>
      <w:r w:rsidRPr="006E4483">
        <w:rPr>
          <w:rFonts w:ascii="Arial" w:hAnsi="Arial" w:cs="Arial"/>
          <w:i/>
          <w:lang w:val="en-US"/>
        </w:rPr>
        <w:t>Onyango</w:t>
      </w:r>
      <w:proofErr w:type="spellEnd"/>
      <w:r w:rsidRPr="006E4483">
        <w:rPr>
          <w:rFonts w:ascii="Arial" w:hAnsi="Arial" w:cs="Arial"/>
          <w:i/>
          <w:lang w:val="en-US"/>
        </w:rPr>
        <w:t xml:space="preserve"> </w:t>
      </w:r>
      <w:proofErr w:type="spellStart"/>
      <w:r w:rsidRPr="006E4483">
        <w:rPr>
          <w:rFonts w:ascii="Arial" w:hAnsi="Arial" w:cs="Arial"/>
          <w:i/>
          <w:lang w:val="en-US"/>
        </w:rPr>
        <w:t>Nganyi</w:t>
      </w:r>
      <w:proofErr w:type="spellEnd"/>
      <w:r w:rsidRPr="006E4483">
        <w:rPr>
          <w:rFonts w:ascii="Arial" w:hAnsi="Arial" w:cs="Arial"/>
          <w:i/>
          <w:lang w:val="en-US"/>
        </w:rPr>
        <w:t xml:space="preserve"> and 9 others v</w:t>
      </w:r>
      <w:r w:rsidRPr="006E4483">
        <w:rPr>
          <w:rFonts w:ascii="Arial" w:hAnsi="Arial" w:cs="Arial"/>
          <w:lang w:val="en-US"/>
        </w:rPr>
        <w:t xml:space="preserve"> </w:t>
      </w:r>
      <w:r w:rsidRPr="006E4483">
        <w:rPr>
          <w:rFonts w:ascii="Arial" w:hAnsi="Arial" w:cs="Arial"/>
          <w:i/>
          <w:lang w:val="en-US"/>
        </w:rPr>
        <w:t xml:space="preserve">United Republic of Tanzania </w:t>
      </w:r>
      <w:r w:rsidRPr="006E4483">
        <w:rPr>
          <w:rFonts w:ascii="Arial" w:hAnsi="Arial" w:cs="Arial"/>
          <w:lang w:val="en-US"/>
        </w:rPr>
        <w:t xml:space="preserve">§ 16. </w:t>
      </w:r>
    </w:p>
  </w:footnote>
  <w:footnote w:id="35">
    <w:p w:rsidR="004F25A8" w:rsidRPr="006E4483" w:rsidRDefault="004F25A8" w:rsidP="006E4483">
      <w:pPr>
        <w:pStyle w:val="FootnoteText"/>
        <w:spacing w:after="0"/>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lang w:val="pt-PT"/>
        </w:rPr>
        <w:t xml:space="preserve"> </w:t>
      </w:r>
      <w:r w:rsidRPr="006E4483">
        <w:rPr>
          <w:rFonts w:ascii="Arial" w:hAnsi="Arial" w:cs="Arial"/>
          <w:i/>
          <w:lang w:val="pt-PT"/>
        </w:rPr>
        <w:t>Ingabire Umuhoza v Rwanda</w:t>
      </w:r>
      <w:r w:rsidRPr="006E4483">
        <w:rPr>
          <w:rFonts w:ascii="Arial" w:hAnsi="Arial" w:cs="Arial"/>
          <w:lang w:val="pt-PT"/>
        </w:rPr>
        <w:t xml:space="preserve"> (Reparations). </w:t>
      </w:r>
      <w:r w:rsidRPr="006E4483">
        <w:rPr>
          <w:rFonts w:ascii="Arial" w:hAnsi="Arial" w:cs="Arial"/>
        </w:rPr>
        <w:t>§ 20.</w:t>
      </w:r>
    </w:p>
  </w:footnote>
  <w:footnote w:id="36">
    <w:p w:rsidR="004F25A8" w:rsidRPr="00B26BD8" w:rsidRDefault="004F25A8" w:rsidP="006E4483">
      <w:pPr>
        <w:pStyle w:val="FootnoteText"/>
        <w:spacing w:after="0"/>
        <w:jc w:val="both"/>
        <w:rPr>
          <w:rFonts w:ascii="Arial" w:hAnsi="Arial" w:cs="Arial"/>
        </w:rPr>
      </w:pPr>
      <w:r w:rsidRPr="006E4483">
        <w:rPr>
          <w:rStyle w:val="FootnoteReference"/>
          <w:rFonts w:ascii="Arial" w:eastAsiaTheme="majorEastAsia" w:hAnsi="Arial" w:cs="Arial"/>
        </w:rPr>
        <w:footnoteRef/>
      </w:r>
      <w:r w:rsidRPr="006E4483">
        <w:rPr>
          <w:rFonts w:ascii="Arial" w:hAnsi="Arial" w:cs="Arial"/>
        </w:rPr>
        <w:t xml:space="preserve"> </w:t>
      </w:r>
      <w:r w:rsidRPr="006E4483">
        <w:rPr>
          <w:rFonts w:ascii="Arial" w:hAnsi="Arial" w:cs="Arial"/>
          <w:i/>
        </w:rPr>
        <w:t xml:space="preserve">Reverend Christopher R. </w:t>
      </w:r>
      <w:proofErr w:type="spellStart"/>
      <w:r w:rsidRPr="006E4483">
        <w:rPr>
          <w:rFonts w:ascii="Arial" w:hAnsi="Arial" w:cs="Arial"/>
          <w:i/>
        </w:rPr>
        <w:t>Mtikila</w:t>
      </w:r>
      <w:proofErr w:type="spellEnd"/>
      <w:r w:rsidRPr="006E4483">
        <w:rPr>
          <w:rFonts w:ascii="Arial" w:hAnsi="Arial" w:cs="Arial"/>
          <w:i/>
        </w:rPr>
        <w:t xml:space="preserve"> v Tanzania</w:t>
      </w:r>
      <w:r w:rsidRPr="006E4483">
        <w:rPr>
          <w:rFonts w:ascii="Arial" w:hAnsi="Arial" w:cs="Arial"/>
        </w:rPr>
        <w:t xml:space="preserve"> (reparations) (2014) 1 </w:t>
      </w:r>
      <w:proofErr w:type="spellStart"/>
      <w:r w:rsidRPr="006E4483">
        <w:rPr>
          <w:rFonts w:ascii="Arial" w:hAnsi="Arial" w:cs="Arial"/>
        </w:rPr>
        <w:t>AfCLR</w:t>
      </w:r>
      <w:proofErr w:type="spellEnd"/>
      <w:r w:rsidRPr="006E4483">
        <w:rPr>
          <w:rFonts w:ascii="Arial" w:hAnsi="Arial" w:cs="Arial"/>
        </w:rPr>
        <w:t xml:space="preserve"> 72 </w:t>
      </w:r>
      <w:r w:rsidRPr="006E4483">
        <w:rPr>
          <w:rFonts w:ascii="Arial" w:hAnsi="Arial" w:cs="Arial"/>
          <w:lang w:val="en-US"/>
        </w:rPr>
        <w:t>§ 40;</w:t>
      </w:r>
      <w:r w:rsidRPr="006E4483">
        <w:rPr>
          <w:rFonts w:ascii="Arial" w:hAnsi="Arial" w:cs="Arial"/>
        </w:rPr>
        <w:t xml:space="preserve"> </w:t>
      </w:r>
      <w:r w:rsidRPr="006E4483">
        <w:rPr>
          <w:rFonts w:ascii="Arial" w:hAnsi="Arial" w:cs="Arial"/>
          <w:i/>
          <w:lang w:val="en-US"/>
        </w:rPr>
        <w:t xml:space="preserve">Lohe Issa </w:t>
      </w:r>
      <w:proofErr w:type="spellStart"/>
      <w:r w:rsidRPr="006E4483">
        <w:rPr>
          <w:rFonts w:ascii="Arial" w:hAnsi="Arial" w:cs="Arial"/>
          <w:i/>
          <w:lang w:val="en-US"/>
        </w:rPr>
        <w:t>Konaté</w:t>
      </w:r>
      <w:proofErr w:type="spellEnd"/>
      <w:r w:rsidRPr="006E4483">
        <w:rPr>
          <w:rFonts w:ascii="Arial" w:hAnsi="Arial" w:cs="Arial"/>
          <w:i/>
          <w:lang w:val="en-US"/>
        </w:rPr>
        <w:t xml:space="preserve"> v Burkina Faso </w:t>
      </w:r>
      <w:r w:rsidRPr="006E4483">
        <w:rPr>
          <w:rFonts w:ascii="Arial" w:hAnsi="Arial" w:cs="Arial"/>
          <w:lang w:val="en-US"/>
        </w:rPr>
        <w:t xml:space="preserve">(reparations) (2016) 1 </w:t>
      </w:r>
      <w:proofErr w:type="spellStart"/>
      <w:r w:rsidRPr="006E4483">
        <w:rPr>
          <w:rFonts w:ascii="Arial" w:hAnsi="Arial" w:cs="Arial"/>
          <w:lang w:val="en-US"/>
        </w:rPr>
        <w:t>AfCLR</w:t>
      </w:r>
      <w:proofErr w:type="spellEnd"/>
      <w:r w:rsidRPr="006E4483">
        <w:rPr>
          <w:rFonts w:ascii="Arial" w:hAnsi="Arial" w:cs="Arial"/>
          <w:lang w:val="en-US"/>
        </w:rPr>
        <w:t xml:space="preserve"> 346</w:t>
      </w:r>
      <w:r w:rsidRPr="006E4483">
        <w:rPr>
          <w:rFonts w:ascii="Arial" w:hAnsi="Arial" w:cs="Arial"/>
          <w:i/>
          <w:lang w:val="en-US"/>
        </w:rPr>
        <w:t>,</w:t>
      </w:r>
      <w:r w:rsidRPr="006E4483">
        <w:rPr>
          <w:rFonts w:ascii="Arial" w:hAnsi="Arial" w:cs="Arial"/>
          <w:lang w:val="en-US"/>
        </w:rPr>
        <w:t xml:space="preserve"> §§</w:t>
      </w:r>
      <w:r w:rsidRPr="006E4483">
        <w:rPr>
          <w:rFonts w:ascii="Arial" w:hAnsi="Arial" w:cs="Arial"/>
        </w:rPr>
        <w:t xml:space="preserve">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4C43"/>
    <w:multiLevelType w:val="hybridMultilevel"/>
    <w:tmpl w:val="D8DAC80A"/>
    <w:lvl w:ilvl="0" w:tplc="A238EB28">
      <w:start w:val="1"/>
      <w:numFmt w:val="upperRoman"/>
      <w:pStyle w:val="Heading1"/>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86576"/>
    <w:multiLevelType w:val="hybridMultilevel"/>
    <w:tmpl w:val="CA7C9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F2C2B"/>
    <w:multiLevelType w:val="hybridMultilevel"/>
    <w:tmpl w:val="3C6C8B98"/>
    <w:lvl w:ilvl="0" w:tplc="6DA0F172">
      <w:start w:val="17"/>
      <w:numFmt w:val="decimal"/>
      <w:lvlText w:val="%1."/>
      <w:lvlJc w:val="left"/>
      <w:pPr>
        <w:ind w:left="540" w:hanging="360"/>
      </w:pPr>
      <w:rPr>
        <w:rFonts w:ascii="Arial" w:hAnsi="Arial" w:cs="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7518E"/>
    <w:multiLevelType w:val="hybridMultilevel"/>
    <w:tmpl w:val="A720EBF0"/>
    <w:lvl w:ilvl="0" w:tplc="B262F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F0EF2"/>
    <w:multiLevelType w:val="hybridMultilevel"/>
    <w:tmpl w:val="38E06ECA"/>
    <w:lvl w:ilvl="0" w:tplc="0A04BFEC">
      <w:start w:val="4"/>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nsid w:val="53DB4F97"/>
    <w:multiLevelType w:val="hybridMultilevel"/>
    <w:tmpl w:val="DA4C41AE"/>
    <w:lvl w:ilvl="0" w:tplc="837A4E3C">
      <w:start w:val="1"/>
      <w:numFmt w:val="decimal"/>
      <w:lvlText w:val="%1."/>
      <w:lvlJc w:val="left"/>
      <w:pPr>
        <w:ind w:left="540" w:hanging="360"/>
      </w:pPr>
      <w:rPr>
        <w:rFonts w:ascii="Arial" w:hAnsi="Arial" w:cs="Arial"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07CA1"/>
    <w:multiLevelType w:val="hybridMultilevel"/>
    <w:tmpl w:val="1AD239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01E2E6B"/>
    <w:multiLevelType w:val="hybridMultilevel"/>
    <w:tmpl w:val="E5C6766A"/>
    <w:lvl w:ilvl="0" w:tplc="89028A4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355BCB"/>
    <w:multiLevelType w:val="hybridMultilevel"/>
    <w:tmpl w:val="92BE2D74"/>
    <w:lvl w:ilvl="0" w:tplc="D80A71A2">
      <w:start w:val="1"/>
      <w:numFmt w:val="lowerRoman"/>
      <w:pStyle w:val="Heading3"/>
      <w:lvlText w:val="%1."/>
      <w:lvlJc w:val="right"/>
      <w:pPr>
        <w:ind w:left="720" w:hanging="360"/>
      </w:pPr>
      <w:rPr>
        <w:rFonts w:hAnsi="Arial Unicode MS" w:hint="default"/>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C226B0"/>
    <w:multiLevelType w:val="hybridMultilevel"/>
    <w:tmpl w:val="12883C34"/>
    <w:lvl w:ilvl="0" w:tplc="A2DA34E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4DF68D9"/>
    <w:multiLevelType w:val="hybridMultilevel"/>
    <w:tmpl w:val="B41E73CE"/>
    <w:lvl w:ilvl="0" w:tplc="39526F04">
      <w:start w:val="1"/>
      <w:numFmt w:val="decimal"/>
      <w:lvlText w:val="%1."/>
      <w:lvlJc w:val="left"/>
      <w:pPr>
        <w:ind w:left="360" w:hanging="360"/>
      </w:pPr>
      <w:rPr>
        <w:rFonts w:hint="default"/>
        <w:b w:val="0"/>
        <w:i w:val="0"/>
      </w:rPr>
    </w:lvl>
    <w:lvl w:ilvl="1" w:tplc="029A21B6">
      <w:start w:val="2"/>
      <w:numFmt w:val="lowerRoman"/>
      <w:lvlText w:val="%2."/>
      <w:lvlJc w:val="left"/>
      <w:pPr>
        <w:ind w:left="360" w:hanging="360"/>
      </w:pPr>
      <w:rPr>
        <w:rFonts w:ascii="Arial" w:eastAsiaTheme="minorHAnsi" w:hAnsi="Arial" w:cs="Arial" w:hint="default"/>
        <w:b w:val="0"/>
      </w:rPr>
    </w:lvl>
    <w:lvl w:ilvl="2" w:tplc="F9A6F26A">
      <w:start w:val="1"/>
      <w:numFmt w:val="lowerRoman"/>
      <w:lvlText w:val="%3."/>
      <w:lvlJc w:val="right"/>
      <w:pPr>
        <w:ind w:left="322"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10"/>
  </w:num>
  <w:num w:numId="6">
    <w:abstractNumId w:val="4"/>
  </w:num>
  <w:num w:numId="7">
    <w:abstractNumId w:val="6"/>
  </w:num>
  <w:num w:numId="8">
    <w:abstractNumId w:val="0"/>
  </w:num>
  <w:num w:numId="9">
    <w:abstractNumId w:val="0"/>
    <w:lvlOverride w:ilvl="0">
      <w:startOverride w:val="1"/>
    </w:lvlOverride>
  </w:num>
  <w:num w:numId="10">
    <w:abstractNumId w:val="7"/>
  </w:num>
  <w:num w:numId="11">
    <w:abstractNumId w:val="7"/>
    <w:lvlOverride w:ilvl="0">
      <w:startOverride w:val="1"/>
    </w:lvlOverride>
  </w:num>
  <w:num w:numId="12">
    <w:abstractNumId w:val="8"/>
  </w:num>
  <w:num w:numId="13">
    <w:abstractNumId w:val="7"/>
    <w:lvlOverride w:ilvl="0">
      <w:startOverride w:val="1"/>
    </w:lvlOverride>
  </w:num>
  <w:num w:numId="14">
    <w:abstractNumId w:val="8"/>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B8"/>
    <w:rsid w:val="000156D7"/>
    <w:rsid w:val="00015C14"/>
    <w:rsid w:val="000361E9"/>
    <w:rsid w:val="000378E1"/>
    <w:rsid w:val="00042A88"/>
    <w:rsid w:val="00050C3E"/>
    <w:rsid w:val="00052FFB"/>
    <w:rsid w:val="00055473"/>
    <w:rsid w:val="0005580B"/>
    <w:rsid w:val="00056CE2"/>
    <w:rsid w:val="00061DE2"/>
    <w:rsid w:val="00062A54"/>
    <w:rsid w:val="000642CA"/>
    <w:rsid w:val="00070424"/>
    <w:rsid w:val="00080D64"/>
    <w:rsid w:val="000A08B8"/>
    <w:rsid w:val="000A0C45"/>
    <w:rsid w:val="000A19A5"/>
    <w:rsid w:val="000A481B"/>
    <w:rsid w:val="000A6AFB"/>
    <w:rsid w:val="000B130A"/>
    <w:rsid w:val="000B20AB"/>
    <w:rsid w:val="000C007B"/>
    <w:rsid w:val="000C640E"/>
    <w:rsid w:val="000E09AA"/>
    <w:rsid w:val="000E2274"/>
    <w:rsid w:val="000E2567"/>
    <w:rsid w:val="000F5CE4"/>
    <w:rsid w:val="001048BB"/>
    <w:rsid w:val="00106E51"/>
    <w:rsid w:val="00113BC3"/>
    <w:rsid w:val="0011534E"/>
    <w:rsid w:val="0011615B"/>
    <w:rsid w:val="0012060B"/>
    <w:rsid w:val="00122117"/>
    <w:rsid w:val="00122BE0"/>
    <w:rsid w:val="00130A11"/>
    <w:rsid w:val="0014014B"/>
    <w:rsid w:val="00146CA2"/>
    <w:rsid w:val="001538FA"/>
    <w:rsid w:val="0015474F"/>
    <w:rsid w:val="00157B70"/>
    <w:rsid w:val="001613A9"/>
    <w:rsid w:val="00163129"/>
    <w:rsid w:val="001640F6"/>
    <w:rsid w:val="001642B5"/>
    <w:rsid w:val="00181C7A"/>
    <w:rsid w:val="00184948"/>
    <w:rsid w:val="00185542"/>
    <w:rsid w:val="00190CFC"/>
    <w:rsid w:val="001A1A69"/>
    <w:rsid w:val="001A4BC3"/>
    <w:rsid w:val="001A7873"/>
    <w:rsid w:val="001B4558"/>
    <w:rsid w:val="001B4D1C"/>
    <w:rsid w:val="001C04A2"/>
    <w:rsid w:val="001C44B6"/>
    <w:rsid w:val="001C5992"/>
    <w:rsid w:val="001C5A8B"/>
    <w:rsid w:val="001D1DF5"/>
    <w:rsid w:val="001D215C"/>
    <w:rsid w:val="001D644E"/>
    <w:rsid w:val="001D64B5"/>
    <w:rsid w:val="001F2020"/>
    <w:rsid w:val="001F37E2"/>
    <w:rsid w:val="001F3BFB"/>
    <w:rsid w:val="001F40C7"/>
    <w:rsid w:val="001F711E"/>
    <w:rsid w:val="00201358"/>
    <w:rsid w:val="00203FA5"/>
    <w:rsid w:val="002115F7"/>
    <w:rsid w:val="00213ECF"/>
    <w:rsid w:val="00224F38"/>
    <w:rsid w:val="002251F0"/>
    <w:rsid w:val="002261F8"/>
    <w:rsid w:val="00233461"/>
    <w:rsid w:val="00233CC7"/>
    <w:rsid w:val="0024085C"/>
    <w:rsid w:val="0024087D"/>
    <w:rsid w:val="00241D2B"/>
    <w:rsid w:val="002427FE"/>
    <w:rsid w:val="00242B8F"/>
    <w:rsid w:val="00243773"/>
    <w:rsid w:val="002479C3"/>
    <w:rsid w:val="0025039D"/>
    <w:rsid w:val="0025481F"/>
    <w:rsid w:val="00261628"/>
    <w:rsid w:val="00265003"/>
    <w:rsid w:val="00271675"/>
    <w:rsid w:val="00276B06"/>
    <w:rsid w:val="00277497"/>
    <w:rsid w:val="00282084"/>
    <w:rsid w:val="00286216"/>
    <w:rsid w:val="00287767"/>
    <w:rsid w:val="00290BE5"/>
    <w:rsid w:val="00290D20"/>
    <w:rsid w:val="00296180"/>
    <w:rsid w:val="002971B1"/>
    <w:rsid w:val="0029757C"/>
    <w:rsid w:val="00297FA6"/>
    <w:rsid w:val="002A66E8"/>
    <w:rsid w:val="002C037D"/>
    <w:rsid w:val="002C03F6"/>
    <w:rsid w:val="002C1332"/>
    <w:rsid w:val="002C133E"/>
    <w:rsid w:val="002C23B2"/>
    <w:rsid w:val="002C3B32"/>
    <w:rsid w:val="002C73DC"/>
    <w:rsid w:val="002E38A4"/>
    <w:rsid w:val="002E53F5"/>
    <w:rsid w:val="002F2866"/>
    <w:rsid w:val="0030535F"/>
    <w:rsid w:val="00306554"/>
    <w:rsid w:val="00310708"/>
    <w:rsid w:val="0031184D"/>
    <w:rsid w:val="00311936"/>
    <w:rsid w:val="00321D00"/>
    <w:rsid w:val="00324223"/>
    <w:rsid w:val="0032763E"/>
    <w:rsid w:val="003334EF"/>
    <w:rsid w:val="00334B36"/>
    <w:rsid w:val="00341BA2"/>
    <w:rsid w:val="0034354B"/>
    <w:rsid w:val="003435C6"/>
    <w:rsid w:val="0035342A"/>
    <w:rsid w:val="00354200"/>
    <w:rsid w:val="00356EF7"/>
    <w:rsid w:val="003648FA"/>
    <w:rsid w:val="003676D9"/>
    <w:rsid w:val="0037046A"/>
    <w:rsid w:val="00375778"/>
    <w:rsid w:val="0038150A"/>
    <w:rsid w:val="0038488E"/>
    <w:rsid w:val="0038718E"/>
    <w:rsid w:val="003976EA"/>
    <w:rsid w:val="00397CC5"/>
    <w:rsid w:val="003A3F37"/>
    <w:rsid w:val="003A70FB"/>
    <w:rsid w:val="003B3A85"/>
    <w:rsid w:val="003C0C34"/>
    <w:rsid w:val="003C633C"/>
    <w:rsid w:val="003C652A"/>
    <w:rsid w:val="003C6B6A"/>
    <w:rsid w:val="003D2678"/>
    <w:rsid w:val="003D655E"/>
    <w:rsid w:val="003E051D"/>
    <w:rsid w:val="003E0E19"/>
    <w:rsid w:val="003E14F5"/>
    <w:rsid w:val="003E1703"/>
    <w:rsid w:val="003E6936"/>
    <w:rsid w:val="003E7A00"/>
    <w:rsid w:val="003F3679"/>
    <w:rsid w:val="003F4CCD"/>
    <w:rsid w:val="003F7104"/>
    <w:rsid w:val="00400770"/>
    <w:rsid w:val="00403138"/>
    <w:rsid w:val="0041271F"/>
    <w:rsid w:val="004136C3"/>
    <w:rsid w:val="004165E5"/>
    <w:rsid w:val="00421788"/>
    <w:rsid w:val="0042424B"/>
    <w:rsid w:val="00425C21"/>
    <w:rsid w:val="00427906"/>
    <w:rsid w:val="004306B5"/>
    <w:rsid w:val="00431CD8"/>
    <w:rsid w:val="004324BF"/>
    <w:rsid w:val="00433E5E"/>
    <w:rsid w:val="00442653"/>
    <w:rsid w:val="0044443E"/>
    <w:rsid w:val="00444AEB"/>
    <w:rsid w:val="0046063B"/>
    <w:rsid w:val="00465059"/>
    <w:rsid w:val="00466752"/>
    <w:rsid w:val="004675F4"/>
    <w:rsid w:val="0047175C"/>
    <w:rsid w:val="0047221F"/>
    <w:rsid w:val="0048121D"/>
    <w:rsid w:val="004911E9"/>
    <w:rsid w:val="004933F2"/>
    <w:rsid w:val="00493C5A"/>
    <w:rsid w:val="004A56F6"/>
    <w:rsid w:val="004A7103"/>
    <w:rsid w:val="004A7258"/>
    <w:rsid w:val="004C51CD"/>
    <w:rsid w:val="004C7219"/>
    <w:rsid w:val="004D29AA"/>
    <w:rsid w:val="004E04BE"/>
    <w:rsid w:val="004E0B06"/>
    <w:rsid w:val="004E29F0"/>
    <w:rsid w:val="004E3297"/>
    <w:rsid w:val="004E540F"/>
    <w:rsid w:val="004F25A8"/>
    <w:rsid w:val="004F5B99"/>
    <w:rsid w:val="00500BC0"/>
    <w:rsid w:val="00510D1C"/>
    <w:rsid w:val="00511348"/>
    <w:rsid w:val="00511461"/>
    <w:rsid w:val="00512D52"/>
    <w:rsid w:val="00515E7D"/>
    <w:rsid w:val="00520D88"/>
    <w:rsid w:val="00520FB8"/>
    <w:rsid w:val="00526025"/>
    <w:rsid w:val="00533B94"/>
    <w:rsid w:val="00535BF7"/>
    <w:rsid w:val="0053655A"/>
    <w:rsid w:val="00541E46"/>
    <w:rsid w:val="00543B83"/>
    <w:rsid w:val="00551018"/>
    <w:rsid w:val="00551293"/>
    <w:rsid w:val="0055735B"/>
    <w:rsid w:val="005612BE"/>
    <w:rsid w:val="00562270"/>
    <w:rsid w:val="00566460"/>
    <w:rsid w:val="00570A35"/>
    <w:rsid w:val="005727AA"/>
    <w:rsid w:val="00575595"/>
    <w:rsid w:val="0057659C"/>
    <w:rsid w:val="00582A98"/>
    <w:rsid w:val="005839E0"/>
    <w:rsid w:val="00591409"/>
    <w:rsid w:val="0059460B"/>
    <w:rsid w:val="005A691C"/>
    <w:rsid w:val="005B1158"/>
    <w:rsid w:val="005B2DE4"/>
    <w:rsid w:val="005C4E03"/>
    <w:rsid w:val="005D156F"/>
    <w:rsid w:val="005D1902"/>
    <w:rsid w:val="005D32C4"/>
    <w:rsid w:val="005E1459"/>
    <w:rsid w:val="005E1787"/>
    <w:rsid w:val="005E66BB"/>
    <w:rsid w:val="005F1FE6"/>
    <w:rsid w:val="005F60A3"/>
    <w:rsid w:val="00601518"/>
    <w:rsid w:val="00606881"/>
    <w:rsid w:val="00610C0E"/>
    <w:rsid w:val="00646FB7"/>
    <w:rsid w:val="0064793F"/>
    <w:rsid w:val="0065632D"/>
    <w:rsid w:val="006633DD"/>
    <w:rsid w:val="00664A3E"/>
    <w:rsid w:val="006654D8"/>
    <w:rsid w:val="00673CCB"/>
    <w:rsid w:val="00674489"/>
    <w:rsid w:val="00674E8F"/>
    <w:rsid w:val="006763ED"/>
    <w:rsid w:val="00677087"/>
    <w:rsid w:val="006874E5"/>
    <w:rsid w:val="006B5A48"/>
    <w:rsid w:val="006C1A28"/>
    <w:rsid w:val="006C30E3"/>
    <w:rsid w:val="006C7457"/>
    <w:rsid w:val="006D02D2"/>
    <w:rsid w:val="006D130D"/>
    <w:rsid w:val="006E029F"/>
    <w:rsid w:val="006E1442"/>
    <w:rsid w:val="006E4483"/>
    <w:rsid w:val="006E5A8D"/>
    <w:rsid w:val="006F1C1E"/>
    <w:rsid w:val="006F466A"/>
    <w:rsid w:val="006F7DE3"/>
    <w:rsid w:val="006F7EAB"/>
    <w:rsid w:val="007076B4"/>
    <w:rsid w:val="00711D87"/>
    <w:rsid w:val="00711FC5"/>
    <w:rsid w:val="00713512"/>
    <w:rsid w:val="007178F4"/>
    <w:rsid w:val="00717EBA"/>
    <w:rsid w:val="00720948"/>
    <w:rsid w:val="00724481"/>
    <w:rsid w:val="00725E2A"/>
    <w:rsid w:val="00736ADC"/>
    <w:rsid w:val="00737CD8"/>
    <w:rsid w:val="007426C4"/>
    <w:rsid w:val="00742CD9"/>
    <w:rsid w:val="0074481D"/>
    <w:rsid w:val="00753DD7"/>
    <w:rsid w:val="00757FC7"/>
    <w:rsid w:val="00762F45"/>
    <w:rsid w:val="007634F3"/>
    <w:rsid w:val="007657F9"/>
    <w:rsid w:val="00767E6B"/>
    <w:rsid w:val="00773F1F"/>
    <w:rsid w:val="007752E3"/>
    <w:rsid w:val="00775E1B"/>
    <w:rsid w:val="00775F45"/>
    <w:rsid w:val="00780DDE"/>
    <w:rsid w:val="00782D55"/>
    <w:rsid w:val="00787E5B"/>
    <w:rsid w:val="007904CF"/>
    <w:rsid w:val="007A6C7F"/>
    <w:rsid w:val="007B01A7"/>
    <w:rsid w:val="007B038F"/>
    <w:rsid w:val="007B0A3E"/>
    <w:rsid w:val="007B0ACF"/>
    <w:rsid w:val="007B0B63"/>
    <w:rsid w:val="007B2CA5"/>
    <w:rsid w:val="007B3154"/>
    <w:rsid w:val="007B5DBE"/>
    <w:rsid w:val="007B69D9"/>
    <w:rsid w:val="007B729A"/>
    <w:rsid w:val="007B7E3C"/>
    <w:rsid w:val="007C3F5E"/>
    <w:rsid w:val="007C4743"/>
    <w:rsid w:val="007C5A5A"/>
    <w:rsid w:val="007C6031"/>
    <w:rsid w:val="007D24BB"/>
    <w:rsid w:val="007E2995"/>
    <w:rsid w:val="007E4F17"/>
    <w:rsid w:val="007F686C"/>
    <w:rsid w:val="00802A93"/>
    <w:rsid w:val="008037A9"/>
    <w:rsid w:val="008070B8"/>
    <w:rsid w:val="00812C31"/>
    <w:rsid w:val="00816DF9"/>
    <w:rsid w:val="00820303"/>
    <w:rsid w:val="008247D5"/>
    <w:rsid w:val="00825060"/>
    <w:rsid w:val="00835022"/>
    <w:rsid w:val="00835244"/>
    <w:rsid w:val="008369E3"/>
    <w:rsid w:val="00837410"/>
    <w:rsid w:val="008418BB"/>
    <w:rsid w:val="0084262D"/>
    <w:rsid w:val="00842861"/>
    <w:rsid w:val="0084714B"/>
    <w:rsid w:val="00852A6F"/>
    <w:rsid w:val="00871C9A"/>
    <w:rsid w:val="00874903"/>
    <w:rsid w:val="008846E5"/>
    <w:rsid w:val="008863BC"/>
    <w:rsid w:val="00890E43"/>
    <w:rsid w:val="00891C96"/>
    <w:rsid w:val="008A03BD"/>
    <w:rsid w:val="008A7670"/>
    <w:rsid w:val="008B24D8"/>
    <w:rsid w:val="008B6D99"/>
    <w:rsid w:val="008B7BB3"/>
    <w:rsid w:val="008C123B"/>
    <w:rsid w:val="008C2ADD"/>
    <w:rsid w:val="008C3739"/>
    <w:rsid w:val="008C3DEC"/>
    <w:rsid w:val="008C6195"/>
    <w:rsid w:val="008C678C"/>
    <w:rsid w:val="008C7D2B"/>
    <w:rsid w:val="008D419C"/>
    <w:rsid w:val="008D71C0"/>
    <w:rsid w:val="008E2FB4"/>
    <w:rsid w:val="008E7842"/>
    <w:rsid w:val="008E7F0A"/>
    <w:rsid w:val="008F14E7"/>
    <w:rsid w:val="009017BD"/>
    <w:rsid w:val="009031FF"/>
    <w:rsid w:val="00921870"/>
    <w:rsid w:val="00932C56"/>
    <w:rsid w:val="00940794"/>
    <w:rsid w:val="0094116D"/>
    <w:rsid w:val="009416D8"/>
    <w:rsid w:val="00946299"/>
    <w:rsid w:val="00956A96"/>
    <w:rsid w:val="00957639"/>
    <w:rsid w:val="009747EC"/>
    <w:rsid w:val="0098200F"/>
    <w:rsid w:val="009823B6"/>
    <w:rsid w:val="00982A26"/>
    <w:rsid w:val="00991A91"/>
    <w:rsid w:val="00992764"/>
    <w:rsid w:val="0099470C"/>
    <w:rsid w:val="00996864"/>
    <w:rsid w:val="009B08CA"/>
    <w:rsid w:val="009B2D54"/>
    <w:rsid w:val="009C003B"/>
    <w:rsid w:val="009C4B41"/>
    <w:rsid w:val="009C6068"/>
    <w:rsid w:val="009D0202"/>
    <w:rsid w:val="009D65ED"/>
    <w:rsid w:val="009E417E"/>
    <w:rsid w:val="009E6E48"/>
    <w:rsid w:val="009E7D42"/>
    <w:rsid w:val="009F40AE"/>
    <w:rsid w:val="00A037BC"/>
    <w:rsid w:val="00A038B9"/>
    <w:rsid w:val="00A04592"/>
    <w:rsid w:val="00A0492D"/>
    <w:rsid w:val="00A0756F"/>
    <w:rsid w:val="00A245C5"/>
    <w:rsid w:val="00A30226"/>
    <w:rsid w:val="00A32D47"/>
    <w:rsid w:val="00A3422D"/>
    <w:rsid w:val="00A531AF"/>
    <w:rsid w:val="00A538DA"/>
    <w:rsid w:val="00A570F2"/>
    <w:rsid w:val="00A6104B"/>
    <w:rsid w:val="00A65B1A"/>
    <w:rsid w:val="00A719F8"/>
    <w:rsid w:val="00A71DD4"/>
    <w:rsid w:val="00A80505"/>
    <w:rsid w:val="00A82F61"/>
    <w:rsid w:val="00A84B4B"/>
    <w:rsid w:val="00A86641"/>
    <w:rsid w:val="00A920A9"/>
    <w:rsid w:val="00A92376"/>
    <w:rsid w:val="00A93EB2"/>
    <w:rsid w:val="00AA01A8"/>
    <w:rsid w:val="00AA0752"/>
    <w:rsid w:val="00AA38A6"/>
    <w:rsid w:val="00AA5C34"/>
    <w:rsid w:val="00AB1AED"/>
    <w:rsid w:val="00AC0117"/>
    <w:rsid w:val="00AC1E15"/>
    <w:rsid w:val="00AC1E27"/>
    <w:rsid w:val="00AC36D8"/>
    <w:rsid w:val="00AC5446"/>
    <w:rsid w:val="00AD5B7B"/>
    <w:rsid w:val="00AD6312"/>
    <w:rsid w:val="00AF4327"/>
    <w:rsid w:val="00AF6028"/>
    <w:rsid w:val="00B010DE"/>
    <w:rsid w:val="00B0221A"/>
    <w:rsid w:val="00B036BD"/>
    <w:rsid w:val="00B04B32"/>
    <w:rsid w:val="00B05FB5"/>
    <w:rsid w:val="00B15C40"/>
    <w:rsid w:val="00B16159"/>
    <w:rsid w:val="00B231E9"/>
    <w:rsid w:val="00B235D3"/>
    <w:rsid w:val="00B239F8"/>
    <w:rsid w:val="00B26BD8"/>
    <w:rsid w:val="00B27C1F"/>
    <w:rsid w:val="00B43D1F"/>
    <w:rsid w:val="00B541CB"/>
    <w:rsid w:val="00B56097"/>
    <w:rsid w:val="00B6145D"/>
    <w:rsid w:val="00B64AA0"/>
    <w:rsid w:val="00B64DBC"/>
    <w:rsid w:val="00B65287"/>
    <w:rsid w:val="00B726BA"/>
    <w:rsid w:val="00B75698"/>
    <w:rsid w:val="00B7624B"/>
    <w:rsid w:val="00B81F48"/>
    <w:rsid w:val="00B834CA"/>
    <w:rsid w:val="00B83F88"/>
    <w:rsid w:val="00B84ACF"/>
    <w:rsid w:val="00B86FFC"/>
    <w:rsid w:val="00B8728D"/>
    <w:rsid w:val="00B94E89"/>
    <w:rsid w:val="00B95AE1"/>
    <w:rsid w:val="00BA56A6"/>
    <w:rsid w:val="00BA609A"/>
    <w:rsid w:val="00BB330B"/>
    <w:rsid w:val="00BB6E05"/>
    <w:rsid w:val="00BC08B2"/>
    <w:rsid w:val="00BC1B59"/>
    <w:rsid w:val="00BC53B6"/>
    <w:rsid w:val="00BD4D64"/>
    <w:rsid w:val="00BD6844"/>
    <w:rsid w:val="00BE02DC"/>
    <w:rsid w:val="00BE61E3"/>
    <w:rsid w:val="00BE6601"/>
    <w:rsid w:val="00BF0F49"/>
    <w:rsid w:val="00BF15A5"/>
    <w:rsid w:val="00BF2A14"/>
    <w:rsid w:val="00C01303"/>
    <w:rsid w:val="00C054D1"/>
    <w:rsid w:val="00C06541"/>
    <w:rsid w:val="00C1208F"/>
    <w:rsid w:val="00C13739"/>
    <w:rsid w:val="00C14F40"/>
    <w:rsid w:val="00C16EBF"/>
    <w:rsid w:val="00C17302"/>
    <w:rsid w:val="00C2037F"/>
    <w:rsid w:val="00C21AAE"/>
    <w:rsid w:val="00C23C56"/>
    <w:rsid w:val="00C251F4"/>
    <w:rsid w:val="00C32035"/>
    <w:rsid w:val="00C32892"/>
    <w:rsid w:val="00C349E9"/>
    <w:rsid w:val="00C42933"/>
    <w:rsid w:val="00C4367D"/>
    <w:rsid w:val="00C440B2"/>
    <w:rsid w:val="00C44236"/>
    <w:rsid w:val="00C4526B"/>
    <w:rsid w:val="00C50CB5"/>
    <w:rsid w:val="00C649A0"/>
    <w:rsid w:val="00C66681"/>
    <w:rsid w:val="00C6674C"/>
    <w:rsid w:val="00C8056C"/>
    <w:rsid w:val="00C819FF"/>
    <w:rsid w:val="00C827FA"/>
    <w:rsid w:val="00C86161"/>
    <w:rsid w:val="00C92B7A"/>
    <w:rsid w:val="00C943A2"/>
    <w:rsid w:val="00C949B8"/>
    <w:rsid w:val="00CA1CF2"/>
    <w:rsid w:val="00CB0001"/>
    <w:rsid w:val="00CB4EEC"/>
    <w:rsid w:val="00CC3E25"/>
    <w:rsid w:val="00CC60D2"/>
    <w:rsid w:val="00CE4E10"/>
    <w:rsid w:val="00CE5EA3"/>
    <w:rsid w:val="00CF64C4"/>
    <w:rsid w:val="00D0010C"/>
    <w:rsid w:val="00D0259D"/>
    <w:rsid w:val="00D067EB"/>
    <w:rsid w:val="00D131AA"/>
    <w:rsid w:val="00D16D11"/>
    <w:rsid w:val="00D17F4B"/>
    <w:rsid w:val="00D21B06"/>
    <w:rsid w:val="00D2208C"/>
    <w:rsid w:val="00D23EB8"/>
    <w:rsid w:val="00D27E24"/>
    <w:rsid w:val="00D33230"/>
    <w:rsid w:val="00D34AEA"/>
    <w:rsid w:val="00D3768E"/>
    <w:rsid w:val="00D37EB0"/>
    <w:rsid w:val="00D42A6B"/>
    <w:rsid w:val="00D443BA"/>
    <w:rsid w:val="00D45300"/>
    <w:rsid w:val="00D45FD2"/>
    <w:rsid w:val="00D46AFF"/>
    <w:rsid w:val="00D50B6E"/>
    <w:rsid w:val="00D514AD"/>
    <w:rsid w:val="00D65DCD"/>
    <w:rsid w:val="00D668AA"/>
    <w:rsid w:val="00D673B2"/>
    <w:rsid w:val="00D73275"/>
    <w:rsid w:val="00D74C59"/>
    <w:rsid w:val="00D81017"/>
    <w:rsid w:val="00D83DE3"/>
    <w:rsid w:val="00D87A18"/>
    <w:rsid w:val="00D87B74"/>
    <w:rsid w:val="00D92EDD"/>
    <w:rsid w:val="00D943AC"/>
    <w:rsid w:val="00D97CAD"/>
    <w:rsid w:val="00DB1753"/>
    <w:rsid w:val="00DB3E76"/>
    <w:rsid w:val="00DB759C"/>
    <w:rsid w:val="00DD61EE"/>
    <w:rsid w:val="00DF544D"/>
    <w:rsid w:val="00DF7371"/>
    <w:rsid w:val="00DF7C5E"/>
    <w:rsid w:val="00E0372C"/>
    <w:rsid w:val="00E05950"/>
    <w:rsid w:val="00E11103"/>
    <w:rsid w:val="00E12E15"/>
    <w:rsid w:val="00E158C0"/>
    <w:rsid w:val="00E20BDA"/>
    <w:rsid w:val="00E2368E"/>
    <w:rsid w:val="00E26EC7"/>
    <w:rsid w:val="00E31230"/>
    <w:rsid w:val="00E35943"/>
    <w:rsid w:val="00E37043"/>
    <w:rsid w:val="00E422E0"/>
    <w:rsid w:val="00E46F8D"/>
    <w:rsid w:val="00E472AC"/>
    <w:rsid w:val="00E50997"/>
    <w:rsid w:val="00E52F50"/>
    <w:rsid w:val="00E54831"/>
    <w:rsid w:val="00E62265"/>
    <w:rsid w:val="00E63C93"/>
    <w:rsid w:val="00E6711E"/>
    <w:rsid w:val="00E67D65"/>
    <w:rsid w:val="00E729E7"/>
    <w:rsid w:val="00E74FC2"/>
    <w:rsid w:val="00E836DA"/>
    <w:rsid w:val="00E904C1"/>
    <w:rsid w:val="00E96BC6"/>
    <w:rsid w:val="00E97D8C"/>
    <w:rsid w:val="00EA396B"/>
    <w:rsid w:val="00EA4878"/>
    <w:rsid w:val="00EA4BB3"/>
    <w:rsid w:val="00EB0709"/>
    <w:rsid w:val="00EB6E5C"/>
    <w:rsid w:val="00EB70F7"/>
    <w:rsid w:val="00EC7503"/>
    <w:rsid w:val="00ED0AA7"/>
    <w:rsid w:val="00ED1FB6"/>
    <w:rsid w:val="00EE439A"/>
    <w:rsid w:val="00EE5763"/>
    <w:rsid w:val="00EF1253"/>
    <w:rsid w:val="00EF232F"/>
    <w:rsid w:val="00EF7660"/>
    <w:rsid w:val="00F05572"/>
    <w:rsid w:val="00F069C5"/>
    <w:rsid w:val="00F06A3B"/>
    <w:rsid w:val="00F14EA9"/>
    <w:rsid w:val="00F25D60"/>
    <w:rsid w:val="00F4104F"/>
    <w:rsid w:val="00F47BAA"/>
    <w:rsid w:val="00F51347"/>
    <w:rsid w:val="00F537D3"/>
    <w:rsid w:val="00F53C4A"/>
    <w:rsid w:val="00F56490"/>
    <w:rsid w:val="00F566A2"/>
    <w:rsid w:val="00F608C6"/>
    <w:rsid w:val="00F65BAC"/>
    <w:rsid w:val="00F67587"/>
    <w:rsid w:val="00F72140"/>
    <w:rsid w:val="00F72A7A"/>
    <w:rsid w:val="00F74B69"/>
    <w:rsid w:val="00F74F00"/>
    <w:rsid w:val="00F76DD0"/>
    <w:rsid w:val="00F776E2"/>
    <w:rsid w:val="00F82132"/>
    <w:rsid w:val="00F90B93"/>
    <w:rsid w:val="00F9460B"/>
    <w:rsid w:val="00FA6CBA"/>
    <w:rsid w:val="00FB03CB"/>
    <w:rsid w:val="00FB3749"/>
    <w:rsid w:val="00FB6E8C"/>
    <w:rsid w:val="00FC772D"/>
    <w:rsid w:val="00FD14CB"/>
    <w:rsid w:val="00FD2B37"/>
    <w:rsid w:val="00FD483C"/>
    <w:rsid w:val="00FD6D12"/>
    <w:rsid w:val="00FD73BB"/>
    <w:rsid w:val="00FE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12D0E-63C1-4CD4-8517-F7197542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B8"/>
    <w:rPr>
      <w:lang w:val="en-US"/>
    </w:rPr>
  </w:style>
  <w:style w:type="paragraph" w:styleId="Heading1">
    <w:name w:val="heading 1"/>
    <w:basedOn w:val="Normal"/>
    <w:next w:val="Normal"/>
    <w:link w:val="Heading1Char"/>
    <w:uiPriority w:val="9"/>
    <w:qFormat/>
    <w:rsid w:val="000642CA"/>
    <w:pPr>
      <w:keepNext/>
      <w:keepLines/>
      <w:numPr>
        <w:numId w:val="8"/>
      </w:numPr>
      <w:spacing w:after="0" w:line="360" w:lineRule="auto"/>
      <w:contextualSpacing/>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737CD8"/>
    <w:pPr>
      <w:keepNext/>
      <w:keepLines/>
      <w:numPr>
        <w:numId w:val="10"/>
      </w:numPr>
      <w:spacing w:after="0" w:line="360" w:lineRule="auto"/>
      <w:contextualSpacing/>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782D55"/>
    <w:pPr>
      <w:keepNext/>
      <w:keepLines/>
      <w:numPr>
        <w:numId w:val="12"/>
      </w:numPr>
      <w:spacing w:after="0" w:line="360" w:lineRule="auto"/>
      <w:contextualSpacing/>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2CA"/>
    <w:rPr>
      <w:rFonts w:ascii="Arial" w:eastAsiaTheme="majorEastAsia" w:hAnsi="Arial" w:cstheme="majorBidi"/>
      <w:b/>
      <w:bCs/>
      <w:sz w:val="24"/>
      <w:szCs w:val="28"/>
      <w:lang w:val="en-US"/>
    </w:rPr>
  </w:style>
  <w:style w:type="character" w:customStyle="1" w:styleId="Heading2Char">
    <w:name w:val="Heading 2 Char"/>
    <w:basedOn w:val="DefaultParagraphFont"/>
    <w:link w:val="Heading2"/>
    <w:uiPriority w:val="9"/>
    <w:rsid w:val="00737CD8"/>
    <w:rPr>
      <w:rFonts w:ascii="Arial" w:eastAsiaTheme="majorEastAsia" w:hAnsi="Arial" w:cstheme="majorBidi"/>
      <w:b/>
      <w:bCs/>
      <w:sz w:val="24"/>
      <w:szCs w:val="26"/>
      <w:lang w:val="en-US"/>
    </w:rPr>
  </w:style>
  <w:style w:type="character" w:styleId="FootnoteReference">
    <w:name w:val="footnote reference"/>
    <w:aliases w:val="4_G,Appel note de bas de page,Appel note de bas de page Char Char Char Char Char Char Char Char,Appel note de bas de page Char2 Char Char Char Char Char Char Char Char Char Char,Appel note de bas de page Char1,Texto de nota al pie"/>
    <w:basedOn w:val="DefaultParagraphFont"/>
    <w:link w:val="AppelnotedebasdepageCharCharCharCharCharCharChar"/>
    <w:uiPriority w:val="99"/>
    <w:unhideWhenUsed/>
    <w:rsid w:val="00D23EB8"/>
    <w:rPr>
      <w:rFonts w:cs="Times New Roman"/>
      <w:vertAlign w:val="superscript"/>
    </w:rPr>
  </w:style>
  <w:style w:type="paragraph" w:customStyle="1" w:styleId="AppelnotedebasdepageCharCharCharCharCharCharChar">
    <w:name w:val="Appel note de bas de page Char Char Char Char Char Char Char"/>
    <w:aliases w:val="Appel note de bas de page Char2 Char Char Char Char Char Char Char Char Char,Footnote Reference Char,Appel note de ba...,Appel note de bas de page Char Char Char"/>
    <w:basedOn w:val="Normal"/>
    <w:link w:val="FootnoteReference"/>
    <w:uiPriority w:val="99"/>
    <w:rsid w:val="00D23EB8"/>
    <w:pPr>
      <w:spacing w:after="0" w:line="240" w:lineRule="auto"/>
      <w:jc w:val="both"/>
    </w:pPr>
    <w:rPr>
      <w:rFonts w:cs="Times New Roman"/>
      <w:vertAlign w:val="superscript"/>
      <w:lang w:val="en-GB"/>
    </w:rPr>
  </w:style>
  <w:style w:type="paragraph" w:styleId="FootnoteText">
    <w:name w:val="footnote text"/>
    <w:aliases w:val="Footnote Text Char Char Char Char Char,Footnote Text Char Char Char Char,Footnote Reference1,FA Fu,Footnote Text Char Char Char,Footnote Text Cha,FA Fußnotentext,FA Fuﬂnotentext,Footnote Text Char Char,FA Fu?notente,Ca,FA Fu?notentext,C,f"/>
    <w:basedOn w:val="Normal"/>
    <w:link w:val="FootnoteTextChar"/>
    <w:unhideWhenUsed/>
    <w:qFormat/>
    <w:rsid w:val="00D23EB8"/>
    <w:rPr>
      <w:rFonts w:ascii="Calibri" w:eastAsia="Times New Roman" w:hAnsi="Calibri" w:cs="Times New Roman"/>
      <w:sz w:val="20"/>
      <w:szCs w:val="20"/>
      <w:lang w:val="en-GB"/>
    </w:rPr>
  </w:style>
  <w:style w:type="character" w:customStyle="1" w:styleId="FootnoteTextChar">
    <w:name w:val="Footnote Text Char"/>
    <w:aliases w:val="Footnote Text Char Char Char Char Char Char,Footnote Text Char Char Char Char Char1,Footnote Reference1 Char,FA Fu Char,Footnote Text Char Char Char Char1,Footnote Text Cha Char,FA Fußnotentext Char,FA Fuﬂnotentext Char,Ca Char,C Char"/>
    <w:basedOn w:val="DefaultParagraphFont"/>
    <w:link w:val="FootnoteText"/>
    <w:rsid w:val="00D23EB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2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EB8"/>
    <w:rPr>
      <w:rFonts w:ascii="Tahoma" w:hAnsi="Tahoma" w:cs="Tahoma"/>
      <w:sz w:val="16"/>
      <w:szCs w:val="16"/>
      <w:lang w:val="en-US"/>
    </w:rPr>
  </w:style>
  <w:style w:type="paragraph" w:styleId="ListParagraph">
    <w:name w:val="List Paragraph"/>
    <w:aliases w:val="Párrafo de lista1"/>
    <w:basedOn w:val="Normal"/>
    <w:link w:val="ListParagraphChar"/>
    <w:uiPriority w:val="34"/>
    <w:qFormat/>
    <w:rsid w:val="00D23EB8"/>
    <w:pPr>
      <w:spacing w:after="200" w:line="276" w:lineRule="auto"/>
      <w:ind w:left="720"/>
    </w:pPr>
    <w:rPr>
      <w:rFonts w:ascii="Calibri" w:hAnsi="Calibri" w:cs="Calibri"/>
      <w:lang w:val="en-GB" w:eastAsia="en-GB"/>
    </w:rPr>
  </w:style>
  <w:style w:type="character" w:customStyle="1" w:styleId="ListParagraphChar">
    <w:name w:val="List Paragraph Char"/>
    <w:aliases w:val="Párrafo de lista1 Char"/>
    <w:link w:val="ListParagraph"/>
    <w:uiPriority w:val="34"/>
    <w:locked/>
    <w:rsid w:val="00D23EB8"/>
    <w:rPr>
      <w:rFonts w:ascii="Calibri" w:hAnsi="Calibri" w:cs="Calibri"/>
      <w:lang w:eastAsia="en-GB"/>
    </w:rPr>
  </w:style>
  <w:style w:type="paragraph" w:styleId="NoSpacing">
    <w:name w:val="No Spacing"/>
    <w:qFormat/>
    <w:rsid w:val="00D23EB8"/>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23EB8"/>
    <w:rPr>
      <w:color w:val="0563C1" w:themeColor="hyperlink"/>
      <w:u w:val="single"/>
    </w:rPr>
  </w:style>
  <w:style w:type="paragraph" w:customStyle="1" w:styleId="MediumGrid1-Accent21">
    <w:name w:val="Medium Grid 1 - Accent 21"/>
    <w:basedOn w:val="Normal"/>
    <w:link w:val="MediumGrid1-Accent2Char"/>
    <w:qFormat/>
    <w:rsid w:val="00D23EB8"/>
    <w:pPr>
      <w:spacing w:after="200" w:line="360" w:lineRule="auto"/>
      <w:ind w:left="720"/>
      <w:contextualSpacing/>
    </w:pPr>
    <w:rPr>
      <w:rFonts w:ascii="Calibri" w:eastAsia="Calibri" w:hAnsi="Calibri" w:cs="Times New Roman"/>
      <w:lang w:val="en-GB"/>
    </w:rPr>
  </w:style>
  <w:style w:type="character" w:customStyle="1" w:styleId="MediumGrid1-Accent2Char">
    <w:name w:val="Medium Grid 1 - Accent 2 Char"/>
    <w:link w:val="MediumGrid1-Accent21"/>
    <w:locked/>
    <w:rsid w:val="00D23EB8"/>
    <w:rPr>
      <w:rFonts w:ascii="Calibri" w:eastAsia="Calibri" w:hAnsi="Calibri" w:cs="Times New Roman"/>
    </w:rPr>
  </w:style>
  <w:style w:type="paragraph" w:styleId="TOCHeading">
    <w:name w:val="TOC Heading"/>
    <w:basedOn w:val="Heading1"/>
    <w:next w:val="Normal"/>
    <w:uiPriority w:val="39"/>
    <w:semiHidden/>
    <w:unhideWhenUsed/>
    <w:qFormat/>
    <w:rsid w:val="00D23EB8"/>
    <w:pPr>
      <w:spacing w:line="276" w:lineRule="auto"/>
      <w:outlineLvl w:val="9"/>
    </w:pPr>
    <w:rPr>
      <w:lang w:eastAsia="ja-JP"/>
    </w:rPr>
  </w:style>
  <w:style w:type="paragraph" w:styleId="TOC1">
    <w:name w:val="toc 1"/>
    <w:basedOn w:val="Normal"/>
    <w:next w:val="Normal"/>
    <w:autoRedefine/>
    <w:uiPriority w:val="39"/>
    <w:unhideWhenUsed/>
    <w:rsid w:val="004F5B99"/>
    <w:pPr>
      <w:tabs>
        <w:tab w:val="left" w:pos="630"/>
        <w:tab w:val="right" w:leader="dot" w:pos="9350"/>
      </w:tabs>
      <w:spacing w:after="100"/>
    </w:pPr>
  </w:style>
  <w:style w:type="paragraph" w:styleId="TOC2">
    <w:name w:val="toc 2"/>
    <w:basedOn w:val="Normal"/>
    <w:next w:val="Normal"/>
    <w:autoRedefine/>
    <w:uiPriority w:val="39"/>
    <w:unhideWhenUsed/>
    <w:rsid w:val="004F5B99"/>
    <w:pPr>
      <w:tabs>
        <w:tab w:val="left" w:pos="630"/>
        <w:tab w:val="right" w:leader="dot" w:pos="9350"/>
      </w:tabs>
      <w:spacing w:after="100"/>
      <w:ind w:left="220"/>
    </w:pPr>
  </w:style>
  <w:style w:type="paragraph" w:styleId="Header">
    <w:name w:val="header"/>
    <w:basedOn w:val="Normal"/>
    <w:link w:val="HeaderChar"/>
    <w:uiPriority w:val="99"/>
    <w:unhideWhenUsed/>
    <w:rsid w:val="00D2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B8"/>
    <w:rPr>
      <w:lang w:val="en-US"/>
    </w:rPr>
  </w:style>
  <w:style w:type="paragraph" w:styleId="Footer">
    <w:name w:val="footer"/>
    <w:basedOn w:val="Normal"/>
    <w:link w:val="FooterChar"/>
    <w:uiPriority w:val="99"/>
    <w:unhideWhenUsed/>
    <w:rsid w:val="00D2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EB8"/>
    <w:rPr>
      <w:lang w:val="en-US"/>
    </w:rPr>
  </w:style>
  <w:style w:type="character" w:styleId="CommentReference">
    <w:name w:val="annotation reference"/>
    <w:basedOn w:val="DefaultParagraphFont"/>
    <w:uiPriority w:val="99"/>
    <w:semiHidden/>
    <w:unhideWhenUsed/>
    <w:rsid w:val="0012060B"/>
    <w:rPr>
      <w:sz w:val="16"/>
      <w:szCs w:val="16"/>
    </w:rPr>
  </w:style>
  <w:style w:type="paragraph" w:styleId="CommentText">
    <w:name w:val="annotation text"/>
    <w:basedOn w:val="Normal"/>
    <w:link w:val="CommentTextChar"/>
    <w:uiPriority w:val="99"/>
    <w:semiHidden/>
    <w:unhideWhenUsed/>
    <w:rsid w:val="0012060B"/>
    <w:pPr>
      <w:spacing w:line="240" w:lineRule="auto"/>
    </w:pPr>
    <w:rPr>
      <w:sz w:val="20"/>
      <w:szCs w:val="20"/>
    </w:rPr>
  </w:style>
  <w:style w:type="character" w:customStyle="1" w:styleId="CommentTextChar">
    <w:name w:val="Comment Text Char"/>
    <w:basedOn w:val="DefaultParagraphFont"/>
    <w:link w:val="CommentText"/>
    <w:uiPriority w:val="99"/>
    <w:semiHidden/>
    <w:rsid w:val="0012060B"/>
    <w:rPr>
      <w:sz w:val="20"/>
      <w:szCs w:val="20"/>
      <w:lang w:val="en-US"/>
    </w:rPr>
  </w:style>
  <w:style w:type="paragraph" w:styleId="CommentSubject">
    <w:name w:val="annotation subject"/>
    <w:basedOn w:val="CommentText"/>
    <w:next w:val="CommentText"/>
    <w:link w:val="CommentSubjectChar"/>
    <w:uiPriority w:val="99"/>
    <w:semiHidden/>
    <w:unhideWhenUsed/>
    <w:rsid w:val="0012060B"/>
    <w:rPr>
      <w:b/>
      <w:bCs/>
    </w:rPr>
  </w:style>
  <w:style w:type="character" w:customStyle="1" w:styleId="CommentSubjectChar">
    <w:name w:val="Comment Subject Char"/>
    <w:basedOn w:val="CommentTextChar"/>
    <w:link w:val="CommentSubject"/>
    <w:uiPriority w:val="99"/>
    <w:semiHidden/>
    <w:rsid w:val="0012060B"/>
    <w:rPr>
      <w:b/>
      <w:bCs/>
      <w:sz w:val="20"/>
      <w:szCs w:val="20"/>
      <w:lang w:val="en-US"/>
    </w:rPr>
  </w:style>
  <w:style w:type="character" w:styleId="LineNumber">
    <w:name w:val="line number"/>
    <w:basedOn w:val="DefaultParagraphFont"/>
    <w:uiPriority w:val="99"/>
    <w:semiHidden/>
    <w:unhideWhenUsed/>
    <w:rsid w:val="00AA38A6"/>
  </w:style>
  <w:style w:type="character" w:customStyle="1" w:styleId="Heading3Char">
    <w:name w:val="Heading 3 Char"/>
    <w:basedOn w:val="DefaultParagraphFont"/>
    <w:link w:val="Heading3"/>
    <w:uiPriority w:val="9"/>
    <w:rsid w:val="00782D55"/>
    <w:rPr>
      <w:rFonts w:ascii="Arial" w:eastAsiaTheme="majorEastAsia" w:hAnsi="Arial" w:cstheme="majorBidi"/>
      <w:b/>
      <w:bCs/>
      <w:sz w:val="24"/>
      <w:lang w:val="en-US"/>
    </w:rPr>
  </w:style>
  <w:style w:type="paragraph" w:styleId="TOC3">
    <w:name w:val="toc 3"/>
    <w:basedOn w:val="Normal"/>
    <w:next w:val="Normal"/>
    <w:autoRedefine/>
    <w:uiPriority w:val="39"/>
    <w:unhideWhenUsed/>
    <w:rsid w:val="00F74B69"/>
    <w:pPr>
      <w:tabs>
        <w:tab w:val="left" w:pos="880"/>
        <w:tab w:val="right" w:leader="dot" w:pos="9350"/>
      </w:tabs>
      <w:spacing w:after="100"/>
      <w:ind w:left="440"/>
    </w:pPr>
    <w:rPr>
      <w:rFonts w:ascii="Arial" w:hAnsi="Arial" w:cs="Arial"/>
      <w:b/>
      <w:noProof/>
    </w:rPr>
  </w:style>
  <w:style w:type="character" w:styleId="Strong">
    <w:name w:val="Strong"/>
    <w:basedOn w:val="DefaultParagraphFont"/>
    <w:uiPriority w:val="22"/>
    <w:qFormat/>
    <w:rsid w:val="00674489"/>
    <w:rPr>
      <w:b/>
      <w:bCs/>
    </w:rPr>
  </w:style>
  <w:style w:type="paragraph" w:styleId="NormalWeb">
    <w:name w:val="Normal (Web)"/>
    <w:basedOn w:val="Normal"/>
    <w:uiPriority w:val="99"/>
    <w:unhideWhenUsed/>
    <w:rsid w:val="00DF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B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3467">
      <w:bodyDiv w:val="1"/>
      <w:marLeft w:val="0"/>
      <w:marRight w:val="0"/>
      <w:marTop w:val="0"/>
      <w:marBottom w:val="0"/>
      <w:divBdr>
        <w:top w:val="none" w:sz="0" w:space="0" w:color="auto"/>
        <w:left w:val="none" w:sz="0" w:space="0" w:color="auto"/>
        <w:bottom w:val="none" w:sz="0" w:space="0" w:color="auto"/>
        <w:right w:val="none" w:sz="0" w:space="0" w:color="auto"/>
      </w:divBdr>
      <w:divsChild>
        <w:div w:id="1813213403">
          <w:marLeft w:val="0"/>
          <w:marRight w:val="0"/>
          <w:marTop w:val="0"/>
          <w:marBottom w:val="0"/>
          <w:divBdr>
            <w:top w:val="none" w:sz="0" w:space="0" w:color="auto"/>
            <w:left w:val="none" w:sz="0" w:space="0" w:color="auto"/>
            <w:bottom w:val="none" w:sz="0" w:space="0" w:color="auto"/>
            <w:right w:val="none" w:sz="0" w:space="0" w:color="auto"/>
          </w:divBdr>
          <w:divsChild>
            <w:div w:id="961299750">
              <w:marLeft w:val="0"/>
              <w:marRight w:val="0"/>
              <w:marTop w:val="0"/>
              <w:marBottom w:val="0"/>
              <w:divBdr>
                <w:top w:val="none" w:sz="0" w:space="0" w:color="auto"/>
                <w:left w:val="none" w:sz="0" w:space="0" w:color="auto"/>
                <w:bottom w:val="none" w:sz="0" w:space="0" w:color="auto"/>
                <w:right w:val="none" w:sz="0" w:space="0" w:color="auto"/>
              </w:divBdr>
              <w:divsChild>
                <w:div w:id="57094759">
                  <w:marLeft w:val="0"/>
                  <w:marRight w:val="0"/>
                  <w:marTop w:val="0"/>
                  <w:marBottom w:val="0"/>
                  <w:divBdr>
                    <w:top w:val="none" w:sz="0" w:space="0" w:color="auto"/>
                    <w:left w:val="none" w:sz="0" w:space="0" w:color="auto"/>
                    <w:bottom w:val="none" w:sz="0" w:space="0" w:color="auto"/>
                    <w:right w:val="none" w:sz="0" w:space="0" w:color="auto"/>
                  </w:divBdr>
                  <w:divsChild>
                    <w:div w:id="1042442644">
                      <w:marLeft w:val="0"/>
                      <w:marRight w:val="0"/>
                      <w:marTop w:val="0"/>
                      <w:marBottom w:val="0"/>
                      <w:divBdr>
                        <w:top w:val="none" w:sz="0" w:space="0" w:color="auto"/>
                        <w:left w:val="none" w:sz="0" w:space="0" w:color="auto"/>
                        <w:bottom w:val="none" w:sz="0" w:space="0" w:color="auto"/>
                        <w:right w:val="none" w:sz="0" w:space="0" w:color="auto"/>
                      </w:divBdr>
                      <w:divsChild>
                        <w:div w:id="684210232">
                          <w:marLeft w:val="0"/>
                          <w:marRight w:val="0"/>
                          <w:marTop w:val="0"/>
                          <w:marBottom w:val="0"/>
                          <w:divBdr>
                            <w:top w:val="none" w:sz="0" w:space="0" w:color="auto"/>
                            <w:left w:val="none" w:sz="0" w:space="0" w:color="auto"/>
                            <w:bottom w:val="none" w:sz="0" w:space="0" w:color="auto"/>
                            <w:right w:val="none" w:sz="0" w:space="0" w:color="auto"/>
                          </w:divBdr>
                          <w:divsChild>
                            <w:div w:id="18772788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4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79EA7-A325-4D88-89AB-54F200F6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8820</Words>
  <Characters>46571</Characters>
  <Application>Microsoft Office Word</Application>
  <DocSecurity>0</DocSecurity>
  <Lines>862</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Wakio Kakai</dc:creator>
  <cp:lastModifiedBy>AU</cp:lastModifiedBy>
  <cp:revision>2</cp:revision>
  <cp:lastPrinted>2019-11-27T21:20:00Z</cp:lastPrinted>
  <dcterms:created xsi:type="dcterms:W3CDTF">2019-11-29T08:48:00Z</dcterms:created>
  <dcterms:modified xsi:type="dcterms:W3CDTF">2019-11-29T08:48:00Z</dcterms:modified>
</cp:coreProperties>
</file>