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90" w:tblpY="805"/>
        <w:tblW w:w="9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35"/>
        <w:gridCol w:w="2082"/>
        <w:gridCol w:w="3768"/>
      </w:tblGrid>
      <w:tr w:rsidR="00C436D4" w:rsidRPr="00FF04AE" w14:paraId="571D3669" w14:textId="77777777" w:rsidTr="009E5369">
        <w:trPr>
          <w:cantSplit/>
          <w:trHeight w:val="1250"/>
        </w:trPr>
        <w:tc>
          <w:tcPr>
            <w:tcW w:w="4135" w:type="dxa"/>
            <w:tcBorders>
              <w:top w:val="single" w:sz="4" w:space="0" w:color="auto"/>
              <w:left w:val="single" w:sz="4" w:space="0" w:color="auto"/>
              <w:bottom w:val="single" w:sz="4" w:space="0" w:color="auto"/>
              <w:right w:val="single" w:sz="4" w:space="0" w:color="auto"/>
            </w:tcBorders>
          </w:tcPr>
          <w:p w14:paraId="1B7405E6" w14:textId="77777777" w:rsidR="00D27746" w:rsidRPr="00FF04AE" w:rsidRDefault="00D27746" w:rsidP="00E77C4A">
            <w:pPr>
              <w:pStyle w:val="Heading1"/>
              <w:numPr>
                <w:ilvl w:val="0"/>
                <w:numId w:val="0"/>
              </w:numPr>
              <w:ind w:left="720"/>
              <w:rPr>
                <w:rFonts w:eastAsia="Times New Roman"/>
              </w:rPr>
            </w:pPr>
          </w:p>
          <w:p w14:paraId="4D131BA6" w14:textId="77777777" w:rsidR="00D27746" w:rsidRPr="00CD6BCF" w:rsidRDefault="00D27746" w:rsidP="00CD6BCF">
            <w:pPr>
              <w:pStyle w:val="BodyC"/>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hAnsi="Arial" w:cs="Arial"/>
                <w:b/>
                <w:bCs/>
                <w:color w:val="000000" w:themeColor="text1"/>
                <w:sz w:val="28"/>
                <w:szCs w:val="28"/>
                <w:lang w:val="fr-FR"/>
              </w:rPr>
            </w:pPr>
            <w:bookmarkStart w:id="0" w:name="_Toc18400295"/>
            <w:bookmarkStart w:id="1" w:name="_Toc24964984"/>
            <w:bookmarkStart w:id="2" w:name="_Toc25771161"/>
            <w:r w:rsidRPr="00CD6BCF">
              <w:rPr>
                <w:rFonts w:ascii="Arial" w:hAnsi="Arial" w:cs="Arial"/>
                <w:b/>
                <w:bCs/>
                <w:color w:val="000000" w:themeColor="text1"/>
                <w:sz w:val="28"/>
                <w:szCs w:val="28"/>
                <w:lang w:val="fr-FR"/>
              </w:rPr>
              <w:t>AFRICAN UNION</w:t>
            </w:r>
            <w:bookmarkEnd w:id="0"/>
            <w:bookmarkEnd w:id="1"/>
            <w:bookmarkEnd w:id="2"/>
          </w:p>
          <w:p w14:paraId="71189A00" w14:textId="77777777" w:rsidR="00D27746" w:rsidRPr="00FF04AE" w:rsidRDefault="00D27746" w:rsidP="005E4757">
            <w:pPr>
              <w:keepNext/>
              <w:spacing w:line="360" w:lineRule="auto"/>
              <w:contextualSpacing/>
              <w:jc w:val="center"/>
              <w:outlineLvl w:val="3"/>
              <w:rPr>
                <w:rFonts w:ascii="Arial" w:eastAsia="Times New Roman" w:hAnsi="Arial" w:cs="Arial"/>
                <w:b/>
                <w:bCs/>
                <w:color w:val="000000" w:themeColor="text1"/>
                <w:sz w:val="20"/>
                <w:szCs w:val="28"/>
              </w:rPr>
            </w:pPr>
          </w:p>
        </w:tc>
        <w:tc>
          <w:tcPr>
            <w:tcW w:w="2082" w:type="dxa"/>
            <w:vMerge w:val="restart"/>
            <w:tcBorders>
              <w:top w:val="single" w:sz="4" w:space="0" w:color="auto"/>
              <w:left w:val="single" w:sz="4" w:space="0" w:color="auto"/>
              <w:bottom w:val="single" w:sz="4" w:space="0" w:color="auto"/>
              <w:right w:val="single" w:sz="4" w:space="0" w:color="auto"/>
            </w:tcBorders>
          </w:tcPr>
          <w:p w14:paraId="57D8E504" w14:textId="77777777" w:rsidR="00D27746" w:rsidRPr="00FF04AE" w:rsidRDefault="00D27746" w:rsidP="005E4757">
            <w:pPr>
              <w:spacing w:line="360" w:lineRule="auto"/>
              <w:contextualSpacing/>
              <w:jc w:val="both"/>
              <w:rPr>
                <w:rFonts w:ascii="Arial" w:eastAsia="Times New Roman" w:hAnsi="Arial" w:cs="Arial"/>
                <w:color w:val="000000" w:themeColor="text1"/>
                <w:sz w:val="28"/>
                <w:szCs w:val="28"/>
                <w:lang w:eastAsia="fr-FR"/>
              </w:rPr>
            </w:pPr>
            <w:r w:rsidRPr="00FF04AE">
              <w:rPr>
                <w:rFonts w:ascii="Arial" w:hAnsi="Arial" w:cs="Arial"/>
                <w:noProof/>
                <w:color w:val="000000" w:themeColor="text1"/>
                <w:sz w:val="28"/>
                <w:szCs w:val="28"/>
                <w:lang w:val="fr-FR" w:eastAsia="fr-FR"/>
              </w:rPr>
              <w:drawing>
                <wp:anchor distT="0" distB="0" distL="114300" distR="114300" simplePos="0" relativeHeight="251660288" behindDoc="0" locked="0" layoutInCell="1" allowOverlap="1" wp14:anchorId="3E065C15" wp14:editId="2448EDF3">
                  <wp:simplePos x="0" y="0"/>
                  <wp:positionH relativeFrom="column">
                    <wp:posOffset>75565</wp:posOffset>
                  </wp:positionH>
                  <wp:positionV relativeFrom="paragraph">
                    <wp:posOffset>222250</wp:posOffset>
                  </wp:positionV>
                  <wp:extent cx="1043940" cy="1043940"/>
                  <wp:effectExtent l="0" t="0" r="3810" b="3810"/>
                  <wp:wrapThrough wrapText="bothSides">
                    <wp:wrapPolygon edited="0">
                      <wp:start x="0" y="0"/>
                      <wp:lineTo x="0" y="21285"/>
                      <wp:lineTo x="21285" y="21285"/>
                      <wp:lineTo x="21285" y="0"/>
                      <wp:lineTo x="0" y="0"/>
                    </wp:wrapPolygon>
                  </wp:wrapThrough>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9D66" w14:textId="77777777" w:rsidR="00D27746" w:rsidRPr="00FF04AE" w:rsidRDefault="00D27746" w:rsidP="005E4757">
            <w:pPr>
              <w:spacing w:line="360" w:lineRule="auto"/>
              <w:contextualSpacing/>
              <w:jc w:val="both"/>
              <w:rPr>
                <w:rFonts w:ascii="Arial" w:eastAsia="Times New Roman" w:hAnsi="Arial" w:cs="Arial"/>
                <w:color w:val="000000" w:themeColor="text1"/>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62612ED0" w14:textId="77777777" w:rsidR="00D27746" w:rsidRPr="009E5369" w:rsidRDefault="00D27746" w:rsidP="005E4757">
            <w:pPr>
              <w:keepNext/>
              <w:spacing w:line="360" w:lineRule="auto"/>
              <w:contextualSpacing/>
              <w:jc w:val="both"/>
              <w:outlineLvl w:val="0"/>
              <w:rPr>
                <w:rFonts w:ascii="Arial" w:eastAsia="Times New Roman" w:hAnsi="Arial" w:cs="Arial"/>
                <w:b/>
                <w:bCs/>
                <w:color w:val="000000" w:themeColor="text1"/>
                <w:sz w:val="22"/>
                <w:szCs w:val="28"/>
              </w:rPr>
            </w:pPr>
          </w:p>
          <w:p w14:paraId="454DDCD2" w14:textId="77777777" w:rsidR="00D27746" w:rsidRPr="00FF04AE" w:rsidRDefault="00D27746" w:rsidP="00CD6BCF">
            <w:pPr>
              <w:pStyle w:val="BodyC"/>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eastAsia="Times New Roman" w:hAnsi="Arial" w:cs="Arial"/>
                <w:b/>
                <w:bCs/>
                <w:color w:val="000000" w:themeColor="text1"/>
                <w:sz w:val="28"/>
                <w:szCs w:val="28"/>
              </w:rPr>
            </w:pPr>
            <w:bookmarkStart w:id="3" w:name="_Toc18400296"/>
            <w:bookmarkStart w:id="4" w:name="_Toc19798823"/>
            <w:bookmarkStart w:id="5" w:name="_Toc24964985"/>
            <w:bookmarkStart w:id="6" w:name="_Toc25771162"/>
            <w:r w:rsidRPr="00CD6BCF">
              <w:rPr>
                <w:rFonts w:ascii="Arial" w:hAnsi="Arial" w:cs="Arial"/>
                <w:b/>
                <w:bCs/>
                <w:color w:val="000000" w:themeColor="text1"/>
                <w:sz w:val="28"/>
                <w:szCs w:val="28"/>
                <w:lang w:val="fr-FR"/>
              </w:rPr>
              <w:t>UNION AFRICAINE</w:t>
            </w:r>
            <w:bookmarkEnd w:id="3"/>
            <w:bookmarkEnd w:id="4"/>
            <w:bookmarkEnd w:id="5"/>
            <w:bookmarkEnd w:id="6"/>
          </w:p>
        </w:tc>
      </w:tr>
      <w:tr w:rsidR="00C436D4" w:rsidRPr="00FF04AE" w14:paraId="6C3B0373" w14:textId="77777777" w:rsidTr="00CA36AE">
        <w:trPr>
          <w:cantSplit/>
          <w:trHeight w:val="1238"/>
        </w:trPr>
        <w:tc>
          <w:tcPr>
            <w:tcW w:w="4135" w:type="dxa"/>
            <w:tcBorders>
              <w:top w:val="single" w:sz="4" w:space="0" w:color="auto"/>
              <w:left w:val="single" w:sz="4" w:space="0" w:color="auto"/>
              <w:bottom w:val="single" w:sz="4" w:space="0" w:color="auto"/>
              <w:right w:val="single" w:sz="4" w:space="0" w:color="auto"/>
            </w:tcBorders>
            <w:hideMark/>
          </w:tcPr>
          <w:p w14:paraId="16BD36FC" w14:textId="77777777" w:rsidR="00D27746" w:rsidRPr="00FF04AE" w:rsidRDefault="009D50FB" w:rsidP="005E4757">
            <w:pPr>
              <w:spacing w:line="360" w:lineRule="auto"/>
              <w:contextualSpacing/>
              <w:jc w:val="center"/>
              <w:rPr>
                <w:rFonts w:ascii="Arial" w:eastAsia="Times New Roman" w:hAnsi="Arial" w:cs="Arial"/>
                <w:color w:val="000000" w:themeColor="text1"/>
                <w:sz w:val="28"/>
                <w:szCs w:val="28"/>
                <w:lang w:eastAsia="fr-FR"/>
              </w:rPr>
            </w:pPr>
            <w:r>
              <w:rPr>
                <w:rFonts w:ascii="Arial" w:eastAsia="Times New Roman" w:hAnsi="Arial" w:cs="Arial"/>
                <w:noProof/>
                <w:color w:val="000000" w:themeColor="text1"/>
                <w:sz w:val="28"/>
                <w:szCs w:val="28"/>
                <w:lang w:val="en-GB"/>
              </w:rPr>
              <w:object w:dxaOrig="1440" w:dyaOrig="1440" w14:anchorId="36525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5pt;margin-top:16.65pt;width:93.9pt;height:29.4pt;z-index:251661312;mso-position-horizontal-relative:text;mso-position-vertical-relative:text;mso-width-relative:page;mso-height-relative:page">
                  <v:imagedata r:id="rId9" o:title=""/>
                </v:shape>
                <o:OLEObject Type="Embed" ProgID="PBrush" ShapeID="_x0000_s1026" DrawAspect="Content" ObjectID="_1636530805" r:id="rId10"/>
              </w:object>
            </w:r>
          </w:p>
        </w:tc>
        <w:tc>
          <w:tcPr>
            <w:tcW w:w="2082" w:type="dxa"/>
            <w:vMerge/>
            <w:tcBorders>
              <w:top w:val="single" w:sz="4" w:space="0" w:color="auto"/>
              <w:left w:val="single" w:sz="4" w:space="0" w:color="auto"/>
              <w:bottom w:val="single" w:sz="4" w:space="0" w:color="auto"/>
              <w:right w:val="single" w:sz="4" w:space="0" w:color="auto"/>
            </w:tcBorders>
            <w:vAlign w:val="center"/>
            <w:hideMark/>
          </w:tcPr>
          <w:p w14:paraId="73F3170B" w14:textId="77777777" w:rsidR="00D27746" w:rsidRPr="00FF04AE" w:rsidRDefault="00D27746" w:rsidP="005E4757">
            <w:pPr>
              <w:spacing w:line="360" w:lineRule="auto"/>
              <w:contextualSpacing/>
              <w:jc w:val="both"/>
              <w:rPr>
                <w:rFonts w:ascii="Arial" w:eastAsia="Times New Roman" w:hAnsi="Arial" w:cs="Arial"/>
                <w:color w:val="000000" w:themeColor="text1"/>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4FC7F55C" w14:textId="77777777" w:rsidR="00D27746" w:rsidRPr="00FF04AE" w:rsidRDefault="00D27746" w:rsidP="005E4757">
            <w:pPr>
              <w:spacing w:line="360" w:lineRule="auto"/>
              <w:contextualSpacing/>
              <w:jc w:val="both"/>
              <w:rPr>
                <w:rFonts w:ascii="Arial" w:eastAsia="Times New Roman" w:hAnsi="Arial" w:cs="Arial"/>
                <w:b/>
                <w:bCs/>
                <w:color w:val="000000" w:themeColor="text1"/>
                <w:szCs w:val="28"/>
                <w:lang w:eastAsia="fr-FR"/>
              </w:rPr>
            </w:pPr>
          </w:p>
          <w:p w14:paraId="451CA7B5" w14:textId="77777777" w:rsidR="00D27746" w:rsidRPr="00CD6BCF" w:rsidRDefault="00D27746" w:rsidP="00CD6BCF">
            <w:pPr>
              <w:pStyle w:val="BodyC"/>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hAnsi="Arial" w:cs="Arial"/>
                <w:b/>
                <w:bCs/>
                <w:color w:val="000000" w:themeColor="text1"/>
                <w:sz w:val="28"/>
                <w:szCs w:val="28"/>
                <w:lang w:val="fr-FR"/>
              </w:rPr>
            </w:pPr>
            <w:bookmarkStart w:id="7" w:name="_Toc19798824"/>
            <w:bookmarkStart w:id="8" w:name="_Toc24964986"/>
            <w:bookmarkStart w:id="9" w:name="_Toc25771163"/>
            <w:r w:rsidRPr="00CD6BCF">
              <w:rPr>
                <w:rFonts w:ascii="Arial" w:hAnsi="Arial" w:cs="Arial"/>
                <w:b/>
                <w:bCs/>
                <w:color w:val="000000" w:themeColor="text1"/>
                <w:sz w:val="28"/>
                <w:szCs w:val="28"/>
                <w:lang w:val="fr-FR"/>
              </w:rPr>
              <w:t>UNIÃO AFRICANA</w:t>
            </w:r>
            <w:bookmarkEnd w:id="7"/>
            <w:bookmarkEnd w:id="8"/>
            <w:bookmarkEnd w:id="9"/>
          </w:p>
          <w:p w14:paraId="775AAA0F" w14:textId="77777777" w:rsidR="00D27746" w:rsidRPr="00FF04AE" w:rsidRDefault="00D27746" w:rsidP="005E4757">
            <w:pPr>
              <w:keepNext/>
              <w:spacing w:line="360" w:lineRule="auto"/>
              <w:contextualSpacing/>
              <w:jc w:val="center"/>
              <w:outlineLvl w:val="3"/>
              <w:rPr>
                <w:rFonts w:ascii="Arial" w:eastAsia="Times New Roman" w:hAnsi="Arial" w:cs="Arial"/>
                <w:b/>
                <w:bCs/>
                <w:color w:val="000000" w:themeColor="text1"/>
                <w:sz w:val="18"/>
                <w:szCs w:val="28"/>
              </w:rPr>
            </w:pPr>
          </w:p>
        </w:tc>
      </w:tr>
      <w:tr w:rsidR="00C436D4" w:rsidRPr="00B7762F" w14:paraId="7B31C3FC" w14:textId="77777777" w:rsidTr="00CA36AE">
        <w:trPr>
          <w:cantSplit/>
          <w:trHeight w:val="1193"/>
        </w:trPr>
        <w:tc>
          <w:tcPr>
            <w:tcW w:w="9985" w:type="dxa"/>
            <w:gridSpan w:val="3"/>
            <w:tcBorders>
              <w:top w:val="single" w:sz="4" w:space="0" w:color="auto"/>
              <w:left w:val="single" w:sz="4" w:space="0" w:color="auto"/>
              <w:bottom w:val="single" w:sz="4" w:space="0" w:color="auto"/>
              <w:right w:val="single" w:sz="4" w:space="0" w:color="auto"/>
            </w:tcBorders>
            <w:vAlign w:val="center"/>
            <w:hideMark/>
          </w:tcPr>
          <w:p w14:paraId="2F003250" w14:textId="77777777" w:rsidR="00D27746" w:rsidRPr="00FF04AE" w:rsidRDefault="00D27746" w:rsidP="005E4757">
            <w:pPr>
              <w:spacing w:line="360" w:lineRule="auto"/>
              <w:contextualSpacing/>
              <w:jc w:val="center"/>
              <w:rPr>
                <w:rFonts w:ascii="Arial" w:hAnsi="Arial" w:cs="Arial"/>
                <w:b/>
                <w:color w:val="000000" w:themeColor="text1"/>
                <w:sz w:val="4"/>
                <w:szCs w:val="28"/>
              </w:rPr>
            </w:pPr>
          </w:p>
          <w:p w14:paraId="3596F151" w14:textId="77777777" w:rsidR="00D27746" w:rsidRPr="00FF04AE" w:rsidRDefault="00D27746" w:rsidP="005E4757">
            <w:pPr>
              <w:spacing w:line="360" w:lineRule="auto"/>
              <w:contextualSpacing/>
              <w:jc w:val="center"/>
              <w:rPr>
                <w:rFonts w:ascii="Arial" w:eastAsia="Times New Roman" w:hAnsi="Arial" w:cs="Arial"/>
                <w:b/>
                <w:color w:val="000000" w:themeColor="text1"/>
                <w:sz w:val="28"/>
                <w:szCs w:val="28"/>
                <w:lang w:eastAsia="fr-FR"/>
              </w:rPr>
            </w:pPr>
            <w:r w:rsidRPr="00FF04AE">
              <w:rPr>
                <w:rFonts w:ascii="Arial" w:hAnsi="Arial" w:cs="Arial"/>
                <w:b/>
                <w:color w:val="000000" w:themeColor="text1"/>
                <w:sz w:val="28"/>
                <w:szCs w:val="28"/>
              </w:rPr>
              <w:t>AFRICAN COURT ON HUMAN AND PEOPLES’ RIGHTS</w:t>
            </w:r>
          </w:p>
          <w:p w14:paraId="7AB48A7D" w14:textId="77777777" w:rsidR="00D27746" w:rsidRPr="002C377A" w:rsidRDefault="00D27746" w:rsidP="005E4757">
            <w:pPr>
              <w:spacing w:line="360" w:lineRule="auto"/>
              <w:contextualSpacing/>
              <w:jc w:val="center"/>
              <w:rPr>
                <w:rFonts w:ascii="Arial" w:hAnsi="Arial" w:cs="Arial"/>
                <w:b/>
                <w:color w:val="000000" w:themeColor="text1"/>
                <w:sz w:val="28"/>
                <w:szCs w:val="28"/>
                <w:lang w:val="fr-FR"/>
              </w:rPr>
            </w:pPr>
            <w:r w:rsidRPr="002C377A">
              <w:rPr>
                <w:rFonts w:ascii="Arial" w:hAnsi="Arial" w:cs="Arial"/>
                <w:b/>
                <w:color w:val="000000" w:themeColor="text1"/>
                <w:sz w:val="28"/>
                <w:szCs w:val="28"/>
                <w:lang w:val="fr-FR"/>
              </w:rPr>
              <w:t>COUR AFRICAINE DES DROITS DE L’HOMME ET DES PEUPLES</w:t>
            </w:r>
          </w:p>
        </w:tc>
      </w:tr>
    </w:tbl>
    <w:p w14:paraId="38EE9473" w14:textId="77777777" w:rsidR="00EC4D28" w:rsidRPr="00C13B66" w:rsidRDefault="00EC4D28" w:rsidP="00E95585">
      <w:pPr>
        <w:pStyle w:val="BodyC"/>
        <w:spacing w:line="360" w:lineRule="auto"/>
        <w:contextualSpacing/>
        <w:rPr>
          <w:rFonts w:ascii="Arial" w:hAnsi="Arial" w:cs="Arial"/>
          <w:b/>
          <w:bCs/>
          <w:color w:val="000000" w:themeColor="text1"/>
          <w:sz w:val="28"/>
          <w:szCs w:val="28"/>
          <w:lang w:val="fr-FR"/>
        </w:rPr>
      </w:pPr>
    </w:p>
    <w:p w14:paraId="2C3B2388" w14:textId="77777777" w:rsidR="00EC4D28" w:rsidRPr="00C13B66" w:rsidRDefault="00EC4D28" w:rsidP="005E4757">
      <w:pPr>
        <w:pStyle w:val="BodyC"/>
        <w:spacing w:line="360" w:lineRule="auto"/>
        <w:contextualSpacing/>
        <w:jc w:val="center"/>
        <w:rPr>
          <w:rFonts w:ascii="Arial" w:hAnsi="Arial" w:cs="Arial"/>
          <w:b/>
          <w:bCs/>
          <w:color w:val="000000" w:themeColor="text1"/>
          <w:sz w:val="28"/>
          <w:szCs w:val="28"/>
          <w:lang w:val="fr-FR"/>
        </w:rPr>
      </w:pPr>
    </w:p>
    <w:p w14:paraId="25E4E524" w14:textId="69A8FAF1" w:rsidR="0094090D" w:rsidRPr="00FF04AE" w:rsidRDefault="001C31D7" w:rsidP="005E4757">
      <w:pPr>
        <w:pStyle w:val="BodyC"/>
        <w:spacing w:line="360" w:lineRule="auto"/>
        <w:contextualSpacing/>
        <w:jc w:val="center"/>
        <w:rPr>
          <w:rFonts w:ascii="Arial" w:hAnsi="Arial" w:cs="Arial"/>
          <w:b/>
          <w:bCs/>
          <w:color w:val="000000" w:themeColor="text1"/>
          <w:sz w:val="28"/>
          <w:szCs w:val="28"/>
          <w:lang w:val="en-GB"/>
        </w:rPr>
      </w:pPr>
      <w:r w:rsidRPr="00FF04AE">
        <w:rPr>
          <w:rFonts w:ascii="Arial" w:hAnsi="Arial" w:cs="Arial"/>
          <w:b/>
          <w:bCs/>
          <w:color w:val="000000" w:themeColor="text1"/>
          <w:sz w:val="28"/>
          <w:szCs w:val="28"/>
          <w:lang w:val="en-GB"/>
        </w:rPr>
        <w:t xml:space="preserve">THE MATTER OF </w:t>
      </w:r>
      <w:r w:rsidR="0094090D" w:rsidRPr="00FF04AE">
        <w:rPr>
          <w:rFonts w:ascii="Arial" w:hAnsi="Arial" w:cs="Arial"/>
          <w:b/>
          <w:bCs/>
          <w:color w:val="000000" w:themeColor="text1"/>
          <w:sz w:val="28"/>
          <w:szCs w:val="28"/>
          <w:lang w:val="en-GB"/>
        </w:rPr>
        <w:t xml:space="preserve"> </w:t>
      </w:r>
    </w:p>
    <w:p w14:paraId="3E0ACDF2" w14:textId="77777777" w:rsidR="000D34DC" w:rsidRPr="00FF04AE" w:rsidRDefault="000D34DC" w:rsidP="005E4757">
      <w:pPr>
        <w:pStyle w:val="BodyAA"/>
        <w:spacing w:after="0" w:line="360" w:lineRule="auto"/>
        <w:contextualSpacing/>
        <w:rPr>
          <w:rFonts w:ascii="Arial" w:hAnsi="Arial" w:cs="Arial"/>
          <w:color w:val="000000" w:themeColor="text1"/>
          <w:sz w:val="28"/>
          <w:szCs w:val="28"/>
          <w:lang w:val="en-GB"/>
        </w:rPr>
      </w:pPr>
    </w:p>
    <w:p w14:paraId="26C36F1A" w14:textId="4B59C2F2" w:rsidR="004F04C4" w:rsidRPr="00FF04AE" w:rsidRDefault="00016D19" w:rsidP="005E4757">
      <w:pPr>
        <w:pStyle w:val="BodyC"/>
        <w:spacing w:line="360" w:lineRule="auto"/>
        <w:contextualSpacing/>
        <w:jc w:val="center"/>
        <w:rPr>
          <w:rFonts w:ascii="Arial" w:hAnsi="Arial" w:cs="Arial"/>
          <w:color w:val="000000" w:themeColor="text1"/>
          <w:sz w:val="28"/>
          <w:szCs w:val="28"/>
          <w:lang w:val="en-GB"/>
        </w:rPr>
      </w:pPr>
      <w:r w:rsidRPr="00FF04AE">
        <w:rPr>
          <w:rFonts w:ascii="Arial" w:hAnsi="Arial" w:cs="Arial"/>
          <w:b/>
          <w:bCs/>
          <w:color w:val="000000" w:themeColor="text1"/>
          <w:sz w:val="28"/>
          <w:szCs w:val="28"/>
          <w:lang w:val="en-GB"/>
        </w:rPr>
        <w:t>ALLY RAJABU AND OTHERS</w:t>
      </w:r>
    </w:p>
    <w:p w14:paraId="64FBBB64" w14:textId="77777777" w:rsidR="00016D19" w:rsidRPr="00FF04AE" w:rsidRDefault="00016D19" w:rsidP="005E4757">
      <w:pPr>
        <w:pStyle w:val="BodyC"/>
        <w:spacing w:line="360" w:lineRule="auto"/>
        <w:contextualSpacing/>
        <w:jc w:val="center"/>
        <w:rPr>
          <w:rFonts w:ascii="Arial" w:hAnsi="Arial" w:cs="Arial"/>
          <w:b/>
          <w:bCs/>
          <w:color w:val="000000" w:themeColor="text1"/>
          <w:sz w:val="28"/>
          <w:szCs w:val="28"/>
          <w:lang w:val="en-GB"/>
        </w:rPr>
      </w:pPr>
    </w:p>
    <w:p w14:paraId="71D8DB22" w14:textId="5B8EA370" w:rsidR="004F04C4" w:rsidRPr="00FF04AE" w:rsidRDefault="006A1B49" w:rsidP="005E4757">
      <w:pPr>
        <w:pStyle w:val="BodyC"/>
        <w:spacing w:line="360" w:lineRule="auto"/>
        <w:contextualSpacing/>
        <w:jc w:val="center"/>
        <w:rPr>
          <w:rFonts w:ascii="Arial" w:hAnsi="Arial" w:cs="Arial"/>
          <w:b/>
          <w:bCs/>
          <w:color w:val="000000" w:themeColor="text1"/>
          <w:sz w:val="28"/>
          <w:szCs w:val="28"/>
          <w:lang w:val="en-GB"/>
        </w:rPr>
      </w:pPr>
      <w:r>
        <w:rPr>
          <w:rFonts w:ascii="Arial" w:hAnsi="Arial" w:cs="Arial"/>
          <w:b/>
          <w:bCs/>
          <w:color w:val="000000" w:themeColor="text1"/>
          <w:sz w:val="28"/>
          <w:szCs w:val="28"/>
          <w:lang w:val="en-GB"/>
        </w:rPr>
        <w:t>V</w:t>
      </w:r>
      <w:r w:rsidR="00665428" w:rsidRPr="00FF04AE">
        <w:rPr>
          <w:rFonts w:ascii="Arial" w:hAnsi="Arial" w:cs="Arial"/>
          <w:b/>
          <w:bCs/>
          <w:color w:val="000000" w:themeColor="text1"/>
          <w:sz w:val="28"/>
          <w:szCs w:val="28"/>
          <w:lang w:val="en-GB"/>
        </w:rPr>
        <w:t>.</w:t>
      </w:r>
    </w:p>
    <w:p w14:paraId="4D2E1DDE" w14:textId="77777777" w:rsidR="00016D19" w:rsidRPr="00FF04AE" w:rsidRDefault="00016D19" w:rsidP="005E4757">
      <w:pPr>
        <w:pStyle w:val="BodyC"/>
        <w:spacing w:line="360" w:lineRule="auto"/>
        <w:contextualSpacing/>
        <w:jc w:val="center"/>
        <w:rPr>
          <w:rFonts w:ascii="Arial" w:hAnsi="Arial" w:cs="Arial"/>
          <w:color w:val="000000" w:themeColor="text1"/>
          <w:sz w:val="28"/>
          <w:szCs w:val="28"/>
          <w:lang w:val="en-GB"/>
        </w:rPr>
      </w:pPr>
    </w:p>
    <w:p w14:paraId="021DE593" w14:textId="69A68FD9" w:rsidR="004F04C4" w:rsidRPr="00FF04AE" w:rsidRDefault="004F04C4" w:rsidP="005E4757">
      <w:pPr>
        <w:pStyle w:val="BodyC"/>
        <w:spacing w:line="360" w:lineRule="auto"/>
        <w:contextualSpacing/>
        <w:jc w:val="center"/>
        <w:rPr>
          <w:rFonts w:ascii="Arial" w:hAnsi="Arial" w:cs="Arial"/>
          <w:color w:val="000000" w:themeColor="text1"/>
          <w:sz w:val="28"/>
          <w:szCs w:val="28"/>
          <w:lang w:val="en-GB"/>
        </w:rPr>
      </w:pPr>
      <w:r w:rsidRPr="00FF04AE">
        <w:rPr>
          <w:rFonts w:ascii="Arial" w:hAnsi="Arial" w:cs="Arial"/>
          <w:b/>
          <w:bCs/>
          <w:color w:val="000000" w:themeColor="text1"/>
          <w:sz w:val="28"/>
          <w:szCs w:val="28"/>
          <w:lang w:val="en-GB"/>
        </w:rPr>
        <w:t>UNITED REPUBLIC OF TANZANIA</w:t>
      </w:r>
      <w:r w:rsidR="000D34DC" w:rsidRPr="00FF04AE">
        <w:rPr>
          <w:rFonts w:ascii="Arial" w:hAnsi="Arial" w:cs="Arial"/>
          <w:b/>
          <w:bCs/>
          <w:color w:val="000000" w:themeColor="text1"/>
          <w:sz w:val="28"/>
          <w:szCs w:val="28"/>
          <w:lang w:val="en-GB"/>
        </w:rPr>
        <w:t xml:space="preserve"> </w:t>
      </w:r>
    </w:p>
    <w:p w14:paraId="57F30E37" w14:textId="77777777" w:rsidR="005C6703" w:rsidRPr="00FF04AE" w:rsidRDefault="005C6703" w:rsidP="005E4757">
      <w:pPr>
        <w:pStyle w:val="BodyC"/>
        <w:spacing w:line="360" w:lineRule="auto"/>
        <w:contextualSpacing/>
        <w:jc w:val="center"/>
        <w:rPr>
          <w:rFonts w:ascii="Arial" w:hAnsi="Arial" w:cs="Arial"/>
          <w:b/>
          <w:bCs/>
          <w:color w:val="000000" w:themeColor="text1"/>
          <w:sz w:val="28"/>
          <w:szCs w:val="28"/>
          <w:lang w:val="en-GB"/>
        </w:rPr>
      </w:pPr>
    </w:p>
    <w:p w14:paraId="1DB5866F" w14:textId="13DE60ED" w:rsidR="005C6703" w:rsidRPr="00FF04AE" w:rsidRDefault="005C6703" w:rsidP="005E4757">
      <w:pPr>
        <w:pStyle w:val="BodyC"/>
        <w:spacing w:line="360" w:lineRule="auto"/>
        <w:contextualSpacing/>
        <w:jc w:val="center"/>
        <w:rPr>
          <w:rFonts w:ascii="Arial" w:hAnsi="Arial" w:cs="Arial"/>
          <w:b/>
          <w:bCs/>
          <w:color w:val="000000" w:themeColor="text1"/>
          <w:sz w:val="28"/>
          <w:szCs w:val="28"/>
          <w:lang w:val="en-GB"/>
        </w:rPr>
      </w:pPr>
      <w:r w:rsidRPr="00FF04AE">
        <w:rPr>
          <w:rFonts w:ascii="Arial" w:hAnsi="Arial" w:cs="Arial"/>
          <w:b/>
          <w:bCs/>
          <w:color w:val="000000" w:themeColor="text1"/>
          <w:sz w:val="28"/>
          <w:szCs w:val="28"/>
          <w:lang w:val="en-GB"/>
        </w:rPr>
        <w:t>APPLICATION N</w:t>
      </w:r>
      <w:r w:rsidR="00665428" w:rsidRPr="00FF04AE">
        <w:rPr>
          <w:rFonts w:ascii="Arial" w:hAnsi="Arial" w:cs="Arial"/>
          <w:b/>
          <w:bCs/>
          <w:color w:val="000000" w:themeColor="text1"/>
          <w:sz w:val="28"/>
          <w:szCs w:val="28"/>
          <w:lang w:val="en-GB"/>
        </w:rPr>
        <w:t>o.</w:t>
      </w:r>
      <w:r w:rsidR="00016D19" w:rsidRPr="00FF04AE">
        <w:rPr>
          <w:rFonts w:ascii="Arial" w:hAnsi="Arial" w:cs="Arial"/>
          <w:b/>
          <w:bCs/>
          <w:color w:val="000000" w:themeColor="text1"/>
          <w:sz w:val="28"/>
          <w:szCs w:val="28"/>
          <w:lang w:val="en-GB"/>
        </w:rPr>
        <w:t xml:space="preserve"> 007</w:t>
      </w:r>
      <w:r w:rsidRPr="00FF04AE">
        <w:rPr>
          <w:rFonts w:ascii="Arial" w:hAnsi="Arial" w:cs="Arial"/>
          <w:b/>
          <w:bCs/>
          <w:color w:val="000000" w:themeColor="text1"/>
          <w:sz w:val="28"/>
          <w:szCs w:val="28"/>
          <w:lang w:val="en-GB"/>
        </w:rPr>
        <w:t>/2015</w:t>
      </w:r>
    </w:p>
    <w:p w14:paraId="6803C8B7" w14:textId="77777777" w:rsidR="000D34DC" w:rsidRPr="00FF04AE" w:rsidRDefault="000D34DC" w:rsidP="005E4757">
      <w:pPr>
        <w:pStyle w:val="BodyAA"/>
        <w:spacing w:after="0" w:line="360" w:lineRule="auto"/>
        <w:contextualSpacing/>
        <w:jc w:val="center"/>
        <w:rPr>
          <w:rFonts w:ascii="Arial" w:hAnsi="Arial" w:cs="Arial"/>
          <w:color w:val="000000" w:themeColor="text1"/>
          <w:sz w:val="28"/>
          <w:szCs w:val="28"/>
          <w:lang w:val="en-GB"/>
        </w:rPr>
      </w:pPr>
    </w:p>
    <w:p w14:paraId="551B81A6" w14:textId="77777777" w:rsidR="000D34DC" w:rsidRPr="00FF04AE" w:rsidRDefault="000D34DC" w:rsidP="005E4757">
      <w:pPr>
        <w:pStyle w:val="BodyC"/>
        <w:spacing w:line="360" w:lineRule="auto"/>
        <w:contextualSpacing/>
        <w:jc w:val="center"/>
        <w:rPr>
          <w:rFonts w:ascii="Arial" w:hAnsi="Arial" w:cs="Arial"/>
          <w:b/>
          <w:bCs/>
          <w:color w:val="000000" w:themeColor="text1"/>
          <w:sz w:val="28"/>
          <w:szCs w:val="28"/>
          <w:lang w:val="en-GB"/>
        </w:rPr>
      </w:pPr>
    </w:p>
    <w:p w14:paraId="6D4C3D99" w14:textId="20E40E78" w:rsidR="000D34DC" w:rsidRPr="00FF04AE" w:rsidRDefault="000D34DC" w:rsidP="005E4757">
      <w:pPr>
        <w:pStyle w:val="BodyC"/>
        <w:spacing w:line="360" w:lineRule="auto"/>
        <w:contextualSpacing/>
        <w:jc w:val="center"/>
        <w:rPr>
          <w:rFonts w:ascii="Arial" w:hAnsi="Arial" w:cs="Arial"/>
          <w:b/>
          <w:bCs/>
          <w:color w:val="000000" w:themeColor="text1"/>
          <w:sz w:val="28"/>
          <w:szCs w:val="28"/>
          <w:lang w:val="en-GB"/>
        </w:rPr>
      </w:pPr>
      <w:r w:rsidRPr="00FF04AE">
        <w:rPr>
          <w:rFonts w:ascii="Arial" w:hAnsi="Arial" w:cs="Arial"/>
          <w:b/>
          <w:bCs/>
          <w:color w:val="000000" w:themeColor="text1"/>
          <w:sz w:val="28"/>
          <w:szCs w:val="28"/>
          <w:lang w:val="en-GB"/>
        </w:rPr>
        <w:t xml:space="preserve">JUDGMENT </w:t>
      </w:r>
    </w:p>
    <w:p w14:paraId="36129E9C" w14:textId="02737732" w:rsidR="00430B5B" w:rsidRPr="00FF04AE" w:rsidRDefault="00430B5B" w:rsidP="005E4757">
      <w:pPr>
        <w:pStyle w:val="BodyC"/>
        <w:spacing w:line="360" w:lineRule="auto"/>
        <w:contextualSpacing/>
        <w:jc w:val="center"/>
        <w:rPr>
          <w:rFonts w:ascii="Arial" w:hAnsi="Arial" w:cs="Arial"/>
          <w:b/>
          <w:bCs/>
          <w:color w:val="000000" w:themeColor="text1"/>
          <w:sz w:val="28"/>
          <w:szCs w:val="28"/>
          <w:lang w:val="en-GB"/>
        </w:rPr>
      </w:pPr>
    </w:p>
    <w:p w14:paraId="242634A5" w14:textId="77777777" w:rsidR="00016D19" w:rsidRPr="00FF04AE" w:rsidRDefault="00016D19" w:rsidP="005E4757">
      <w:pPr>
        <w:pStyle w:val="BodyC"/>
        <w:spacing w:line="360" w:lineRule="auto"/>
        <w:contextualSpacing/>
        <w:jc w:val="center"/>
        <w:rPr>
          <w:rFonts w:ascii="Arial" w:hAnsi="Arial" w:cs="Arial"/>
          <w:b/>
          <w:bCs/>
          <w:color w:val="000000" w:themeColor="text1"/>
          <w:sz w:val="28"/>
          <w:szCs w:val="28"/>
          <w:lang w:val="en-GB"/>
        </w:rPr>
      </w:pPr>
    </w:p>
    <w:p w14:paraId="5F700C79" w14:textId="3BB30629" w:rsidR="005C6703" w:rsidRPr="00FF04AE" w:rsidRDefault="00535AD6" w:rsidP="00535AD6">
      <w:pPr>
        <w:pStyle w:val="BodyC"/>
        <w:spacing w:line="360" w:lineRule="auto"/>
        <w:contextualSpacing/>
        <w:jc w:val="center"/>
        <w:rPr>
          <w:rFonts w:ascii="Arial" w:hAnsi="Arial" w:cs="Arial"/>
          <w:b/>
          <w:bCs/>
          <w:color w:val="000000" w:themeColor="text1"/>
          <w:sz w:val="28"/>
          <w:szCs w:val="28"/>
          <w:lang w:val="en-GB"/>
        </w:rPr>
      </w:pPr>
      <w:r>
        <w:rPr>
          <w:rFonts w:ascii="Arial" w:hAnsi="Arial" w:cs="Arial"/>
          <w:b/>
          <w:bCs/>
          <w:color w:val="000000" w:themeColor="text1"/>
          <w:sz w:val="28"/>
          <w:szCs w:val="28"/>
          <w:lang w:val="en-GB"/>
        </w:rPr>
        <w:t>2</w:t>
      </w:r>
      <w:r w:rsidR="00A4595F">
        <w:rPr>
          <w:rFonts w:ascii="Arial" w:hAnsi="Arial" w:cs="Arial"/>
          <w:b/>
          <w:bCs/>
          <w:color w:val="000000" w:themeColor="text1"/>
          <w:sz w:val="28"/>
          <w:szCs w:val="28"/>
          <w:lang w:val="en-GB"/>
        </w:rPr>
        <w:t>8</w:t>
      </w:r>
      <w:r>
        <w:rPr>
          <w:rFonts w:ascii="Arial" w:hAnsi="Arial" w:cs="Arial"/>
          <w:b/>
          <w:bCs/>
          <w:color w:val="000000" w:themeColor="text1"/>
          <w:sz w:val="28"/>
          <w:szCs w:val="28"/>
          <w:lang w:val="en-GB"/>
        </w:rPr>
        <w:t xml:space="preserve"> </w:t>
      </w:r>
      <w:r w:rsidR="00EC4D28">
        <w:rPr>
          <w:rFonts w:ascii="Arial" w:hAnsi="Arial" w:cs="Arial"/>
          <w:b/>
          <w:bCs/>
          <w:color w:val="000000" w:themeColor="text1"/>
          <w:sz w:val="28"/>
          <w:szCs w:val="28"/>
          <w:lang w:val="en-GB"/>
        </w:rPr>
        <w:t>NOVEMBER</w:t>
      </w:r>
      <w:r w:rsidR="00282855" w:rsidRPr="00FF04AE">
        <w:rPr>
          <w:rFonts w:ascii="Arial" w:hAnsi="Arial" w:cs="Arial"/>
          <w:b/>
          <w:bCs/>
          <w:color w:val="000000" w:themeColor="text1"/>
          <w:sz w:val="28"/>
          <w:szCs w:val="28"/>
          <w:lang w:val="en-GB"/>
        </w:rPr>
        <w:t xml:space="preserve"> </w:t>
      </w:r>
      <w:r w:rsidR="005C6703" w:rsidRPr="00FF04AE">
        <w:rPr>
          <w:rFonts w:ascii="Arial" w:hAnsi="Arial" w:cs="Arial"/>
          <w:b/>
          <w:bCs/>
          <w:color w:val="000000" w:themeColor="text1"/>
          <w:sz w:val="28"/>
          <w:szCs w:val="28"/>
          <w:lang w:val="en-GB"/>
        </w:rPr>
        <w:t>201</w:t>
      </w:r>
      <w:r w:rsidR="00EB0E86" w:rsidRPr="00FF04AE">
        <w:rPr>
          <w:rFonts w:ascii="Arial" w:hAnsi="Arial" w:cs="Arial"/>
          <w:b/>
          <w:bCs/>
          <w:color w:val="000000" w:themeColor="text1"/>
          <w:sz w:val="28"/>
          <w:szCs w:val="28"/>
          <w:lang w:val="en-GB"/>
        </w:rPr>
        <w:t>9</w:t>
      </w:r>
    </w:p>
    <w:p w14:paraId="22D9B839" w14:textId="6A4FBD2C" w:rsidR="007106BE" w:rsidRPr="00FF04AE" w:rsidRDefault="00A10F6B" w:rsidP="005E4757">
      <w:pPr>
        <w:tabs>
          <w:tab w:val="left" w:pos="567"/>
        </w:tabs>
        <w:spacing w:line="360" w:lineRule="auto"/>
        <w:contextualSpacing/>
        <w:jc w:val="both"/>
        <w:rPr>
          <w:rFonts w:ascii="Arial" w:eastAsia="Calibri" w:hAnsi="Arial" w:cs="Arial"/>
          <w:b/>
          <w:color w:val="000000" w:themeColor="text1"/>
        </w:rPr>
      </w:pPr>
      <w:r w:rsidRPr="00FF04AE">
        <w:rPr>
          <w:rFonts w:ascii="Arial" w:hAnsi="Arial" w:cs="Arial"/>
          <w:noProof/>
          <w:color w:val="000000" w:themeColor="text1"/>
          <w:lang w:val="fr-FR" w:eastAsia="fr-FR"/>
        </w:rPr>
        <mc:AlternateContent>
          <mc:Choice Requires="wps">
            <w:drawing>
              <wp:anchor distT="0" distB="0" distL="114300" distR="114300" simplePos="0" relativeHeight="251656192" behindDoc="0" locked="0" layoutInCell="1" allowOverlap="1" wp14:anchorId="1D8E9ADC" wp14:editId="080CF27F">
                <wp:simplePos x="0" y="0"/>
                <wp:positionH relativeFrom="column">
                  <wp:posOffset>2184044</wp:posOffset>
                </wp:positionH>
                <wp:positionV relativeFrom="paragraph">
                  <wp:posOffset>34087</wp:posOffset>
                </wp:positionV>
                <wp:extent cx="1719072" cy="92135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921359"/>
                        </a:xfrm>
                        <a:prstGeom prst="rect">
                          <a:avLst/>
                        </a:prstGeom>
                        <a:solidFill>
                          <a:srgbClr val="FFFFFF"/>
                        </a:solidFill>
                        <a:ln w="9525">
                          <a:noFill/>
                          <a:miter lim="800000"/>
                          <a:headEnd/>
                          <a:tailEnd/>
                        </a:ln>
                      </wps:spPr>
                      <wps:txbx>
                        <w:txbxContent>
                          <w:p w14:paraId="38B1031D" w14:textId="43CC72A2" w:rsidR="00D929DB" w:rsidRDefault="00D92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E9ADC" id="_x0000_t202" coordsize="21600,21600" o:spt="202" path="m,l,21600r21600,l21600,xe">
                <v:stroke joinstyle="miter"/>
                <v:path gradientshapeok="t" o:connecttype="rect"/>
              </v:shapetype>
              <v:shape id="Text Box 2" o:spid="_x0000_s1026" type="#_x0000_t202" style="position:absolute;left:0;text-align:left;margin-left:171.95pt;margin-top:2.7pt;width:135.35pt;height:7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" stroked="f">
                <v:textbox>
                  <w:txbxContent>
                    <w:p w14:paraId="38B1031D" w14:textId="43CC72A2" w:rsidR="00D929DB" w:rsidRDefault="00D929DB"/>
                  </w:txbxContent>
                </v:textbox>
              </v:shape>
            </w:pict>
          </mc:Fallback>
        </mc:AlternateContent>
      </w:r>
    </w:p>
    <w:p w14:paraId="64298C70" w14:textId="77777777" w:rsidR="000A180E" w:rsidRPr="00FF04AE" w:rsidRDefault="000A180E" w:rsidP="005E4757">
      <w:pPr>
        <w:tabs>
          <w:tab w:val="left" w:pos="567"/>
        </w:tabs>
        <w:spacing w:line="360" w:lineRule="auto"/>
        <w:contextualSpacing/>
        <w:jc w:val="both"/>
        <w:rPr>
          <w:rFonts w:ascii="Arial" w:eastAsia="Calibri" w:hAnsi="Arial" w:cs="Arial"/>
          <w:b/>
          <w:color w:val="000000" w:themeColor="text1"/>
        </w:rPr>
        <w:sectPr w:rsidR="000A180E" w:rsidRPr="00FF04AE" w:rsidSect="00E2592B">
          <w:footerReference w:type="default" r:id="rId11"/>
          <w:pgSz w:w="11900" w:h="16840"/>
          <w:pgMar w:top="1138" w:right="1138" w:bottom="1138" w:left="1138" w:header="706" w:footer="850" w:gutter="0"/>
          <w:pgNumType w:fmt="lowerRoman" w:start="1"/>
          <w:cols w:space="720"/>
          <w:docGrid w:linePitch="326"/>
        </w:sectPr>
      </w:pPr>
    </w:p>
    <w:p w14:paraId="4D57F74F" w14:textId="77777777" w:rsidR="00595F02" w:rsidRDefault="00595F02">
      <w:pPr>
        <w:pStyle w:val="TOC4"/>
        <w:rPr>
          <w:rFonts w:eastAsia="Calibri"/>
        </w:rPr>
      </w:pPr>
    </w:p>
    <w:p w14:paraId="67F39219" w14:textId="77DA41B7" w:rsidR="00D71FAE" w:rsidRPr="00B04F09" w:rsidRDefault="00D71FAE">
      <w:pPr>
        <w:pStyle w:val="TOC4"/>
        <w:rPr>
          <w:rFonts w:eastAsia="Calibri"/>
        </w:rPr>
      </w:pPr>
      <w:r w:rsidRPr="00B04F09">
        <w:rPr>
          <w:rFonts w:eastAsia="Calibri"/>
        </w:rPr>
        <w:t>TABLE OF CONTENTS</w:t>
      </w:r>
    </w:p>
    <w:p w14:paraId="1ED1C8DF" w14:textId="77777777" w:rsidR="00431447" w:rsidRDefault="00431447">
      <w:pPr>
        <w:pStyle w:val="TOC4"/>
        <w:rPr>
          <w:rFonts w:eastAsia="Calibri"/>
          <w:b w:val="0"/>
        </w:rPr>
      </w:pPr>
    </w:p>
    <w:p w14:paraId="6B388943" w14:textId="77777777" w:rsidR="00CD6BCF" w:rsidRPr="00CD6BCF" w:rsidRDefault="0077072D" w:rsidP="00BB1BE0">
      <w:pPr>
        <w:pStyle w:val="TOC4"/>
        <w:contextualSpacing/>
        <w:jc w:val="left"/>
      </w:pPr>
      <w:r w:rsidRPr="00CD6BCF">
        <w:rPr>
          <w:rFonts w:eastAsia="Calibri"/>
          <w:b w:val="0"/>
        </w:rPr>
        <w:t>TABLE OF CONTENTS</w:t>
      </w:r>
      <w:r w:rsidR="00CB7B96" w:rsidRPr="00CD6BCF">
        <w:rPr>
          <w:rFonts w:eastAsia="Calibri"/>
          <w:b w:val="0"/>
        </w:rPr>
        <w:t>……………………………………………………………………………i</w:t>
      </w:r>
      <w:r w:rsidR="00963E63" w:rsidRPr="00CD6BCF">
        <w:rPr>
          <w:rFonts w:eastAsia="Calibri"/>
          <w:b w:val="0"/>
        </w:rPr>
        <w:fldChar w:fldCharType="begin"/>
      </w:r>
      <w:r w:rsidR="00963E63" w:rsidRPr="00CD6BCF">
        <w:rPr>
          <w:rFonts w:eastAsia="Calibri"/>
          <w:b w:val="0"/>
        </w:rPr>
        <w:instrText xml:space="preserve"> TOC \o "1-4" \h \z \u </w:instrText>
      </w:r>
      <w:r w:rsidR="00963E63" w:rsidRPr="00CD6BCF">
        <w:rPr>
          <w:rFonts w:eastAsia="Calibri"/>
          <w:b w:val="0"/>
        </w:rPr>
        <w:fldChar w:fldCharType="separate"/>
      </w:r>
    </w:p>
    <w:p w14:paraId="72F6CB91" w14:textId="77777777" w:rsidR="00CD6BCF" w:rsidRPr="00CD6BCF" w:rsidRDefault="00CD6BCF">
      <w:pPr>
        <w:pStyle w:val="TOC1"/>
        <w:rPr>
          <w:rFonts w:eastAsiaTheme="minorEastAsia" w:cs="Arial"/>
          <w:noProof/>
          <w:sz w:val="22"/>
          <w:szCs w:val="22"/>
          <w:lang w:val="fr-FR" w:eastAsia="fr-FR"/>
        </w:rPr>
      </w:pPr>
      <w:hyperlink w:anchor="_Toc25917992" w:history="1">
        <w:r w:rsidRPr="00CD6BCF">
          <w:rPr>
            <w:rStyle w:val="Hyperlink"/>
            <w:rFonts w:cs="Arial"/>
            <w:noProof/>
          </w:rPr>
          <w:t>I.</w:t>
        </w:r>
        <w:r w:rsidRPr="00CD6BCF">
          <w:rPr>
            <w:rFonts w:eastAsiaTheme="minorEastAsia" w:cs="Arial"/>
            <w:noProof/>
            <w:sz w:val="22"/>
            <w:szCs w:val="22"/>
            <w:lang w:val="fr-FR" w:eastAsia="fr-FR"/>
          </w:rPr>
          <w:tab/>
        </w:r>
        <w:r w:rsidRPr="00CD6BCF">
          <w:rPr>
            <w:rStyle w:val="Hyperlink"/>
            <w:rFonts w:cs="Arial"/>
            <w:noProof/>
          </w:rPr>
          <w:t>THE PARTIES</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_Toc25917992 \h </w:instrText>
        </w:r>
        <w:r w:rsidRPr="00CD6BCF">
          <w:rPr>
            <w:rFonts w:cs="Arial"/>
            <w:noProof/>
            <w:webHidden/>
          </w:rPr>
        </w:r>
        <w:r w:rsidRPr="00CD6BCF">
          <w:rPr>
            <w:rFonts w:cs="Arial"/>
            <w:noProof/>
            <w:webHidden/>
          </w:rPr>
          <w:fldChar w:fldCharType="separate"/>
        </w:r>
        <w:r w:rsidRPr="00CD6BCF">
          <w:rPr>
            <w:rFonts w:cs="Arial"/>
            <w:noProof/>
            <w:webHidden/>
          </w:rPr>
          <w:t>2</w:t>
        </w:r>
        <w:r w:rsidRPr="00CD6BCF">
          <w:rPr>
            <w:rFonts w:cs="Arial"/>
            <w:noProof/>
            <w:webHidden/>
          </w:rPr>
          <w:fldChar w:fldCharType="end"/>
        </w:r>
      </w:hyperlink>
    </w:p>
    <w:p w14:paraId="00EC802D" w14:textId="77777777" w:rsidR="00CD6BCF" w:rsidRPr="00CD6BCF" w:rsidRDefault="00CD6BCF">
      <w:pPr>
        <w:pStyle w:val="TOC1"/>
        <w:rPr>
          <w:rFonts w:eastAsiaTheme="minorEastAsia" w:cs="Arial"/>
          <w:noProof/>
          <w:sz w:val="22"/>
          <w:szCs w:val="22"/>
          <w:lang w:val="fr-FR" w:eastAsia="fr-FR"/>
        </w:rPr>
      </w:pPr>
      <w:hyperlink w:anchor="_Toc25917993" w:history="1">
        <w:r w:rsidRPr="00CD6BCF">
          <w:rPr>
            <w:rStyle w:val="Hyperlink"/>
            <w:rFonts w:cs="Arial"/>
            <w:noProof/>
          </w:rPr>
          <w:t>II.</w:t>
        </w:r>
        <w:r w:rsidRPr="00CD6BCF">
          <w:rPr>
            <w:rFonts w:eastAsiaTheme="minorEastAsia" w:cs="Arial"/>
            <w:noProof/>
            <w:sz w:val="22"/>
            <w:szCs w:val="22"/>
            <w:lang w:val="fr-FR" w:eastAsia="fr-FR"/>
          </w:rPr>
          <w:tab/>
        </w:r>
        <w:r w:rsidRPr="00CD6BCF">
          <w:rPr>
            <w:rStyle w:val="Hyperlink"/>
            <w:rFonts w:cs="Arial"/>
            <w:noProof/>
          </w:rPr>
          <w:t>SUBJECT OF THE APPLICATION</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_Toc25917993 \h </w:instrText>
        </w:r>
        <w:r w:rsidRPr="00CD6BCF">
          <w:rPr>
            <w:rFonts w:cs="Arial"/>
            <w:noProof/>
            <w:webHidden/>
          </w:rPr>
        </w:r>
        <w:r w:rsidRPr="00CD6BCF">
          <w:rPr>
            <w:rFonts w:cs="Arial"/>
            <w:noProof/>
            <w:webHidden/>
          </w:rPr>
          <w:fldChar w:fldCharType="separate"/>
        </w:r>
        <w:r w:rsidRPr="00CD6BCF">
          <w:rPr>
            <w:rFonts w:cs="Arial"/>
            <w:noProof/>
            <w:webHidden/>
          </w:rPr>
          <w:t>3</w:t>
        </w:r>
        <w:r w:rsidRPr="00CD6BCF">
          <w:rPr>
            <w:rFonts w:cs="Arial"/>
            <w:noProof/>
            <w:webHidden/>
          </w:rPr>
          <w:fldChar w:fldCharType="end"/>
        </w:r>
      </w:hyperlink>
    </w:p>
    <w:p w14:paraId="0BFDF3A0"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7994" w:history="1">
        <w:r w:rsidRPr="00CD6BCF">
          <w:rPr>
            <w:rStyle w:val="Hyperlink"/>
            <w:rFonts w:ascii="Arial" w:hAnsi="Arial" w:cs="Arial"/>
            <w:noProof/>
          </w:rPr>
          <w:t>A.</w:t>
        </w:r>
        <w:r w:rsidRPr="00CD6BCF">
          <w:rPr>
            <w:rFonts w:ascii="Arial" w:eastAsiaTheme="minorEastAsia" w:hAnsi="Arial" w:cs="Arial"/>
            <w:noProof/>
            <w:sz w:val="22"/>
            <w:szCs w:val="22"/>
            <w:lang w:val="fr-FR" w:eastAsia="fr-FR"/>
          </w:rPr>
          <w:tab/>
        </w:r>
        <w:r w:rsidRPr="00CD6BCF">
          <w:rPr>
            <w:rStyle w:val="Hyperlink"/>
            <w:rFonts w:ascii="Arial" w:hAnsi="Arial" w:cs="Arial"/>
            <w:noProof/>
          </w:rPr>
          <w:t>Facts of the matter</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_Toc25917994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3</w:t>
        </w:r>
        <w:r w:rsidRPr="00CD6BCF">
          <w:rPr>
            <w:rFonts w:ascii="Arial" w:hAnsi="Arial" w:cs="Arial"/>
            <w:noProof/>
            <w:webHidden/>
          </w:rPr>
          <w:fldChar w:fldCharType="end"/>
        </w:r>
      </w:hyperlink>
    </w:p>
    <w:p w14:paraId="2877FA39"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7995" w:history="1">
        <w:r w:rsidRPr="00CD6BCF">
          <w:rPr>
            <w:rStyle w:val="Hyperlink"/>
            <w:rFonts w:ascii="Arial" w:hAnsi="Arial" w:cs="Arial"/>
            <w:noProof/>
          </w:rPr>
          <w:t>B.</w:t>
        </w:r>
        <w:r w:rsidRPr="00CD6BCF">
          <w:rPr>
            <w:rFonts w:ascii="Arial" w:eastAsiaTheme="minorEastAsia" w:hAnsi="Arial" w:cs="Arial"/>
            <w:noProof/>
            <w:sz w:val="22"/>
            <w:szCs w:val="22"/>
            <w:lang w:val="fr-FR" w:eastAsia="fr-FR"/>
          </w:rPr>
          <w:tab/>
        </w:r>
        <w:r w:rsidRPr="00CD6BCF">
          <w:rPr>
            <w:rStyle w:val="Hyperlink"/>
            <w:rFonts w:ascii="Arial" w:hAnsi="Arial" w:cs="Arial"/>
            <w:noProof/>
          </w:rPr>
          <w:t>Alleged violations</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_Toc25917995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3</w:t>
        </w:r>
        <w:r w:rsidRPr="00CD6BCF">
          <w:rPr>
            <w:rFonts w:ascii="Arial" w:hAnsi="Arial" w:cs="Arial"/>
            <w:noProof/>
            <w:webHidden/>
          </w:rPr>
          <w:fldChar w:fldCharType="end"/>
        </w:r>
      </w:hyperlink>
    </w:p>
    <w:p w14:paraId="1DC72B6C" w14:textId="77777777" w:rsidR="00CD6BCF" w:rsidRPr="00CD6BCF" w:rsidRDefault="00CD6BCF">
      <w:pPr>
        <w:pStyle w:val="TOC1"/>
        <w:rPr>
          <w:rFonts w:eastAsiaTheme="minorEastAsia" w:cs="Arial"/>
          <w:noProof/>
          <w:sz w:val="22"/>
          <w:szCs w:val="22"/>
          <w:lang w:val="fr-FR" w:eastAsia="fr-FR"/>
        </w:rPr>
      </w:pPr>
      <w:hyperlink w:anchor="_Toc25917996" w:history="1">
        <w:r w:rsidRPr="00CD6BCF">
          <w:rPr>
            <w:rStyle w:val="Hyperlink"/>
            <w:rFonts w:cs="Arial"/>
            <w:noProof/>
          </w:rPr>
          <w:t>III.</w:t>
        </w:r>
        <w:r w:rsidRPr="00CD6BCF">
          <w:rPr>
            <w:rFonts w:eastAsiaTheme="minorEastAsia" w:cs="Arial"/>
            <w:noProof/>
            <w:sz w:val="22"/>
            <w:szCs w:val="22"/>
            <w:lang w:val="fr-FR" w:eastAsia="fr-FR"/>
          </w:rPr>
          <w:tab/>
        </w:r>
        <w:r w:rsidRPr="00CD6BCF">
          <w:rPr>
            <w:rStyle w:val="Hyperlink"/>
            <w:rFonts w:cs="Arial"/>
            <w:noProof/>
          </w:rPr>
          <w:t>SUMMARY OF PROCEDURE BEFORE THE COURT</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_Toc25917996 \h </w:instrText>
        </w:r>
        <w:r w:rsidRPr="00CD6BCF">
          <w:rPr>
            <w:rFonts w:cs="Arial"/>
            <w:noProof/>
            <w:webHidden/>
          </w:rPr>
        </w:r>
        <w:r w:rsidRPr="00CD6BCF">
          <w:rPr>
            <w:rFonts w:cs="Arial"/>
            <w:noProof/>
            <w:webHidden/>
          </w:rPr>
          <w:fldChar w:fldCharType="separate"/>
        </w:r>
        <w:r w:rsidRPr="00CD6BCF">
          <w:rPr>
            <w:rFonts w:cs="Arial"/>
            <w:noProof/>
            <w:webHidden/>
          </w:rPr>
          <w:t>4</w:t>
        </w:r>
        <w:r w:rsidRPr="00CD6BCF">
          <w:rPr>
            <w:rFonts w:cs="Arial"/>
            <w:noProof/>
            <w:webHidden/>
          </w:rPr>
          <w:fldChar w:fldCharType="end"/>
        </w:r>
      </w:hyperlink>
    </w:p>
    <w:p w14:paraId="7CD98DBC" w14:textId="77777777" w:rsidR="00CD6BCF" w:rsidRPr="00CD6BCF" w:rsidRDefault="00CD6BCF">
      <w:pPr>
        <w:pStyle w:val="TOC1"/>
        <w:rPr>
          <w:rFonts w:eastAsiaTheme="minorEastAsia" w:cs="Arial"/>
          <w:noProof/>
          <w:sz w:val="22"/>
          <w:szCs w:val="22"/>
          <w:lang w:val="fr-FR" w:eastAsia="fr-FR"/>
        </w:rPr>
      </w:pPr>
      <w:hyperlink w:anchor="_Toc25917997" w:history="1">
        <w:r w:rsidRPr="00CD6BCF">
          <w:rPr>
            <w:rStyle w:val="Hyperlink"/>
            <w:rFonts w:cs="Arial"/>
            <w:noProof/>
          </w:rPr>
          <w:t>IV.</w:t>
        </w:r>
        <w:r w:rsidRPr="00CD6BCF">
          <w:rPr>
            <w:rFonts w:eastAsiaTheme="minorEastAsia" w:cs="Arial"/>
            <w:noProof/>
            <w:sz w:val="22"/>
            <w:szCs w:val="22"/>
            <w:lang w:val="fr-FR" w:eastAsia="fr-FR"/>
          </w:rPr>
          <w:tab/>
        </w:r>
        <w:r w:rsidRPr="00CD6BCF">
          <w:rPr>
            <w:rStyle w:val="Hyperlink"/>
            <w:rFonts w:cs="Arial"/>
            <w:noProof/>
          </w:rPr>
          <w:t>PRAYERS OF THE PARTIES</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_Toc25917997 \h </w:instrText>
        </w:r>
        <w:r w:rsidRPr="00CD6BCF">
          <w:rPr>
            <w:rFonts w:cs="Arial"/>
            <w:noProof/>
            <w:webHidden/>
          </w:rPr>
        </w:r>
        <w:r w:rsidRPr="00CD6BCF">
          <w:rPr>
            <w:rFonts w:cs="Arial"/>
            <w:noProof/>
            <w:webHidden/>
          </w:rPr>
          <w:fldChar w:fldCharType="separate"/>
        </w:r>
        <w:r w:rsidRPr="00CD6BCF">
          <w:rPr>
            <w:rFonts w:cs="Arial"/>
            <w:noProof/>
            <w:webHidden/>
          </w:rPr>
          <w:t>5</w:t>
        </w:r>
        <w:r w:rsidRPr="00CD6BCF">
          <w:rPr>
            <w:rFonts w:cs="Arial"/>
            <w:noProof/>
            <w:webHidden/>
          </w:rPr>
          <w:fldChar w:fldCharType="end"/>
        </w:r>
      </w:hyperlink>
    </w:p>
    <w:p w14:paraId="411F5008" w14:textId="77777777" w:rsidR="00CD6BCF" w:rsidRPr="00CD6BCF" w:rsidRDefault="00CD6BCF">
      <w:pPr>
        <w:pStyle w:val="TOC1"/>
        <w:rPr>
          <w:rFonts w:eastAsiaTheme="minorEastAsia" w:cs="Arial"/>
          <w:noProof/>
          <w:sz w:val="22"/>
          <w:szCs w:val="22"/>
          <w:lang w:val="fr-FR" w:eastAsia="fr-FR"/>
        </w:rPr>
      </w:pPr>
      <w:hyperlink w:anchor="_Toc25917998" w:history="1">
        <w:r w:rsidRPr="00CD6BCF">
          <w:rPr>
            <w:rStyle w:val="Hyperlink"/>
            <w:rFonts w:cs="Arial"/>
            <w:noProof/>
          </w:rPr>
          <w:t>V.</w:t>
        </w:r>
        <w:r w:rsidRPr="00CD6BCF">
          <w:rPr>
            <w:rFonts w:eastAsiaTheme="minorEastAsia" w:cs="Arial"/>
            <w:noProof/>
            <w:sz w:val="22"/>
            <w:szCs w:val="22"/>
            <w:lang w:val="fr-FR" w:eastAsia="fr-FR"/>
          </w:rPr>
          <w:tab/>
        </w:r>
        <w:r w:rsidRPr="00CD6BCF">
          <w:rPr>
            <w:rStyle w:val="Hyperlink"/>
            <w:rFonts w:cs="Arial"/>
            <w:noProof/>
          </w:rPr>
          <w:t>JURISDICTION</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_Toc25917998 \h </w:instrText>
        </w:r>
        <w:r w:rsidRPr="00CD6BCF">
          <w:rPr>
            <w:rFonts w:cs="Arial"/>
            <w:noProof/>
            <w:webHidden/>
          </w:rPr>
        </w:r>
        <w:r w:rsidRPr="00CD6BCF">
          <w:rPr>
            <w:rFonts w:cs="Arial"/>
            <w:noProof/>
            <w:webHidden/>
          </w:rPr>
          <w:fldChar w:fldCharType="separate"/>
        </w:r>
        <w:r w:rsidRPr="00CD6BCF">
          <w:rPr>
            <w:rFonts w:cs="Arial"/>
            <w:noProof/>
            <w:webHidden/>
          </w:rPr>
          <w:t>8</w:t>
        </w:r>
        <w:r w:rsidRPr="00CD6BCF">
          <w:rPr>
            <w:rFonts w:cs="Arial"/>
            <w:noProof/>
            <w:webHidden/>
          </w:rPr>
          <w:fldChar w:fldCharType="end"/>
        </w:r>
      </w:hyperlink>
    </w:p>
    <w:p w14:paraId="694E2655"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7999" w:history="1">
        <w:r w:rsidRPr="00CD6BCF">
          <w:rPr>
            <w:rStyle w:val="Hyperlink"/>
            <w:rFonts w:ascii="Arial" w:hAnsi="Arial" w:cs="Arial"/>
            <w:noProof/>
          </w:rPr>
          <w:t>A.</w:t>
        </w:r>
        <w:r w:rsidRPr="00CD6BCF">
          <w:rPr>
            <w:rFonts w:ascii="Arial" w:eastAsiaTheme="minorEastAsia" w:hAnsi="Arial" w:cs="Arial"/>
            <w:noProof/>
            <w:sz w:val="22"/>
            <w:szCs w:val="22"/>
            <w:lang w:val="fr-FR" w:eastAsia="fr-FR"/>
          </w:rPr>
          <w:tab/>
        </w:r>
        <w:r w:rsidRPr="00CD6BCF">
          <w:rPr>
            <w:rStyle w:val="Hyperlink"/>
            <w:rFonts w:ascii="Arial" w:hAnsi="Arial" w:cs="Arial"/>
            <w:noProof/>
          </w:rPr>
          <w:t>Objection to material jurisdiction</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_Toc25917999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9</w:t>
        </w:r>
        <w:r w:rsidRPr="00CD6BCF">
          <w:rPr>
            <w:rFonts w:ascii="Arial" w:hAnsi="Arial" w:cs="Arial"/>
            <w:noProof/>
            <w:webHidden/>
          </w:rPr>
          <w:fldChar w:fldCharType="end"/>
        </w:r>
      </w:hyperlink>
    </w:p>
    <w:p w14:paraId="76218C80" w14:textId="77777777" w:rsidR="00CD6BCF" w:rsidRPr="00CD6BCF" w:rsidRDefault="00CD6BCF">
      <w:pPr>
        <w:pStyle w:val="TOC3"/>
        <w:rPr>
          <w:rFonts w:eastAsiaTheme="minorEastAsia"/>
          <w:spacing w:val="0"/>
          <w:sz w:val="22"/>
          <w:szCs w:val="22"/>
          <w:lang w:val="fr-FR" w:eastAsia="fr-FR"/>
        </w:rPr>
      </w:pPr>
      <w:hyperlink w:anchor="_Toc25918000" w:history="1">
        <w:r w:rsidRPr="00CD6BCF">
          <w:rPr>
            <w:rStyle w:val="Hyperlink"/>
            <w:spacing w:val="0"/>
          </w:rPr>
          <w:t>i.</w:t>
        </w:r>
        <w:r w:rsidRPr="00CD6BCF">
          <w:rPr>
            <w:rFonts w:eastAsiaTheme="minorEastAsia"/>
            <w:spacing w:val="0"/>
            <w:sz w:val="22"/>
            <w:szCs w:val="22"/>
            <w:lang w:val="fr-FR" w:eastAsia="fr-FR"/>
          </w:rPr>
          <w:tab/>
        </w:r>
        <w:r w:rsidRPr="00CD6BCF">
          <w:rPr>
            <w:rStyle w:val="Hyperlink"/>
            <w:spacing w:val="0"/>
          </w:rPr>
          <w:t>Objection on the ground that this Court is being requested to assume appellate jurisdiction</w:t>
        </w:r>
        <w:r w:rsidRPr="00CD6BCF">
          <w:rPr>
            <w:webHidden/>
            <w:spacing w:val="0"/>
          </w:rPr>
          <w:tab/>
        </w:r>
        <w:r w:rsidRPr="00CD6BCF">
          <w:rPr>
            <w:webHidden/>
            <w:spacing w:val="0"/>
          </w:rPr>
          <w:fldChar w:fldCharType="begin"/>
        </w:r>
        <w:r w:rsidRPr="00CD6BCF">
          <w:rPr>
            <w:webHidden/>
            <w:spacing w:val="0"/>
          </w:rPr>
          <w:instrText xml:space="preserve"> PAGEREF _Toc25918000 \h </w:instrText>
        </w:r>
        <w:r w:rsidRPr="00CD6BCF">
          <w:rPr>
            <w:webHidden/>
            <w:spacing w:val="0"/>
          </w:rPr>
        </w:r>
        <w:r w:rsidRPr="00CD6BCF">
          <w:rPr>
            <w:webHidden/>
            <w:spacing w:val="0"/>
          </w:rPr>
          <w:fldChar w:fldCharType="separate"/>
        </w:r>
        <w:r w:rsidRPr="00CD6BCF">
          <w:rPr>
            <w:webHidden/>
            <w:spacing w:val="0"/>
          </w:rPr>
          <w:t>9</w:t>
        </w:r>
        <w:r w:rsidRPr="00CD6BCF">
          <w:rPr>
            <w:webHidden/>
            <w:spacing w:val="0"/>
          </w:rPr>
          <w:fldChar w:fldCharType="end"/>
        </w:r>
      </w:hyperlink>
    </w:p>
    <w:p w14:paraId="001813D9" w14:textId="77777777" w:rsidR="00CD6BCF" w:rsidRPr="00CD6BCF" w:rsidRDefault="00CD6BCF">
      <w:pPr>
        <w:pStyle w:val="TOC3"/>
        <w:rPr>
          <w:rFonts w:eastAsiaTheme="minorEastAsia"/>
          <w:spacing w:val="0"/>
          <w:sz w:val="22"/>
          <w:szCs w:val="22"/>
          <w:lang w:val="fr-FR" w:eastAsia="fr-FR"/>
        </w:rPr>
      </w:pPr>
      <w:hyperlink w:anchor="_Toc25918001" w:history="1">
        <w:r w:rsidRPr="00CD6BCF">
          <w:rPr>
            <w:rStyle w:val="Hyperlink"/>
            <w:spacing w:val="0"/>
          </w:rPr>
          <w:t>ii.</w:t>
        </w:r>
        <w:r w:rsidRPr="00CD6BCF">
          <w:rPr>
            <w:rFonts w:eastAsiaTheme="minorEastAsia"/>
            <w:spacing w:val="0"/>
            <w:sz w:val="22"/>
            <w:szCs w:val="22"/>
            <w:lang w:val="fr-FR" w:eastAsia="fr-FR"/>
          </w:rPr>
          <w:tab/>
        </w:r>
        <w:r w:rsidRPr="00CD6BCF">
          <w:rPr>
            <w:rStyle w:val="Hyperlink"/>
            <w:spacing w:val="0"/>
          </w:rPr>
          <w:t>Objection on the ground that this Court is acting as a court of first instance</w:t>
        </w:r>
        <w:r w:rsidRPr="00CD6BCF">
          <w:rPr>
            <w:webHidden/>
            <w:spacing w:val="0"/>
          </w:rPr>
          <w:tab/>
        </w:r>
        <w:r w:rsidRPr="00CD6BCF">
          <w:rPr>
            <w:webHidden/>
            <w:spacing w:val="0"/>
          </w:rPr>
          <w:fldChar w:fldCharType="begin"/>
        </w:r>
        <w:r w:rsidRPr="00CD6BCF">
          <w:rPr>
            <w:webHidden/>
            <w:spacing w:val="0"/>
          </w:rPr>
          <w:instrText xml:space="preserve"> PAGEREF _Toc25918001 \h </w:instrText>
        </w:r>
        <w:r w:rsidRPr="00CD6BCF">
          <w:rPr>
            <w:webHidden/>
            <w:spacing w:val="0"/>
          </w:rPr>
        </w:r>
        <w:r w:rsidRPr="00CD6BCF">
          <w:rPr>
            <w:webHidden/>
            <w:spacing w:val="0"/>
          </w:rPr>
          <w:fldChar w:fldCharType="separate"/>
        </w:r>
        <w:r w:rsidRPr="00CD6BCF">
          <w:rPr>
            <w:webHidden/>
            <w:spacing w:val="0"/>
          </w:rPr>
          <w:t>11</w:t>
        </w:r>
        <w:r w:rsidRPr="00CD6BCF">
          <w:rPr>
            <w:webHidden/>
            <w:spacing w:val="0"/>
          </w:rPr>
          <w:fldChar w:fldCharType="end"/>
        </w:r>
      </w:hyperlink>
    </w:p>
    <w:p w14:paraId="36BE1D5C"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02" w:history="1">
        <w:r w:rsidRPr="00CD6BCF">
          <w:rPr>
            <w:rStyle w:val="Hyperlink"/>
            <w:rFonts w:ascii="Arial" w:hAnsi="Arial" w:cs="Arial"/>
            <w:noProof/>
          </w:rPr>
          <w:t>B.</w:t>
        </w:r>
        <w:r w:rsidRPr="00CD6BCF">
          <w:rPr>
            <w:rFonts w:ascii="Arial" w:eastAsiaTheme="minorEastAsia" w:hAnsi="Arial" w:cs="Arial"/>
            <w:noProof/>
            <w:sz w:val="22"/>
            <w:szCs w:val="22"/>
            <w:lang w:val="fr-FR" w:eastAsia="fr-FR"/>
          </w:rPr>
          <w:tab/>
        </w:r>
        <w:r w:rsidRPr="00CD6BCF">
          <w:rPr>
            <w:rStyle w:val="Hyperlink"/>
            <w:rFonts w:ascii="Arial" w:hAnsi="Arial" w:cs="Arial"/>
            <w:noProof/>
          </w:rPr>
          <w:t>Other aspects of jurisdiction</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_Toc25918002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12</w:t>
        </w:r>
        <w:r w:rsidRPr="00CD6BCF">
          <w:rPr>
            <w:rFonts w:ascii="Arial" w:hAnsi="Arial" w:cs="Arial"/>
            <w:noProof/>
            <w:webHidden/>
          </w:rPr>
          <w:fldChar w:fldCharType="end"/>
        </w:r>
      </w:hyperlink>
    </w:p>
    <w:p w14:paraId="36792EBC" w14:textId="77777777" w:rsidR="00CD6BCF" w:rsidRPr="00CD6BCF" w:rsidRDefault="00CD6BCF">
      <w:pPr>
        <w:pStyle w:val="TOC1"/>
        <w:rPr>
          <w:rFonts w:eastAsiaTheme="minorEastAsia" w:cs="Arial"/>
          <w:noProof/>
          <w:sz w:val="22"/>
          <w:szCs w:val="22"/>
          <w:lang w:val="fr-FR" w:eastAsia="fr-FR"/>
        </w:rPr>
      </w:pPr>
      <w:hyperlink w:anchor="_Toc25918003" w:history="1">
        <w:r w:rsidRPr="00CD6BCF">
          <w:rPr>
            <w:rStyle w:val="Hyperlink"/>
            <w:rFonts w:cs="Arial"/>
            <w:noProof/>
          </w:rPr>
          <w:t>VI.</w:t>
        </w:r>
        <w:r w:rsidRPr="00CD6BCF">
          <w:rPr>
            <w:rFonts w:eastAsiaTheme="minorEastAsia" w:cs="Arial"/>
            <w:noProof/>
            <w:sz w:val="22"/>
            <w:szCs w:val="22"/>
            <w:lang w:val="fr-FR" w:eastAsia="fr-FR"/>
          </w:rPr>
          <w:tab/>
        </w:r>
        <w:r w:rsidRPr="00CD6BCF">
          <w:rPr>
            <w:rStyle w:val="Hyperlink"/>
            <w:rFonts w:cs="Arial"/>
            <w:noProof/>
          </w:rPr>
          <w:t>ADMISSIBILITY</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_Toc25918003 \h </w:instrText>
        </w:r>
        <w:r w:rsidRPr="00CD6BCF">
          <w:rPr>
            <w:rFonts w:cs="Arial"/>
            <w:noProof/>
            <w:webHidden/>
          </w:rPr>
        </w:r>
        <w:r w:rsidRPr="00CD6BCF">
          <w:rPr>
            <w:rFonts w:cs="Arial"/>
            <w:noProof/>
            <w:webHidden/>
          </w:rPr>
          <w:fldChar w:fldCharType="separate"/>
        </w:r>
        <w:r w:rsidRPr="00CD6BCF">
          <w:rPr>
            <w:rFonts w:cs="Arial"/>
            <w:noProof/>
            <w:webHidden/>
          </w:rPr>
          <w:t>12</w:t>
        </w:r>
        <w:r w:rsidRPr="00CD6BCF">
          <w:rPr>
            <w:rFonts w:cs="Arial"/>
            <w:noProof/>
            <w:webHidden/>
          </w:rPr>
          <w:fldChar w:fldCharType="end"/>
        </w:r>
      </w:hyperlink>
    </w:p>
    <w:p w14:paraId="6202C161" w14:textId="77777777" w:rsidR="00CD6BCF" w:rsidRPr="00CD6BCF" w:rsidRDefault="00CD6BCF">
      <w:pPr>
        <w:pStyle w:val="TOC2"/>
        <w:tabs>
          <w:tab w:val="right" w:leader="dot" w:pos="9614"/>
        </w:tabs>
        <w:rPr>
          <w:rFonts w:ascii="Arial" w:eastAsiaTheme="minorEastAsia" w:hAnsi="Arial" w:cs="Arial"/>
          <w:noProof/>
          <w:sz w:val="22"/>
          <w:szCs w:val="22"/>
          <w:lang w:val="fr-FR" w:eastAsia="fr-FR"/>
        </w:rPr>
      </w:pPr>
      <w:hyperlink w:anchor="_Toc25918004" w:history="1">
        <w:r w:rsidRPr="00CD6BCF">
          <w:rPr>
            <w:rStyle w:val="Hyperlink"/>
            <w:rFonts w:ascii="Arial" w:hAnsi="Arial" w:cs="Arial"/>
            <w:noProof/>
          </w:rPr>
          <w:t>A.  Conditions of admissibility in contention between the Parties</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_Toc25918004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13</w:t>
        </w:r>
        <w:r w:rsidRPr="00CD6BCF">
          <w:rPr>
            <w:rFonts w:ascii="Arial" w:hAnsi="Arial" w:cs="Arial"/>
            <w:noProof/>
            <w:webHidden/>
          </w:rPr>
          <w:fldChar w:fldCharType="end"/>
        </w:r>
      </w:hyperlink>
    </w:p>
    <w:p w14:paraId="1EC19356" w14:textId="77777777" w:rsidR="00CD6BCF" w:rsidRPr="00CD6BCF" w:rsidRDefault="00CD6BCF">
      <w:pPr>
        <w:pStyle w:val="TOC3"/>
        <w:rPr>
          <w:rFonts w:eastAsiaTheme="minorEastAsia"/>
          <w:spacing w:val="0"/>
          <w:sz w:val="22"/>
          <w:szCs w:val="22"/>
          <w:lang w:val="fr-FR" w:eastAsia="fr-FR"/>
        </w:rPr>
      </w:pPr>
      <w:hyperlink w:anchor="_Toc25918005" w:history="1">
        <w:r w:rsidRPr="00CD6BCF">
          <w:rPr>
            <w:rStyle w:val="Hyperlink"/>
            <w:spacing w:val="0"/>
          </w:rPr>
          <w:t>i.</w:t>
        </w:r>
        <w:r w:rsidRPr="00CD6BCF">
          <w:rPr>
            <w:rFonts w:eastAsiaTheme="minorEastAsia"/>
            <w:spacing w:val="0"/>
            <w:sz w:val="22"/>
            <w:szCs w:val="22"/>
            <w:lang w:val="fr-FR" w:eastAsia="fr-FR"/>
          </w:rPr>
          <w:tab/>
        </w:r>
        <w:r w:rsidRPr="00CD6BCF">
          <w:rPr>
            <w:rStyle w:val="Hyperlink"/>
            <w:spacing w:val="0"/>
          </w:rPr>
          <w:t>Objection based on failure to exhaust local remedies</w:t>
        </w:r>
        <w:r w:rsidRPr="00CD6BCF">
          <w:rPr>
            <w:webHidden/>
            <w:spacing w:val="0"/>
          </w:rPr>
          <w:tab/>
        </w:r>
        <w:r w:rsidRPr="00CD6BCF">
          <w:rPr>
            <w:webHidden/>
            <w:spacing w:val="0"/>
          </w:rPr>
          <w:fldChar w:fldCharType="begin"/>
        </w:r>
        <w:r w:rsidRPr="00CD6BCF">
          <w:rPr>
            <w:webHidden/>
            <w:spacing w:val="0"/>
          </w:rPr>
          <w:instrText xml:space="preserve"> PAGEREF _Toc25918005 \h </w:instrText>
        </w:r>
        <w:r w:rsidRPr="00CD6BCF">
          <w:rPr>
            <w:webHidden/>
            <w:spacing w:val="0"/>
          </w:rPr>
        </w:r>
        <w:r w:rsidRPr="00CD6BCF">
          <w:rPr>
            <w:webHidden/>
            <w:spacing w:val="0"/>
          </w:rPr>
          <w:fldChar w:fldCharType="separate"/>
        </w:r>
        <w:r w:rsidRPr="00CD6BCF">
          <w:rPr>
            <w:webHidden/>
            <w:spacing w:val="0"/>
          </w:rPr>
          <w:t>14</w:t>
        </w:r>
        <w:r w:rsidRPr="00CD6BCF">
          <w:rPr>
            <w:webHidden/>
            <w:spacing w:val="0"/>
          </w:rPr>
          <w:fldChar w:fldCharType="end"/>
        </w:r>
      </w:hyperlink>
    </w:p>
    <w:p w14:paraId="033E0FB4" w14:textId="77777777" w:rsidR="00CD6BCF" w:rsidRPr="00CD6BCF" w:rsidRDefault="00CD6BCF">
      <w:pPr>
        <w:pStyle w:val="TOC3"/>
        <w:rPr>
          <w:rFonts w:eastAsiaTheme="minorEastAsia"/>
          <w:spacing w:val="0"/>
          <w:sz w:val="22"/>
          <w:szCs w:val="22"/>
          <w:lang w:val="fr-FR" w:eastAsia="fr-FR"/>
        </w:rPr>
      </w:pPr>
      <w:hyperlink w:anchor="_Toc25918006" w:history="1">
        <w:r w:rsidRPr="00CD6BCF">
          <w:rPr>
            <w:rStyle w:val="Hyperlink"/>
            <w:spacing w:val="0"/>
          </w:rPr>
          <w:t>ii.</w:t>
        </w:r>
        <w:r w:rsidRPr="00CD6BCF">
          <w:rPr>
            <w:rFonts w:eastAsiaTheme="minorEastAsia"/>
            <w:spacing w:val="0"/>
            <w:sz w:val="22"/>
            <w:szCs w:val="22"/>
            <w:lang w:val="fr-FR" w:eastAsia="fr-FR"/>
          </w:rPr>
          <w:tab/>
        </w:r>
        <w:r w:rsidRPr="00CD6BCF">
          <w:rPr>
            <w:rStyle w:val="Hyperlink"/>
            <w:spacing w:val="0"/>
          </w:rPr>
          <w:t>Objection based on failure to file the Application within a reasonable time</w:t>
        </w:r>
        <w:r w:rsidRPr="00CD6BCF">
          <w:rPr>
            <w:webHidden/>
            <w:spacing w:val="0"/>
          </w:rPr>
          <w:tab/>
        </w:r>
        <w:r w:rsidRPr="00CD6BCF">
          <w:rPr>
            <w:webHidden/>
            <w:spacing w:val="0"/>
          </w:rPr>
          <w:fldChar w:fldCharType="begin"/>
        </w:r>
        <w:r w:rsidRPr="00CD6BCF">
          <w:rPr>
            <w:webHidden/>
            <w:spacing w:val="0"/>
          </w:rPr>
          <w:instrText xml:space="preserve"> PAGEREF _Toc25918006 \h </w:instrText>
        </w:r>
        <w:r w:rsidRPr="00CD6BCF">
          <w:rPr>
            <w:webHidden/>
            <w:spacing w:val="0"/>
          </w:rPr>
        </w:r>
        <w:r w:rsidRPr="00CD6BCF">
          <w:rPr>
            <w:webHidden/>
            <w:spacing w:val="0"/>
          </w:rPr>
          <w:fldChar w:fldCharType="separate"/>
        </w:r>
        <w:r w:rsidRPr="00CD6BCF">
          <w:rPr>
            <w:webHidden/>
            <w:spacing w:val="0"/>
          </w:rPr>
          <w:t>15</w:t>
        </w:r>
        <w:r w:rsidRPr="00CD6BCF">
          <w:rPr>
            <w:webHidden/>
            <w:spacing w:val="0"/>
          </w:rPr>
          <w:fldChar w:fldCharType="end"/>
        </w:r>
      </w:hyperlink>
    </w:p>
    <w:p w14:paraId="7EED2E79" w14:textId="77777777" w:rsidR="00CD6BCF" w:rsidRPr="00CD6BCF" w:rsidRDefault="00CD6BCF">
      <w:pPr>
        <w:pStyle w:val="TOC2"/>
        <w:tabs>
          <w:tab w:val="right" w:leader="dot" w:pos="9614"/>
        </w:tabs>
        <w:rPr>
          <w:rFonts w:ascii="Arial" w:eastAsiaTheme="minorEastAsia" w:hAnsi="Arial" w:cs="Arial"/>
          <w:noProof/>
          <w:sz w:val="22"/>
          <w:szCs w:val="22"/>
          <w:lang w:val="fr-FR" w:eastAsia="fr-FR"/>
        </w:rPr>
      </w:pPr>
      <w:hyperlink w:anchor="_Toc25918007" w:history="1">
        <w:r w:rsidRPr="00CD6BCF">
          <w:rPr>
            <w:rStyle w:val="Hyperlink"/>
            <w:rFonts w:ascii="Arial" w:hAnsi="Arial" w:cs="Arial"/>
            <w:noProof/>
            <w:lang w:val="en-GB"/>
          </w:rPr>
          <w:t xml:space="preserve">B.  </w:t>
        </w:r>
        <w:r w:rsidRPr="00CD6BCF">
          <w:rPr>
            <w:rStyle w:val="Hyperlink"/>
            <w:rFonts w:ascii="Arial" w:hAnsi="Arial" w:cs="Arial"/>
            <w:noProof/>
          </w:rPr>
          <w:t>Conditions of admissibility not in contention between the Parties</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_Toc25918007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17</w:t>
        </w:r>
        <w:r w:rsidRPr="00CD6BCF">
          <w:rPr>
            <w:rFonts w:ascii="Arial" w:hAnsi="Arial" w:cs="Arial"/>
            <w:noProof/>
            <w:webHidden/>
          </w:rPr>
          <w:fldChar w:fldCharType="end"/>
        </w:r>
      </w:hyperlink>
    </w:p>
    <w:p w14:paraId="6C1CE01A" w14:textId="77777777" w:rsidR="00CD6BCF" w:rsidRPr="00CD6BCF" w:rsidRDefault="00CD6BCF">
      <w:pPr>
        <w:pStyle w:val="TOC1"/>
        <w:rPr>
          <w:rFonts w:eastAsiaTheme="minorEastAsia" w:cs="Arial"/>
          <w:noProof/>
          <w:sz w:val="22"/>
          <w:szCs w:val="22"/>
          <w:lang w:val="fr-FR" w:eastAsia="fr-FR"/>
        </w:rPr>
      </w:pPr>
      <w:hyperlink w:anchor="_Toc25918008" w:history="1">
        <w:r w:rsidRPr="00CD6BCF">
          <w:rPr>
            <w:rStyle w:val="Hyperlink"/>
            <w:rFonts w:cs="Arial"/>
            <w:noProof/>
          </w:rPr>
          <w:t>VII.</w:t>
        </w:r>
        <w:r w:rsidRPr="00CD6BCF">
          <w:rPr>
            <w:rFonts w:eastAsiaTheme="minorEastAsia" w:cs="Arial"/>
            <w:noProof/>
            <w:sz w:val="22"/>
            <w:szCs w:val="22"/>
            <w:lang w:val="fr-FR" w:eastAsia="fr-FR"/>
          </w:rPr>
          <w:tab/>
        </w:r>
        <w:r w:rsidRPr="00CD6BCF">
          <w:rPr>
            <w:rStyle w:val="Hyperlink"/>
            <w:rFonts w:cs="Arial"/>
            <w:noProof/>
          </w:rPr>
          <w:t>MERITS</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_Toc25918008 \h </w:instrText>
        </w:r>
        <w:r w:rsidRPr="00CD6BCF">
          <w:rPr>
            <w:rFonts w:cs="Arial"/>
            <w:noProof/>
            <w:webHidden/>
          </w:rPr>
        </w:r>
        <w:r w:rsidRPr="00CD6BCF">
          <w:rPr>
            <w:rFonts w:cs="Arial"/>
            <w:noProof/>
            <w:webHidden/>
          </w:rPr>
          <w:fldChar w:fldCharType="separate"/>
        </w:r>
        <w:r w:rsidRPr="00CD6BCF">
          <w:rPr>
            <w:rFonts w:cs="Arial"/>
            <w:noProof/>
            <w:webHidden/>
          </w:rPr>
          <w:t>18</w:t>
        </w:r>
        <w:r w:rsidRPr="00CD6BCF">
          <w:rPr>
            <w:rFonts w:cs="Arial"/>
            <w:noProof/>
            <w:webHidden/>
          </w:rPr>
          <w:fldChar w:fldCharType="end"/>
        </w:r>
      </w:hyperlink>
    </w:p>
    <w:p w14:paraId="2ACE37DD"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09" w:history="1">
        <w:r w:rsidRPr="00CD6BCF">
          <w:rPr>
            <w:rStyle w:val="Hyperlink"/>
            <w:rFonts w:ascii="Arial" w:hAnsi="Arial" w:cs="Arial"/>
            <w:noProof/>
          </w:rPr>
          <w:t>A.</w:t>
        </w:r>
        <w:r w:rsidRPr="00CD6BCF">
          <w:rPr>
            <w:rFonts w:ascii="Arial" w:eastAsiaTheme="minorEastAsia" w:hAnsi="Arial" w:cs="Arial"/>
            <w:noProof/>
            <w:sz w:val="22"/>
            <w:szCs w:val="22"/>
            <w:lang w:val="fr-FR" w:eastAsia="fr-FR"/>
          </w:rPr>
          <w:tab/>
        </w:r>
        <w:r w:rsidRPr="00CD6BCF">
          <w:rPr>
            <w:rStyle w:val="Hyperlink"/>
            <w:rFonts w:ascii="Arial" w:hAnsi="Arial" w:cs="Arial"/>
            <w:noProof/>
          </w:rPr>
          <w:t>Alleged violation of the right to a fair trial</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_Toc25918009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18</w:t>
        </w:r>
        <w:r w:rsidRPr="00CD6BCF">
          <w:rPr>
            <w:rFonts w:ascii="Arial" w:hAnsi="Arial" w:cs="Arial"/>
            <w:noProof/>
            <w:webHidden/>
          </w:rPr>
          <w:fldChar w:fldCharType="end"/>
        </w:r>
      </w:hyperlink>
    </w:p>
    <w:p w14:paraId="4441DAD9" w14:textId="77777777" w:rsidR="00CD6BCF" w:rsidRPr="00CD6BCF" w:rsidRDefault="00CD6BCF">
      <w:pPr>
        <w:pStyle w:val="TOC3"/>
        <w:rPr>
          <w:rFonts w:eastAsiaTheme="minorEastAsia"/>
          <w:spacing w:val="0"/>
          <w:sz w:val="22"/>
          <w:szCs w:val="22"/>
          <w:lang w:val="fr-FR" w:eastAsia="fr-FR"/>
        </w:rPr>
      </w:pPr>
      <w:hyperlink w:anchor="_Toc25918010" w:history="1">
        <w:r w:rsidRPr="00CD6BCF">
          <w:rPr>
            <w:rStyle w:val="Hyperlink"/>
            <w:spacing w:val="0"/>
          </w:rPr>
          <w:t>i.</w:t>
        </w:r>
        <w:r w:rsidRPr="00CD6BCF">
          <w:rPr>
            <w:rFonts w:eastAsiaTheme="minorEastAsia"/>
            <w:spacing w:val="0"/>
            <w:sz w:val="22"/>
            <w:szCs w:val="22"/>
            <w:lang w:val="fr-FR" w:eastAsia="fr-FR"/>
          </w:rPr>
          <w:tab/>
        </w:r>
        <w:r w:rsidRPr="00CD6BCF">
          <w:rPr>
            <w:rStyle w:val="Hyperlink"/>
            <w:spacing w:val="0"/>
          </w:rPr>
          <w:t>The right to be tried within a reasonable time</w:t>
        </w:r>
        <w:r w:rsidRPr="00CD6BCF">
          <w:rPr>
            <w:webHidden/>
            <w:spacing w:val="0"/>
          </w:rPr>
          <w:tab/>
        </w:r>
        <w:r w:rsidRPr="00CD6BCF">
          <w:rPr>
            <w:webHidden/>
            <w:spacing w:val="0"/>
          </w:rPr>
          <w:fldChar w:fldCharType="begin"/>
        </w:r>
        <w:r w:rsidRPr="00CD6BCF">
          <w:rPr>
            <w:webHidden/>
            <w:spacing w:val="0"/>
          </w:rPr>
          <w:instrText xml:space="preserve"> PAGEREF _Toc25918010 \h </w:instrText>
        </w:r>
        <w:r w:rsidRPr="00CD6BCF">
          <w:rPr>
            <w:webHidden/>
            <w:spacing w:val="0"/>
          </w:rPr>
        </w:r>
        <w:r w:rsidRPr="00CD6BCF">
          <w:rPr>
            <w:webHidden/>
            <w:spacing w:val="0"/>
          </w:rPr>
          <w:fldChar w:fldCharType="separate"/>
        </w:r>
        <w:r w:rsidRPr="00CD6BCF">
          <w:rPr>
            <w:webHidden/>
            <w:spacing w:val="0"/>
          </w:rPr>
          <w:t>18</w:t>
        </w:r>
        <w:r w:rsidRPr="00CD6BCF">
          <w:rPr>
            <w:webHidden/>
            <w:spacing w:val="0"/>
          </w:rPr>
          <w:fldChar w:fldCharType="end"/>
        </w:r>
      </w:hyperlink>
    </w:p>
    <w:p w14:paraId="2D758E33" w14:textId="77777777" w:rsidR="00CD6BCF" w:rsidRPr="00CD6BCF" w:rsidRDefault="00CD6BCF">
      <w:pPr>
        <w:pStyle w:val="TOC3"/>
        <w:rPr>
          <w:rFonts w:eastAsiaTheme="minorEastAsia"/>
          <w:spacing w:val="0"/>
          <w:sz w:val="22"/>
          <w:szCs w:val="22"/>
          <w:lang w:val="fr-FR" w:eastAsia="fr-FR"/>
        </w:rPr>
      </w:pPr>
      <w:hyperlink w:anchor="_Toc25918011" w:history="1">
        <w:r w:rsidRPr="00CD6BCF">
          <w:rPr>
            <w:rStyle w:val="Hyperlink"/>
            <w:spacing w:val="0"/>
          </w:rPr>
          <w:t>ii.</w:t>
        </w:r>
        <w:r w:rsidRPr="00CD6BCF">
          <w:rPr>
            <w:rFonts w:eastAsiaTheme="minorEastAsia"/>
            <w:spacing w:val="0"/>
            <w:sz w:val="22"/>
            <w:szCs w:val="22"/>
            <w:lang w:val="fr-FR" w:eastAsia="fr-FR"/>
          </w:rPr>
          <w:tab/>
        </w:r>
        <w:r w:rsidRPr="00CD6BCF">
          <w:rPr>
            <w:rStyle w:val="Hyperlink"/>
            <w:spacing w:val="0"/>
          </w:rPr>
          <w:t>The right to be heard</w:t>
        </w:r>
        <w:r w:rsidRPr="00CD6BCF">
          <w:rPr>
            <w:webHidden/>
            <w:spacing w:val="0"/>
          </w:rPr>
          <w:tab/>
        </w:r>
        <w:r w:rsidRPr="00CD6BCF">
          <w:rPr>
            <w:webHidden/>
            <w:spacing w:val="0"/>
          </w:rPr>
          <w:fldChar w:fldCharType="begin"/>
        </w:r>
        <w:r w:rsidRPr="00CD6BCF">
          <w:rPr>
            <w:webHidden/>
            <w:spacing w:val="0"/>
          </w:rPr>
          <w:instrText xml:space="preserve"> PAGEREF _Toc25918011 \h </w:instrText>
        </w:r>
        <w:r w:rsidRPr="00CD6BCF">
          <w:rPr>
            <w:webHidden/>
            <w:spacing w:val="0"/>
          </w:rPr>
        </w:r>
        <w:r w:rsidRPr="00CD6BCF">
          <w:rPr>
            <w:webHidden/>
            <w:spacing w:val="0"/>
          </w:rPr>
          <w:fldChar w:fldCharType="separate"/>
        </w:r>
        <w:r w:rsidRPr="00CD6BCF">
          <w:rPr>
            <w:webHidden/>
            <w:spacing w:val="0"/>
          </w:rPr>
          <w:t>21</w:t>
        </w:r>
        <w:r w:rsidRPr="00CD6BCF">
          <w:rPr>
            <w:webHidden/>
            <w:spacing w:val="0"/>
          </w:rPr>
          <w:fldChar w:fldCharType="end"/>
        </w:r>
      </w:hyperlink>
    </w:p>
    <w:p w14:paraId="11DD0C6D" w14:textId="77777777" w:rsidR="00CD6BCF" w:rsidRPr="00CD6BCF" w:rsidRDefault="00CD6BCF">
      <w:pPr>
        <w:pStyle w:val="TOC3"/>
        <w:rPr>
          <w:rFonts w:eastAsiaTheme="minorEastAsia"/>
          <w:spacing w:val="0"/>
          <w:sz w:val="22"/>
          <w:szCs w:val="22"/>
          <w:lang w:val="fr-FR" w:eastAsia="fr-FR"/>
        </w:rPr>
      </w:pPr>
      <w:hyperlink w:anchor="_Toc25918012" w:history="1">
        <w:r w:rsidRPr="00CD6BCF">
          <w:rPr>
            <w:rStyle w:val="Hyperlink"/>
            <w:spacing w:val="0"/>
          </w:rPr>
          <w:t>iii.</w:t>
        </w:r>
        <w:r w:rsidRPr="00CD6BCF">
          <w:rPr>
            <w:rFonts w:eastAsiaTheme="minorEastAsia"/>
            <w:spacing w:val="0"/>
            <w:sz w:val="22"/>
            <w:szCs w:val="22"/>
            <w:lang w:val="fr-FR" w:eastAsia="fr-FR"/>
          </w:rPr>
          <w:tab/>
        </w:r>
        <w:r w:rsidRPr="00CD6BCF">
          <w:rPr>
            <w:rStyle w:val="Hyperlink"/>
            <w:spacing w:val="0"/>
          </w:rPr>
          <w:t>Right to be heard by a competent court</w:t>
        </w:r>
        <w:r w:rsidRPr="00CD6BCF">
          <w:rPr>
            <w:webHidden/>
            <w:spacing w:val="0"/>
          </w:rPr>
          <w:tab/>
        </w:r>
        <w:r w:rsidRPr="00CD6BCF">
          <w:rPr>
            <w:webHidden/>
            <w:spacing w:val="0"/>
          </w:rPr>
          <w:fldChar w:fldCharType="begin"/>
        </w:r>
        <w:r w:rsidRPr="00CD6BCF">
          <w:rPr>
            <w:webHidden/>
            <w:spacing w:val="0"/>
          </w:rPr>
          <w:instrText xml:space="preserve"> PAGEREF _Toc25918012 \h </w:instrText>
        </w:r>
        <w:r w:rsidRPr="00CD6BCF">
          <w:rPr>
            <w:webHidden/>
            <w:spacing w:val="0"/>
          </w:rPr>
        </w:r>
        <w:r w:rsidRPr="00CD6BCF">
          <w:rPr>
            <w:webHidden/>
            <w:spacing w:val="0"/>
          </w:rPr>
          <w:fldChar w:fldCharType="separate"/>
        </w:r>
        <w:r w:rsidRPr="00CD6BCF">
          <w:rPr>
            <w:webHidden/>
            <w:spacing w:val="0"/>
          </w:rPr>
          <w:t>25</w:t>
        </w:r>
        <w:r w:rsidRPr="00CD6BCF">
          <w:rPr>
            <w:webHidden/>
            <w:spacing w:val="0"/>
          </w:rPr>
          <w:fldChar w:fldCharType="end"/>
        </w:r>
      </w:hyperlink>
    </w:p>
    <w:p w14:paraId="68327987"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13" w:history="1">
        <w:r w:rsidRPr="00CD6BCF">
          <w:rPr>
            <w:rStyle w:val="Hyperlink"/>
            <w:rFonts w:ascii="Arial" w:hAnsi="Arial" w:cs="Arial"/>
            <w:noProof/>
          </w:rPr>
          <w:t>B.</w:t>
        </w:r>
        <w:r w:rsidRPr="00CD6BCF">
          <w:rPr>
            <w:rFonts w:ascii="Arial" w:eastAsiaTheme="minorEastAsia" w:hAnsi="Arial" w:cs="Arial"/>
            <w:noProof/>
            <w:sz w:val="22"/>
            <w:szCs w:val="22"/>
            <w:lang w:val="fr-FR" w:eastAsia="fr-FR"/>
          </w:rPr>
          <w:tab/>
        </w:r>
        <w:r w:rsidRPr="00CD6BCF">
          <w:rPr>
            <w:rStyle w:val="Hyperlink"/>
            <w:rFonts w:ascii="Arial" w:hAnsi="Arial" w:cs="Arial"/>
            <w:noProof/>
          </w:rPr>
          <w:t>Alleged violation of the right to life</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_Toc25918013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26</w:t>
        </w:r>
        <w:r w:rsidRPr="00CD6BCF">
          <w:rPr>
            <w:rFonts w:ascii="Arial" w:hAnsi="Arial" w:cs="Arial"/>
            <w:noProof/>
            <w:webHidden/>
          </w:rPr>
          <w:fldChar w:fldCharType="end"/>
        </w:r>
      </w:hyperlink>
    </w:p>
    <w:p w14:paraId="736D1844"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14" w:history="1">
        <w:r w:rsidRPr="00CD6BCF">
          <w:rPr>
            <w:rStyle w:val="Hyperlink"/>
            <w:rFonts w:ascii="Arial" w:hAnsi="Arial" w:cs="Arial"/>
            <w:noProof/>
          </w:rPr>
          <w:t>C.</w:t>
        </w:r>
        <w:r w:rsidRPr="00CD6BCF">
          <w:rPr>
            <w:rFonts w:ascii="Arial" w:eastAsiaTheme="minorEastAsia" w:hAnsi="Arial" w:cs="Arial"/>
            <w:noProof/>
            <w:sz w:val="22"/>
            <w:szCs w:val="22"/>
            <w:lang w:val="fr-FR" w:eastAsia="fr-FR"/>
          </w:rPr>
          <w:tab/>
        </w:r>
        <w:r w:rsidRPr="00CD6BCF">
          <w:rPr>
            <w:rStyle w:val="Hyperlink"/>
            <w:rFonts w:ascii="Arial" w:hAnsi="Arial" w:cs="Arial"/>
            <w:noProof/>
          </w:rPr>
          <w:t>Alleged violation of the right to dignity</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_Toc25918014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33</w:t>
        </w:r>
        <w:r w:rsidRPr="00CD6BCF">
          <w:rPr>
            <w:rFonts w:ascii="Arial" w:hAnsi="Arial" w:cs="Arial"/>
            <w:noProof/>
            <w:webHidden/>
          </w:rPr>
          <w:fldChar w:fldCharType="end"/>
        </w:r>
      </w:hyperlink>
    </w:p>
    <w:p w14:paraId="3B48DBF2"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15" w:history="1">
        <w:r w:rsidRPr="00CD6BCF">
          <w:rPr>
            <w:rStyle w:val="Hyperlink"/>
            <w:rFonts w:ascii="Arial" w:hAnsi="Arial" w:cs="Arial"/>
            <w:noProof/>
          </w:rPr>
          <w:t>D.</w:t>
        </w:r>
        <w:r w:rsidRPr="00CD6BCF">
          <w:rPr>
            <w:rFonts w:ascii="Arial" w:eastAsiaTheme="minorEastAsia" w:hAnsi="Arial" w:cs="Arial"/>
            <w:noProof/>
            <w:sz w:val="22"/>
            <w:szCs w:val="22"/>
            <w:lang w:val="fr-FR" w:eastAsia="fr-FR"/>
          </w:rPr>
          <w:tab/>
        </w:r>
        <w:r w:rsidRPr="00CD6BCF">
          <w:rPr>
            <w:rStyle w:val="Hyperlink"/>
            <w:rFonts w:ascii="Arial" w:hAnsi="Arial" w:cs="Arial"/>
            <w:noProof/>
          </w:rPr>
          <w:t>Alleged violation of Article 1 of the Charter</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_Toc25918015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34</w:t>
        </w:r>
        <w:r w:rsidRPr="00CD6BCF">
          <w:rPr>
            <w:rFonts w:ascii="Arial" w:hAnsi="Arial" w:cs="Arial"/>
            <w:noProof/>
            <w:webHidden/>
          </w:rPr>
          <w:fldChar w:fldCharType="end"/>
        </w:r>
      </w:hyperlink>
    </w:p>
    <w:p w14:paraId="752A9479" w14:textId="77777777" w:rsidR="00CD6BCF" w:rsidRPr="00CD6BCF" w:rsidRDefault="00CD6BCF">
      <w:pPr>
        <w:pStyle w:val="TOC1"/>
        <w:rPr>
          <w:rFonts w:eastAsiaTheme="minorEastAsia" w:cs="Arial"/>
          <w:noProof/>
          <w:sz w:val="22"/>
          <w:szCs w:val="22"/>
          <w:lang w:val="fr-FR" w:eastAsia="fr-FR"/>
        </w:rPr>
      </w:pPr>
      <w:hyperlink w:anchor="_Toc25918016" w:history="1">
        <w:r w:rsidRPr="00CD6BCF">
          <w:rPr>
            <w:rStyle w:val="Hyperlink"/>
            <w:rFonts w:cs="Arial"/>
            <w:noProof/>
          </w:rPr>
          <w:t>VIII.</w:t>
        </w:r>
        <w:r w:rsidRPr="00CD6BCF">
          <w:rPr>
            <w:rFonts w:eastAsiaTheme="minorEastAsia" w:cs="Arial"/>
            <w:noProof/>
            <w:sz w:val="22"/>
            <w:szCs w:val="22"/>
            <w:lang w:val="fr-FR" w:eastAsia="fr-FR"/>
          </w:rPr>
          <w:tab/>
        </w:r>
        <w:r w:rsidRPr="00CD6BCF">
          <w:rPr>
            <w:rStyle w:val="Hyperlink"/>
            <w:rFonts w:cs="Arial"/>
            <w:noProof/>
          </w:rPr>
          <w:t>REPARATIONS</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_Toc25918016 \h </w:instrText>
        </w:r>
        <w:r w:rsidRPr="00CD6BCF">
          <w:rPr>
            <w:rFonts w:cs="Arial"/>
            <w:noProof/>
            <w:webHidden/>
          </w:rPr>
        </w:r>
        <w:r w:rsidRPr="00CD6BCF">
          <w:rPr>
            <w:rFonts w:cs="Arial"/>
            <w:noProof/>
            <w:webHidden/>
          </w:rPr>
          <w:fldChar w:fldCharType="separate"/>
        </w:r>
        <w:r w:rsidRPr="00CD6BCF">
          <w:rPr>
            <w:rFonts w:cs="Arial"/>
            <w:noProof/>
            <w:webHidden/>
          </w:rPr>
          <w:t>35</w:t>
        </w:r>
        <w:r w:rsidRPr="00CD6BCF">
          <w:rPr>
            <w:rFonts w:cs="Arial"/>
            <w:noProof/>
            <w:webHidden/>
          </w:rPr>
          <w:fldChar w:fldCharType="end"/>
        </w:r>
      </w:hyperlink>
    </w:p>
    <w:p w14:paraId="7D8EE3AF"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17" w:history="1">
        <w:r w:rsidRPr="00CD6BCF">
          <w:rPr>
            <w:rStyle w:val="Hyperlink"/>
            <w:rFonts w:ascii="Arial" w:hAnsi="Arial" w:cs="Arial"/>
            <w:noProof/>
          </w:rPr>
          <w:t>A.</w:t>
        </w:r>
        <w:r w:rsidRPr="00CD6BCF">
          <w:rPr>
            <w:rFonts w:ascii="Arial" w:eastAsiaTheme="minorEastAsia" w:hAnsi="Arial" w:cs="Arial"/>
            <w:noProof/>
            <w:sz w:val="22"/>
            <w:szCs w:val="22"/>
            <w:lang w:val="fr-FR" w:eastAsia="fr-FR"/>
          </w:rPr>
          <w:tab/>
        </w:r>
        <w:r w:rsidRPr="00CD6BCF">
          <w:rPr>
            <w:rStyle w:val="Hyperlink"/>
            <w:rFonts w:ascii="Arial" w:hAnsi="Arial" w:cs="Arial"/>
            <w:noProof/>
          </w:rPr>
          <w:t>Pecuniary reparations</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_Toc25918017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38</w:t>
        </w:r>
        <w:r w:rsidRPr="00CD6BCF">
          <w:rPr>
            <w:rFonts w:ascii="Arial" w:hAnsi="Arial" w:cs="Arial"/>
            <w:noProof/>
            <w:webHidden/>
          </w:rPr>
          <w:fldChar w:fldCharType="end"/>
        </w:r>
      </w:hyperlink>
    </w:p>
    <w:p w14:paraId="6DC1A8FB" w14:textId="77777777" w:rsidR="00CD6BCF" w:rsidRPr="00CD6BCF" w:rsidRDefault="00CD6BCF">
      <w:pPr>
        <w:pStyle w:val="TOC3"/>
        <w:rPr>
          <w:rFonts w:eastAsiaTheme="minorEastAsia"/>
          <w:spacing w:val="0"/>
          <w:sz w:val="22"/>
          <w:szCs w:val="22"/>
          <w:lang w:val="fr-FR" w:eastAsia="fr-FR"/>
        </w:rPr>
      </w:pPr>
      <w:hyperlink w:anchor="_Toc25918018" w:history="1">
        <w:r w:rsidRPr="00CD6BCF">
          <w:rPr>
            <w:rStyle w:val="Hyperlink"/>
            <w:spacing w:val="0"/>
          </w:rPr>
          <w:t>i.</w:t>
        </w:r>
        <w:r w:rsidRPr="00CD6BCF">
          <w:rPr>
            <w:rFonts w:eastAsiaTheme="minorEastAsia"/>
            <w:spacing w:val="0"/>
            <w:sz w:val="22"/>
            <w:szCs w:val="22"/>
            <w:lang w:val="fr-FR" w:eastAsia="fr-FR"/>
          </w:rPr>
          <w:tab/>
        </w:r>
        <w:r w:rsidRPr="00CD6BCF">
          <w:rPr>
            <w:rStyle w:val="Hyperlink"/>
            <w:spacing w:val="0"/>
          </w:rPr>
          <w:t>Material loss</w:t>
        </w:r>
        <w:r w:rsidRPr="00CD6BCF">
          <w:rPr>
            <w:webHidden/>
            <w:spacing w:val="0"/>
          </w:rPr>
          <w:tab/>
        </w:r>
        <w:r w:rsidRPr="00CD6BCF">
          <w:rPr>
            <w:webHidden/>
            <w:spacing w:val="0"/>
          </w:rPr>
          <w:fldChar w:fldCharType="begin"/>
        </w:r>
        <w:r w:rsidRPr="00CD6BCF">
          <w:rPr>
            <w:webHidden/>
            <w:spacing w:val="0"/>
          </w:rPr>
          <w:instrText xml:space="preserve"> PAGEREF _Toc25918018 \h </w:instrText>
        </w:r>
        <w:r w:rsidRPr="00CD6BCF">
          <w:rPr>
            <w:webHidden/>
            <w:spacing w:val="0"/>
          </w:rPr>
        </w:r>
        <w:r w:rsidRPr="00CD6BCF">
          <w:rPr>
            <w:webHidden/>
            <w:spacing w:val="0"/>
          </w:rPr>
          <w:fldChar w:fldCharType="separate"/>
        </w:r>
        <w:r w:rsidRPr="00CD6BCF">
          <w:rPr>
            <w:webHidden/>
            <w:spacing w:val="0"/>
          </w:rPr>
          <w:t>39</w:t>
        </w:r>
        <w:r w:rsidRPr="00CD6BCF">
          <w:rPr>
            <w:webHidden/>
            <w:spacing w:val="0"/>
          </w:rPr>
          <w:fldChar w:fldCharType="end"/>
        </w:r>
      </w:hyperlink>
    </w:p>
    <w:p w14:paraId="397CA17E" w14:textId="77777777" w:rsidR="00CD6BCF" w:rsidRPr="00CD6BCF" w:rsidRDefault="00CD6BCF">
      <w:pPr>
        <w:pStyle w:val="TOC4"/>
        <w:rPr>
          <w:rFonts w:eastAsiaTheme="minorEastAsia"/>
          <w:b w:val="0"/>
          <w:bCs w:val="0"/>
          <w:sz w:val="22"/>
          <w:szCs w:val="22"/>
          <w:lang w:val="fr-FR" w:eastAsia="fr-FR"/>
        </w:rPr>
      </w:pPr>
      <w:hyperlink w:anchor="_Toc25918019" w:history="1">
        <w:r w:rsidRPr="00CD6BCF">
          <w:rPr>
            <w:rStyle w:val="Hyperlink"/>
            <w:b w:val="0"/>
          </w:rPr>
          <w:t>a.</w:t>
        </w:r>
        <w:r w:rsidRPr="00CD6BCF">
          <w:rPr>
            <w:rFonts w:eastAsiaTheme="minorEastAsia"/>
            <w:b w:val="0"/>
            <w:bCs w:val="0"/>
            <w:sz w:val="22"/>
            <w:szCs w:val="22"/>
            <w:lang w:val="fr-FR" w:eastAsia="fr-FR"/>
          </w:rPr>
          <w:tab/>
        </w:r>
        <w:r w:rsidRPr="00CD6BCF">
          <w:rPr>
            <w:rStyle w:val="Hyperlink"/>
            <w:b w:val="0"/>
          </w:rPr>
          <w:t>Loss of income</w:t>
        </w:r>
        <w:r w:rsidRPr="00CD6BCF">
          <w:rPr>
            <w:b w:val="0"/>
            <w:webHidden/>
          </w:rPr>
          <w:tab/>
        </w:r>
        <w:r w:rsidRPr="00CD6BCF">
          <w:rPr>
            <w:b w:val="0"/>
            <w:webHidden/>
          </w:rPr>
          <w:fldChar w:fldCharType="begin"/>
        </w:r>
        <w:r w:rsidRPr="00CD6BCF">
          <w:rPr>
            <w:b w:val="0"/>
            <w:webHidden/>
          </w:rPr>
          <w:instrText xml:space="preserve"> PAGEREF _Toc25918019 \h </w:instrText>
        </w:r>
        <w:r w:rsidRPr="00CD6BCF">
          <w:rPr>
            <w:b w:val="0"/>
            <w:webHidden/>
          </w:rPr>
        </w:r>
        <w:r w:rsidRPr="00CD6BCF">
          <w:rPr>
            <w:b w:val="0"/>
            <w:webHidden/>
          </w:rPr>
          <w:fldChar w:fldCharType="separate"/>
        </w:r>
        <w:r w:rsidRPr="00CD6BCF">
          <w:rPr>
            <w:b w:val="0"/>
            <w:webHidden/>
          </w:rPr>
          <w:t>39</w:t>
        </w:r>
        <w:r w:rsidRPr="00CD6BCF">
          <w:rPr>
            <w:b w:val="0"/>
            <w:webHidden/>
          </w:rPr>
          <w:fldChar w:fldCharType="end"/>
        </w:r>
      </w:hyperlink>
    </w:p>
    <w:p w14:paraId="7D4C1F6F" w14:textId="77777777" w:rsidR="00CD6BCF" w:rsidRPr="00CD6BCF" w:rsidRDefault="00CD6BCF">
      <w:pPr>
        <w:pStyle w:val="TOC4"/>
        <w:rPr>
          <w:rFonts w:eastAsiaTheme="minorEastAsia"/>
          <w:b w:val="0"/>
          <w:bCs w:val="0"/>
          <w:sz w:val="22"/>
          <w:szCs w:val="22"/>
          <w:lang w:val="fr-FR" w:eastAsia="fr-FR"/>
        </w:rPr>
      </w:pPr>
      <w:hyperlink w:anchor="_Toc25918020" w:history="1">
        <w:r w:rsidRPr="00CD6BCF">
          <w:rPr>
            <w:rStyle w:val="Hyperlink"/>
            <w:b w:val="0"/>
          </w:rPr>
          <w:t>b.</w:t>
        </w:r>
        <w:r w:rsidRPr="00CD6BCF">
          <w:rPr>
            <w:rFonts w:eastAsiaTheme="minorEastAsia"/>
            <w:b w:val="0"/>
            <w:bCs w:val="0"/>
            <w:sz w:val="22"/>
            <w:szCs w:val="22"/>
            <w:lang w:val="fr-FR" w:eastAsia="fr-FR"/>
          </w:rPr>
          <w:tab/>
        </w:r>
        <w:r w:rsidRPr="00CD6BCF">
          <w:rPr>
            <w:rStyle w:val="Hyperlink"/>
            <w:b w:val="0"/>
          </w:rPr>
          <w:t>Costs of proceedings before domestic courts</w:t>
        </w:r>
        <w:r w:rsidRPr="00CD6BCF">
          <w:rPr>
            <w:b w:val="0"/>
            <w:webHidden/>
          </w:rPr>
          <w:tab/>
        </w:r>
        <w:r w:rsidRPr="00CD6BCF">
          <w:rPr>
            <w:b w:val="0"/>
            <w:webHidden/>
          </w:rPr>
          <w:fldChar w:fldCharType="begin"/>
        </w:r>
        <w:r w:rsidRPr="00CD6BCF">
          <w:rPr>
            <w:b w:val="0"/>
            <w:webHidden/>
          </w:rPr>
          <w:instrText xml:space="preserve"> PAGEREF _Toc25918020 \h </w:instrText>
        </w:r>
        <w:r w:rsidRPr="00CD6BCF">
          <w:rPr>
            <w:b w:val="0"/>
            <w:webHidden/>
          </w:rPr>
        </w:r>
        <w:r w:rsidRPr="00CD6BCF">
          <w:rPr>
            <w:b w:val="0"/>
            <w:webHidden/>
          </w:rPr>
          <w:fldChar w:fldCharType="separate"/>
        </w:r>
        <w:r w:rsidRPr="00CD6BCF">
          <w:rPr>
            <w:b w:val="0"/>
            <w:webHidden/>
          </w:rPr>
          <w:t>39</w:t>
        </w:r>
        <w:r w:rsidRPr="00CD6BCF">
          <w:rPr>
            <w:b w:val="0"/>
            <w:webHidden/>
          </w:rPr>
          <w:fldChar w:fldCharType="end"/>
        </w:r>
      </w:hyperlink>
    </w:p>
    <w:p w14:paraId="6C5EDC28" w14:textId="77777777" w:rsidR="00CD6BCF" w:rsidRPr="00CD6BCF" w:rsidRDefault="00CD6BCF">
      <w:pPr>
        <w:pStyle w:val="TOC3"/>
        <w:rPr>
          <w:rFonts w:eastAsiaTheme="minorEastAsia"/>
          <w:spacing w:val="0"/>
          <w:sz w:val="22"/>
          <w:szCs w:val="22"/>
          <w:lang w:val="fr-FR" w:eastAsia="fr-FR"/>
        </w:rPr>
      </w:pPr>
      <w:hyperlink w:anchor="_Toc25918021" w:history="1">
        <w:r w:rsidRPr="00CD6BCF">
          <w:rPr>
            <w:rStyle w:val="Hyperlink"/>
            <w:spacing w:val="0"/>
          </w:rPr>
          <w:t>ii.</w:t>
        </w:r>
        <w:r w:rsidRPr="00CD6BCF">
          <w:rPr>
            <w:rFonts w:eastAsiaTheme="minorEastAsia"/>
            <w:spacing w:val="0"/>
            <w:sz w:val="22"/>
            <w:szCs w:val="22"/>
            <w:lang w:val="fr-FR" w:eastAsia="fr-FR"/>
          </w:rPr>
          <w:tab/>
        </w:r>
        <w:r w:rsidRPr="00CD6BCF">
          <w:rPr>
            <w:rStyle w:val="Hyperlink"/>
            <w:spacing w:val="0"/>
          </w:rPr>
          <w:t>Non-material loss</w:t>
        </w:r>
        <w:r w:rsidRPr="00CD6BCF">
          <w:rPr>
            <w:webHidden/>
            <w:spacing w:val="0"/>
          </w:rPr>
          <w:tab/>
        </w:r>
        <w:r w:rsidRPr="00CD6BCF">
          <w:rPr>
            <w:webHidden/>
            <w:spacing w:val="0"/>
          </w:rPr>
          <w:fldChar w:fldCharType="begin"/>
        </w:r>
        <w:r w:rsidRPr="00CD6BCF">
          <w:rPr>
            <w:webHidden/>
            <w:spacing w:val="0"/>
          </w:rPr>
          <w:instrText xml:space="preserve"> PAGEREF _Toc25918021 \h </w:instrText>
        </w:r>
        <w:r w:rsidRPr="00CD6BCF">
          <w:rPr>
            <w:webHidden/>
            <w:spacing w:val="0"/>
          </w:rPr>
        </w:r>
        <w:r w:rsidRPr="00CD6BCF">
          <w:rPr>
            <w:webHidden/>
            <w:spacing w:val="0"/>
          </w:rPr>
          <w:fldChar w:fldCharType="separate"/>
        </w:r>
        <w:r w:rsidRPr="00CD6BCF">
          <w:rPr>
            <w:webHidden/>
            <w:spacing w:val="0"/>
          </w:rPr>
          <w:t>40</w:t>
        </w:r>
        <w:r w:rsidRPr="00CD6BCF">
          <w:rPr>
            <w:webHidden/>
            <w:spacing w:val="0"/>
          </w:rPr>
          <w:fldChar w:fldCharType="end"/>
        </w:r>
      </w:hyperlink>
    </w:p>
    <w:p w14:paraId="0E30EE09" w14:textId="77777777" w:rsidR="00CD6BCF" w:rsidRPr="00CD6BCF" w:rsidRDefault="00CD6BCF">
      <w:pPr>
        <w:pStyle w:val="TOC4"/>
        <w:rPr>
          <w:rFonts w:eastAsiaTheme="minorEastAsia"/>
          <w:b w:val="0"/>
          <w:bCs w:val="0"/>
          <w:sz w:val="22"/>
          <w:szCs w:val="22"/>
          <w:lang w:val="fr-FR" w:eastAsia="fr-FR"/>
        </w:rPr>
      </w:pPr>
      <w:hyperlink w:anchor="_Toc25918022" w:history="1">
        <w:r w:rsidRPr="00CD6BCF">
          <w:rPr>
            <w:rStyle w:val="Hyperlink"/>
            <w:b w:val="0"/>
          </w:rPr>
          <w:t>a.</w:t>
        </w:r>
        <w:r w:rsidRPr="00CD6BCF">
          <w:rPr>
            <w:rFonts w:eastAsiaTheme="minorEastAsia"/>
            <w:b w:val="0"/>
            <w:bCs w:val="0"/>
            <w:sz w:val="22"/>
            <w:szCs w:val="22"/>
            <w:lang w:val="fr-FR" w:eastAsia="fr-FR"/>
          </w:rPr>
          <w:tab/>
        </w:r>
        <w:r w:rsidRPr="00CD6BCF">
          <w:rPr>
            <w:rStyle w:val="Hyperlink"/>
            <w:b w:val="0"/>
          </w:rPr>
          <w:t>Loss incurred by the Applicants</w:t>
        </w:r>
        <w:r w:rsidRPr="00CD6BCF">
          <w:rPr>
            <w:b w:val="0"/>
            <w:webHidden/>
          </w:rPr>
          <w:tab/>
        </w:r>
        <w:r w:rsidRPr="00CD6BCF">
          <w:rPr>
            <w:b w:val="0"/>
            <w:webHidden/>
          </w:rPr>
          <w:fldChar w:fldCharType="begin"/>
        </w:r>
        <w:r w:rsidRPr="00CD6BCF">
          <w:rPr>
            <w:b w:val="0"/>
            <w:webHidden/>
          </w:rPr>
          <w:instrText xml:space="preserve"> PAGEREF _Toc25918022 \h </w:instrText>
        </w:r>
        <w:r w:rsidRPr="00CD6BCF">
          <w:rPr>
            <w:b w:val="0"/>
            <w:webHidden/>
          </w:rPr>
        </w:r>
        <w:r w:rsidRPr="00CD6BCF">
          <w:rPr>
            <w:b w:val="0"/>
            <w:webHidden/>
          </w:rPr>
          <w:fldChar w:fldCharType="separate"/>
        </w:r>
        <w:r w:rsidRPr="00CD6BCF">
          <w:rPr>
            <w:b w:val="0"/>
            <w:webHidden/>
          </w:rPr>
          <w:t>40</w:t>
        </w:r>
        <w:r w:rsidRPr="00CD6BCF">
          <w:rPr>
            <w:b w:val="0"/>
            <w:webHidden/>
          </w:rPr>
          <w:fldChar w:fldCharType="end"/>
        </w:r>
      </w:hyperlink>
    </w:p>
    <w:p w14:paraId="06287A5B" w14:textId="77777777" w:rsidR="00CD6BCF" w:rsidRPr="00CD6BCF" w:rsidRDefault="00CD6BCF">
      <w:pPr>
        <w:pStyle w:val="TOC4"/>
        <w:rPr>
          <w:rFonts w:eastAsiaTheme="minorEastAsia"/>
          <w:b w:val="0"/>
          <w:bCs w:val="0"/>
          <w:sz w:val="22"/>
          <w:szCs w:val="22"/>
          <w:lang w:val="fr-FR" w:eastAsia="fr-FR"/>
        </w:rPr>
      </w:pPr>
      <w:hyperlink w:anchor="_Toc25918023" w:history="1">
        <w:r w:rsidRPr="00CD6BCF">
          <w:rPr>
            <w:rStyle w:val="Hyperlink"/>
            <w:b w:val="0"/>
          </w:rPr>
          <w:t>b.</w:t>
        </w:r>
        <w:r w:rsidRPr="00CD6BCF">
          <w:rPr>
            <w:rFonts w:eastAsiaTheme="minorEastAsia"/>
            <w:b w:val="0"/>
            <w:bCs w:val="0"/>
            <w:sz w:val="22"/>
            <w:szCs w:val="22"/>
            <w:lang w:val="fr-FR" w:eastAsia="fr-FR"/>
          </w:rPr>
          <w:tab/>
        </w:r>
        <w:r w:rsidRPr="00CD6BCF">
          <w:rPr>
            <w:rStyle w:val="Hyperlink"/>
            <w:b w:val="0"/>
          </w:rPr>
          <w:t>Loss incurred by the Applicant’s family</w:t>
        </w:r>
        <w:r w:rsidRPr="00CD6BCF">
          <w:rPr>
            <w:b w:val="0"/>
            <w:webHidden/>
          </w:rPr>
          <w:tab/>
        </w:r>
        <w:r w:rsidRPr="00CD6BCF">
          <w:rPr>
            <w:b w:val="0"/>
            <w:webHidden/>
          </w:rPr>
          <w:fldChar w:fldCharType="begin"/>
        </w:r>
        <w:r w:rsidRPr="00CD6BCF">
          <w:rPr>
            <w:b w:val="0"/>
            <w:webHidden/>
          </w:rPr>
          <w:instrText xml:space="preserve"> PAGEREF _Toc25918023 \h </w:instrText>
        </w:r>
        <w:r w:rsidRPr="00CD6BCF">
          <w:rPr>
            <w:b w:val="0"/>
            <w:webHidden/>
          </w:rPr>
        </w:r>
        <w:r w:rsidRPr="00CD6BCF">
          <w:rPr>
            <w:b w:val="0"/>
            <w:webHidden/>
          </w:rPr>
          <w:fldChar w:fldCharType="separate"/>
        </w:r>
        <w:r w:rsidRPr="00CD6BCF">
          <w:rPr>
            <w:b w:val="0"/>
            <w:webHidden/>
          </w:rPr>
          <w:t>42</w:t>
        </w:r>
        <w:r w:rsidRPr="00CD6BCF">
          <w:rPr>
            <w:b w:val="0"/>
            <w:webHidden/>
          </w:rPr>
          <w:fldChar w:fldCharType="end"/>
        </w:r>
      </w:hyperlink>
    </w:p>
    <w:p w14:paraId="59EAB98B" w14:textId="77777777" w:rsidR="00CD6BCF" w:rsidRPr="00CD6BCF" w:rsidRDefault="00CD6BCF">
      <w:pPr>
        <w:pStyle w:val="TOC2"/>
        <w:tabs>
          <w:tab w:val="left" w:pos="880"/>
          <w:tab w:val="right" w:leader="dot" w:pos="9614"/>
        </w:tabs>
        <w:rPr>
          <w:rFonts w:ascii="Arial" w:eastAsiaTheme="minorEastAsia" w:hAnsi="Arial" w:cs="Arial"/>
          <w:noProof/>
          <w:sz w:val="22"/>
          <w:szCs w:val="22"/>
          <w:lang w:val="fr-FR" w:eastAsia="fr-FR"/>
        </w:rPr>
      </w:pPr>
      <w:hyperlink w:anchor="_Toc25918024" w:history="1">
        <w:r w:rsidRPr="00CD6BCF">
          <w:rPr>
            <w:rStyle w:val="Hyperlink"/>
            <w:rFonts w:ascii="Arial" w:hAnsi="Arial" w:cs="Arial"/>
            <w:noProof/>
          </w:rPr>
          <w:t>B.</w:t>
        </w:r>
        <w:r w:rsidRPr="00CD6BCF">
          <w:rPr>
            <w:rFonts w:ascii="Arial" w:eastAsiaTheme="minorEastAsia" w:hAnsi="Arial" w:cs="Arial"/>
            <w:noProof/>
            <w:sz w:val="22"/>
            <w:szCs w:val="22"/>
            <w:lang w:val="fr-FR" w:eastAsia="fr-FR"/>
          </w:rPr>
          <w:tab/>
        </w:r>
        <w:r w:rsidRPr="00CD6BCF">
          <w:rPr>
            <w:rStyle w:val="Hyperlink"/>
            <w:rFonts w:ascii="Arial" w:hAnsi="Arial" w:cs="Arial"/>
            <w:noProof/>
          </w:rPr>
          <w:t>Non-pecuniary reparations</w:t>
        </w:r>
        <w:r w:rsidRPr="00CD6BCF">
          <w:rPr>
            <w:rFonts w:ascii="Arial" w:hAnsi="Arial" w:cs="Arial"/>
            <w:noProof/>
            <w:webHidden/>
          </w:rPr>
          <w:tab/>
        </w:r>
        <w:r w:rsidRPr="00CD6BCF">
          <w:rPr>
            <w:rFonts w:ascii="Arial" w:hAnsi="Arial" w:cs="Arial"/>
            <w:noProof/>
            <w:webHidden/>
          </w:rPr>
          <w:fldChar w:fldCharType="begin"/>
        </w:r>
        <w:r w:rsidRPr="00CD6BCF">
          <w:rPr>
            <w:rFonts w:ascii="Arial" w:hAnsi="Arial" w:cs="Arial"/>
            <w:noProof/>
            <w:webHidden/>
          </w:rPr>
          <w:instrText xml:space="preserve"> PAGEREF _Toc25918024 \h </w:instrText>
        </w:r>
        <w:r w:rsidRPr="00CD6BCF">
          <w:rPr>
            <w:rFonts w:ascii="Arial" w:hAnsi="Arial" w:cs="Arial"/>
            <w:noProof/>
            <w:webHidden/>
          </w:rPr>
        </w:r>
        <w:r w:rsidRPr="00CD6BCF">
          <w:rPr>
            <w:rFonts w:ascii="Arial" w:hAnsi="Arial" w:cs="Arial"/>
            <w:noProof/>
            <w:webHidden/>
          </w:rPr>
          <w:fldChar w:fldCharType="separate"/>
        </w:r>
        <w:r w:rsidRPr="00CD6BCF">
          <w:rPr>
            <w:rFonts w:ascii="Arial" w:hAnsi="Arial" w:cs="Arial"/>
            <w:noProof/>
            <w:webHidden/>
          </w:rPr>
          <w:t>42</w:t>
        </w:r>
        <w:r w:rsidRPr="00CD6BCF">
          <w:rPr>
            <w:rFonts w:ascii="Arial" w:hAnsi="Arial" w:cs="Arial"/>
            <w:noProof/>
            <w:webHidden/>
          </w:rPr>
          <w:fldChar w:fldCharType="end"/>
        </w:r>
      </w:hyperlink>
    </w:p>
    <w:p w14:paraId="1CDCE416" w14:textId="77777777" w:rsidR="00CD6BCF" w:rsidRPr="00CD6BCF" w:rsidRDefault="00CD6BCF">
      <w:pPr>
        <w:pStyle w:val="TOC3"/>
        <w:rPr>
          <w:rFonts w:eastAsiaTheme="minorEastAsia"/>
          <w:spacing w:val="0"/>
          <w:sz w:val="22"/>
          <w:szCs w:val="22"/>
          <w:lang w:val="fr-FR" w:eastAsia="fr-FR"/>
        </w:rPr>
      </w:pPr>
      <w:hyperlink w:anchor="_Toc25918025" w:history="1">
        <w:r w:rsidRPr="00CD6BCF">
          <w:rPr>
            <w:rStyle w:val="Hyperlink"/>
            <w:spacing w:val="0"/>
          </w:rPr>
          <w:t>i.</w:t>
        </w:r>
        <w:r w:rsidRPr="00CD6BCF">
          <w:rPr>
            <w:rFonts w:eastAsiaTheme="minorEastAsia"/>
            <w:spacing w:val="0"/>
            <w:sz w:val="22"/>
            <w:szCs w:val="22"/>
            <w:lang w:val="fr-FR" w:eastAsia="fr-FR"/>
          </w:rPr>
          <w:tab/>
        </w:r>
        <w:r w:rsidRPr="00CD6BCF">
          <w:rPr>
            <w:rStyle w:val="Hyperlink"/>
            <w:spacing w:val="0"/>
          </w:rPr>
          <w:t>Restitution</w:t>
        </w:r>
        <w:r w:rsidRPr="00CD6BCF">
          <w:rPr>
            <w:webHidden/>
            <w:spacing w:val="0"/>
          </w:rPr>
          <w:tab/>
        </w:r>
        <w:r w:rsidRPr="00CD6BCF">
          <w:rPr>
            <w:webHidden/>
            <w:spacing w:val="0"/>
          </w:rPr>
          <w:fldChar w:fldCharType="begin"/>
        </w:r>
        <w:r w:rsidRPr="00CD6BCF">
          <w:rPr>
            <w:webHidden/>
            <w:spacing w:val="0"/>
          </w:rPr>
          <w:instrText xml:space="preserve"> PAGEREF _Toc25918025 \h </w:instrText>
        </w:r>
        <w:r w:rsidRPr="00CD6BCF">
          <w:rPr>
            <w:webHidden/>
            <w:spacing w:val="0"/>
          </w:rPr>
        </w:r>
        <w:r w:rsidRPr="00CD6BCF">
          <w:rPr>
            <w:webHidden/>
            <w:spacing w:val="0"/>
          </w:rPr>
          <w:fldChar w:fldCharType="separate"/>
        </w:r>
        <w:r w:rsidRPr="00CD6BCF">
          <w:rPr>
            <w:webHidden/>
            <w:spacing w:val="0"/>
          </w:rPr>
          <w:t>42</w:t>
        </w:r>
        <w:r w:rsidRPr="00CD6BCF">
          <w:rPr>
            <w:webHidden/>
            <w:spacing w:val="0"/>
          </w:rPr>
          <w:fldChar w:fldCharType="end"/>
        </w:r>
      </w:hyperlink>
    </w:p>
    <w:p w14:paraId="6126EA9E" w14:textId="77777777" w:rsidR="00CD6BCF" w:rsidRPr="00CD6BCF" w:rsidRDefault="00CD6BCF">
      <w:pPr>
        <w:pStyle w:val="TOC3"/>
        <w:rPr>
          <w:rFonts w:eastAsiaTheme="minorEastAsia"/>
          <w:spacing w:val="0"/>
          <w:sz w:val="22"/>
          <w:szCs w:val="22"/>
          <w:lang w:val="fr-FR" w:eastAsia="fr-FR"/>
        </w:rPr>
      </w:pPr>
      <w:hyperlink w:anchor="_Toc25918026" w:history="1">
        <w:r w:rsidRPr="00CD6BCF">
          <w:rPr>
            <w:rStyle w:val="Hyperlink"/>
            <w:spacing w:val="0"/>
          </w:rPr>
          <w:t>ii.</w:t>
        </w:r>
        <w:r w:rsidRPr="00CD6BCF">
          <w:rPr>
            <w:rFonts w:eastAsiaTheme="minorEastAsia"/>
            <w:spacing w:val="0"/>
            <w:sz w:val="22"/>
            <w:szCs w:val="22"/>
            <w:lang w:val="fr-FR" w:eastAsia="fr-FR"/>
          </w:rPr>
          <w:tab/>
        </w:r>
        <w:r w:rsidRPr="00CD6BCF">
          <w:rPr>
            <w:rStyle w:val="Hyperlink"/>
            <w:spacing w:val="0"/>
          </w:rPr>
          <w:t>Non-repetition</w:t>
        </w:r>
        <w:r w:rsidRPr="00CD6BCF">
          <w:rPr>
            <w:webHidden/>
            <w:spacing w:val="0"/>
          </w:rPr>
          <w:tab/>
        </w:r>
        <w:r w:rsidRPr="00CD6BCF">
          <w:rPr>
            <w:webHidden/>
            <w:spacing w:val="0"/>
          </w:rPr>
          <w:fldChar w:fldCharType="begin"/>
        </w:r>
        <w:r w:rsidRPr="00CD6BCF">
          <w:rPr>
            <w:webHidden/>
            <w:spacing w:val="0"/>
          </w:rPr>
          <w:instrText xml:space="preserve"> PAGEREF _Toc25918026 \h </w:instrText>
        </w:r>
        <w:r w:rsidRPr="00CD6BCF">
          <w:rPr>
            <w:webHidden/>
            <w:spacing w:val="0"/>
          </w:rPr>
        </w:r>
        <w:r w:rsidRPr="00CD6BCF">
          <w:rPr>
            <w:webHidden/>
            <w:spacing w:val="0"/>
          </w:rPr>
          <w:fldChar w:fldCharType="separate"/>
        </w:r>
        <w:r w:rsidRPr="00CD6BCF">
          <w:rPr>
            <w:webHidden/>
            <w:spacing w:val="0"/>
          </w:rPr>
          <w:t>44</w:t>
        </w:r>
        <w:r w:rsidRPr="00CD6BCF">
          <w:rPr>
            <w:webHidden/>
            <w:spacing w:val="0"/>
          </w:rPr>
          <w:fldChar w:fldCharType="end"/>
        </w:r>
      </w:hyperlink>
    </w:p>
    <w:p w14:paraId="2D03AC4E" w14:textId="77777777" w:rsidR="00CD6BCF" w:rsidRPr="00CD6BCF" w:rsidRDefault="00CD6BCF">
      <w:pPr>
        <w:pStyle w:val="TOC3"/>
        <w:rPr>
          <w:rFonts w:eastAsiaTheme="minorEastAsia"/>
          <w:spacing w:val="0"/>
          <w:sz w:val="22"/>
          <w:szCs w:val="22"/>
          <w:lang w:val="fr-FR" w:eastAsia="fr-FR"/>
        </w:rPr>
      </w:pPr>
      <w:hyperlink w:anchor="_Toc25918027" w:history="1">
        <w:r w:rsidRPr="00CD6BCF">
          <w:rPr>
            <w:rStyle w:val="Hyperlink"/>
            <w:spacing w:val="0"/>
          </w:rPr>
          <w:t>iii.</w:t>
        </w:r>
        <w:r w:rsidRPr="00CD6BCF">
          <w:rPr>
            <w:rFonts w:eastAsiaTheme="minorEastAsia"/>
            <w:spacing w:val="0"/>
            <w:sz w:val="22"/>
            <w:szCs w:val="22"/>
            <w:lang w:val="fr-FR" w:eastAsia="fr-FR"/>
          </w:rPr>
          <w:tab/>
        </w:r>
        <w:r w:rsidRPr="00CD6BCF">
          <w:rPr>
            <w:rStyle w:val="Hyperlink"/>
            <w:spacing w:val="0"/>
          </w:rPr>
          <w:t>Publication of the Judgment</w:t>
        </w:r>
        <w:r w:rsidRPr="00CD6BCF">
          <w:rPr>
            <w:webHidden/>
            <w:spacing w:val="0"/>
          </w:rPr>
          <w:tab/>
        </w:r>
        <w:r w:rsidRPr="00CD6BCF">
          <w:rPr>
            <w:webHidden/>
            <w:spacing w:val="0"/>
          </w:rPr>
          <w:fldChar w:fldCharType="begin"/>
        </w:r>
        <w:r w:rsidRPr="00CD6BCF">
          <w:rPr>
            <w:webHidden/>
            <w:spacing w:val="0"/>
          </w:rPr>
          <w:instrText xml:space="preserve"> PAGEREF _Toc25918027 \h </w:instrText>
        </w:r>
        <w:r w:rsidRPr="00CD6BCF">
          <w:rPr>
            <w:webHidden/>
            <w:spacing w:val="0"/>
          </w:rPr>
        </w:r>
        <w:r w:rsidRPr="00CD6BCF">
          <w:rPr>
            <w:webHidden/>
            <w:spacing w:val="0"/>
          </w:rPr>
          <w:fldChar w:fldCharType="separate"/>
        </w:r>
        <w:r w:rsidRPr="00CD6BCF">
          <w:rPr>
            <w:webHidden/>
            <w:spacing w:val="0"/>
          </w:rPr>
          <w:t>45</w:t>
        </w:r>
        <w:r w:rsidRPr="00CD6BCF">
          <w:rPr>
            <w:webHidden/>
            <w:spacing w:val="0"/>
          </w:rPr>
          <w:fldChar w:fldCharType="end"/>
        </w:r>
      </w:hyperlink>
    </w:p>
    <w:p w14:paraId="00F5FE50" w14:textId="77777777" w:rsidR="00CD6BCF" w:rsidRPr="00CD6BCF" w:rsidRDefault="00CD6BCF">
      <w:pPr>
        <w:pStyle w:val="TOC1"/>
        <w:rPr>
          <w:rFonts w:eastAsiaTheme="minorEastAsia" w:cs="Arial"/>
          <w:noProof/>
          <w:sz w:val="22"/>
          <w:szCs w:val="22"/>
          <w:lang w:val="fr-FR" w:eastAsia="fr-FR"/>
        </w:rPr>
      </w:pPr>
      <w:hyperlink w:anchor="_Toc25918028" w:history="1">
        <w:r w:rsidRPr="00CD6BCF">
          <w:rPr>
            <w:rStyle w:val="Hyperlink"/>
            <w:rFonts w:cs="Arial"/>
            <w:noProof/>
          </w:rPr>
          <w:t>IX.</w:t>
        </w:r>
        <w:r w:rsidRPr="00CD6BCF">
          <w:rPr>
            <w:rFonts w:eastAsiaTheme="minorEastAsia" w:cs="Arial"/>
            <w:noProof/>
            <w:sz w:val="22"/>
            <w:szCs w:val="22"/>
            <w:lang w:val="fr-FR" w:eastAsia="fr-FR"/>
          </w:rPr>
          <w:tab/>
        </w:r>
        <w:r w:rsidRPr="00CD6BCF">
          <w:rPr>
            <w:rStyle w:val="Hyperlink"/>
            <w:rFonts w:cs="Arial"/>
            <w:noProof/>
          </w:rPr>
          <w:t>COSTS</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_Toc25918028 \h </w:instrText>
        </w:r>
        <w:r w:rsidRPr="00CD6BCF">
          <w:rPr>
            <w:rFonts w:cs="Arial"/>
            <w:noProof/>
            <w:webHidden/>
          </w:rPr>
        </w:r>
        <w:r w:rsidRPr="00CD6BCF">
          <w:rPr>
            <w:rFonts w:cs="Arial"/>
            <w:noProof/>
            <w:webHidden/>
          </w:rPr>
          <w:fldChar w:fldCharType="separate"/>
        </w:r>
        <w:r w:rsidRPr="00CD6BCF">
          <w:rPr>
            <w:rFonts w:cs="Arial"/>
            <w:noProof/>
            <w:webHidden/>
          </w:rPr>
          <w:t>46</w:t>
        </w:r>
        <w:r w:rsidRPr="00CD6BCF">
          <w:rPr>
            <w:rFonts w:cs="Arial"/>
            <w:noProof/>
            <w:webHidden/>
          </w:rPr>
          <w:fldChar w:fldCharType="end"/>
        </w:r>
      </w:hyperlink>
    </w:p>
    <w:p w14:paraId="7829EB98" w14:textId="77777777" w:rsidR="00CD6BCF" w:rsidRPr="00CD6BCF" w:rsidRDefault="00CD6BCF">
      <w:pPr>
        <w:pStyle w:val="TOC1"/>
        <w:rPr>
          <w:rFonts w:eastAsiaTheme="minorEastAsia" w:cs="Arial"/>
          <w:noProof/>
          <w:sz w:val="22"/>
          <w:szCs w:val="22"/>
          <w:lang w:val="fr-FR" w:eastAsia="fr-FR"/>
        </w:rPr>
      </w:pPr>
      <w:hyperlink w:anchor="_Toc25918029" w:history="1">
        <w:r w:rsidRPr="00CD6BCF">
          <w:rPr>
            <w:rStyle w:val="Hyperlink"/>
            <w:rFonts w:cs="Arial"/>
            <w:noProof/>
          </w:rPr>
          <w:t>X.</w:t>
        </w:r>
        <w:r w:rsidRPr="00CD6BCF">
          <w:rPr>
            <w:rFonts w:eastAsiaTheme="minorEastAsia" w:cs="Arial"/>
            <w:noProof/>
            <w:sz w:val="22"/>
            <w:szCs w:val="22"/>
            <w:lang w:val="fr-FR" w:eastAsia="fr-FR"/>
          </w:rPr>
          <w:tab/>
        </w:r>
        <w:r w:rsidRPr="00CD6BCF">
          <w:rPr>
            <w:rStyle w:val="Hyperlink"/>
            <w:rFonts w:cs="Arial"/>
            <w:noProof/>
          </w:rPr>
          <w:t>OPERATIVE PART</w:t>
        </w:r>
        <w:r w:rsidRPr="00CD6BCF">
          <w:rPr>
            <w:rFonts w:cs="Arial"/>
            <w:noProof/>
            <w:webHidden/>
          </w:rPr>
          <w:tab/>
        </w:r>
        <w:r w:rsidRPr="00CD6BCF">
          <w:rPr>
            <w:rFonts w:cs="Arial"/>
            <w:noProof/>
            <w:webHidden/>
          </w:rPr>
          <w:fldChar w:fldCharType="begin"/>
        </w:r>
        <w:r w:rsidRPr="00CD6BCF">
          <w:rPr>
            <w:rFonts w:cs="Arial"/>
            <w:noProof/>
            <w:webHidden/>
          </w:rPr>
          <w:instrText xml:space="preserve"> PAGEREF _Toc25918029 \h </w:instrText>
        </w:r>
        <w:r w:rsidRPr="00CD6BCF">
          <w:rPr>
            <w:rFonts w:cs="Arial"/>
            <w:noProof/>
            <w:webHidden/>
          </w:rPr>
        </w:r>
        <w:r w:rsidRPr="00CD6BCF">
          <w:rPr>
            <w:rFonts w:cs="Arial"/>
            <w:noProof/>
            <w:webHidden/>
          </w:rPr>
          <w:fldChar w:fldCharType="separate"/>
        </w:r>
        <w:r w:rsidRPr="00CD6BCF">
          <w:rPr>
            <w:rFonts w:cs="Arial"/>
            <w:noProof/>
            <w:webHidden/>
          </w:rPr>
          <w:t>46</w:t>
        </w:r>
        <w:r w:rsidRPr="00CD6BCF">
          <w:rPr>
            <w:rFonts w:cs="Arial"/>
            <w:noProof/>
            <w:webHidden/>
          </w:rPr>
          <w:fldChar w:fldCharType="end"/>
        </w:r>
      </w:hyperlink>
    </w:p>
    <w:p w14:paraId="5F485D26" w14:textId="77777777" w:rsidR="007D3C20" w:rsidRPr="00B04F09" w:rsidRDefault="00963E63" w:rsidP="00BB1BE0">
      <w:pPr>
        <w:tabs>
          <w:tab w:val="left" w:pos="567"/>
        </w:tabs>
        <w:spacing w:line="360" w:lineRule="auto"/>
        <w:contextualSpacing/>
        <w:jc w:val="both"/>
        <w:rPr>
          <w:rFonts w:ascii="Arial" w:eastAsia="Calibri" w:hAnsi="Arial" w:cs="Arial"/>
          <w:b/>
          <w:color w:val="000000" w:themeColor="text1"/>
        </w:rPr>
      </w:pPr>
      <w:r w:rsidRPr="00CD6BCF">
        <w:rPr>
          <w:rFonts w:ascii="Arial" w:eastAsia="Calibri" w:hAnsi="Arial" w:cs="Arial"/>
          <w:color w:val="000000" w:themeColor="text1"/>
        </w:rPr>
        <w:fldChar w:fldCharType="end"/>
      </w:r>
    </w:p>
    <w:p w14:paraId="76E3C042"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34C8AF1C"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bookmarkStart w:id="10" w:name="_GoBack"/>
      <w:bookmarkEnd w:id="10"/>
    </w:p>
    <w:p w14:paraId="7A53FBCD"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69AB787C"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33B60F98"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6CF50019"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1FDE1CAE" w14:textId="77777777" w:rsidR="007D3C20" w:rsidRDefault="007D3C20" w:rsidP="005E4757">
      <w:pPr>
        <w:tabs>
          <w:tab w:val="left" w:pos="567"/>
        </w:tabs>
        <w:spacing w:line="360" w:lineRule="auto"/>
        <w:contextualSpacing/>
        <w:jc w:val="both"/>
        <w:rPr>
          <w:rFonts w:ascii="Arial" w:eastAsia="Calibri" w:hAnsi="Arial" w:cs="Arial"/>
          <w:b/>
          <w:color w:val="000000" w:themeColor="text1"/>
        </w:rPr>
      </w:pPr>
    </w:p>
    <w:p w14:paraId="3ECE08A3" w14:textId="77777777" w:rsidR="00334F9A" w:rsidRDefault="00334F9A" w:rsidP="005E4757">
      <w:pPr>
        <w:tabs>
          <w:tab w:val="left" w:pos="567"/>
        </w:tabs>
        <w:spacing w:line="360" w:lineRule="auto"/>
        <w:contextualSpacing/>
        <w:jc w:val="both"/>
        <w:rPr>
          <w:rFonts w:ascii="Arial" w:eastAsia="Calibri" w:hAnsi="Arial" w:cs="Arial"/>
          <w:b/>
          <w:color w:val="000000" w:themeColor="text1"/>
        </w:rPr>
        <w:sectPr w:rsidR="00334F9A" w:rsidSect="00E2592B">
          <w:footerReference w:type="default" r:id="rId12"/>
          <w:pgSz w:w="11900" w:h="16840"/>
          <w:pgMar w:top="1138" w:right="1138" w:bottom="1138" w:left="1138" w:header="706" w:footer="850" w:gutter="0"/>
          <w:pgNumType w:fmt="lowerRoman" w:start="1"/>
          <w:cols w:space="720"/>
          <w:docGrid w:linePitch="326"/>
        </w:sectPr>
      </w:pPr>
    </w:p>
    <w:p w14:paraId="2A209205" w14:textId="0855BEDF" w:rsidR="00712A01" w:rsidRPr="00E71A66" w:rsidRDefault="00712A01" w:rsidP="00E71A66">
      <w:pPr>
        <w:tabs>
          <w:tab w:val="left" w:pos="567"/>
        </w:tabs>
        <w:spacing w:line="360" w:lineRule="auto"/>
        <w:contextualSpacing/>
        <w:jc w:val="both"/>
        <w:rPr>
          <w:rFonts w:ascii="Arial" w:eastAsia="MS Mincho" w:hAnsi="Arial" w:cs="Arial"/>
          <w:color w:val="000000" w:themeColor="text1"/>
          <w:lang w:eastAsia="fr-FR"/>
        </w:rPr>
      </w:pPr>
      <w:r w:rsidRPr="00E71A66">
        <w:rPr>
          <w:rFonts w:ascii="Arial" w:eastAsia="Calibri" w:hAnsi="Arial" w:cs="Arial"/>
          <w:color w:val="000000" w:themeColor="text1"/>
        </w:rPr>
        <w:lastRenderedPageBreak/>
        <w:t>The Court composed of: Sylvain ORÉ</w:t>
      </w:r>
      <w:r w:rsidRPr="00E71A66">
        <w:rPr>
          <w:rFonts w:ascii="Arial" w:eastAsia="MS Mincho" w:hAnsi="Arial" w:cs="Arial"/>
          <w:color w:val="000000" w:themeColor="text1"/>
          <w:lang w:eastAsia="fr-FR"/>
        </w:rPr>
        <w:t>, President</w:t>
      </w:r>
      <w:r w:rsidR="00193487" w:rsidRPr="00E71A66">
        <w:rPr>
          <w:rFonts w:ascii="Arial" w:eastAsia="MS Mincho" w:hAnsi="Arial" w:cs="Arial"/>
          <w:color w:val="000000" w:themeColor="text1"/>
          <w:lang w:eastAsia="fr-FR"/>
        </w:rPr>
        <w:t>;</w:t>
      </w:r>
      <w:r w:rsidRPr="00E71A66">
        <w:rPr>
          <w:rFonts w:ascii="Arial" w:eastAsia="MS Mincho" w:hAnsi="Arial" w:cs="Arial"/>
          <w:color w:val="000000" w:themeColor="text1"/>
          <w:lang w:eastAsia="fr-FR"/>
        </w:rPr>
        <w:t xml:space="preserve"> Ben </w:t>
      </w:r>
      <w:proofErr w:type="spellStart"/>
      <w:r w:rsidRPr="00E71A66">
        <w:rPr>
          <w:rFonts w:ascii="Arial" w:eastAsia="MS Mincho" w:hAnsi="Arial" w:cs="Arial"/>
          <w:color w:val="000000" w:themeColor="text1"/>
          <w:lang w:eastAsia="fr-FR"/>
        </w:rPr>
        <w:t>KIOKO</w:t>
      </w:r>
      <w:proofErr w:type="spellEnd"/>
      <w:r w:rsidRPr="00E71A66">
        <w:rPr>
          <w:rFonts w:ascii="Arial" w:eastAsia="MS Mincho" w:hAnsi="Arial" w:cs="Arial"/>
          <w:color w:val="000000" w:themeColor="text1"/>
          <w:lang w:eastAsia="fr-FR"/>
        </w:rPr>
        <w:t xml:space="preserve">, Vice-President; </w:t>
      </w:r>
      <w:proofErr w:type="spellStart"/>
      <w:r w:rsidRPr="00E71A66">
        <w:rPr>
          <w:rFonts w:ascii="Arial" w:eastAsia="MS Mincho" w:hAnsi="Arial" w:cs="Arial"/>
          <w:color w:val="000000" w:themeColor="text1"/>
          <w:lang w:eastAsia="fr-FR"/>
        </w:rPr>
        <w:t>Rafa</w:t>
      </w:r>
      <w:r w:rsidR="00282855" w:rsidRPr="00E71A66">
        <w:rPr>
          <w:rFonts w:ascii="Arial" w:eastAsia="MS Mincho" w:hAnsi="Arial" w:cs="Arial"/>
          <w:color w:val="000000" w:themeColor="text1"/>
          <w:lang w:eastAsia="fr-FR"/>
        </w:rPr>
        <w:t>â</w:t>
      </w:r>
      <w:proofErr w:type="spellEnd"/>
      <w:r w:rsidRPr="00E71A66">
        <w:rPr>
          <w:rFonts w:ascii="Arial" w:eastAsia="MS Mincho" w:hAnsi="Arial" w:cs="Arial"/>
          <w:color w:val="000000" w:themeColor="text1"/>
          <w:lang w:eastAsia="fr-FR"/>
        </w:rPr>
        <w:t xml:space="preserve"> BEN </w:t>
      </w:r>
      <w:proofErr w:type="spellStart"/>
      <w:r w:rsidRPr="00E71A66">
        <w:rPr>
          <w:rFonts w:ascii="Arial" w:eastAsia="MS Mincho" w:hAnsi="Arial" w:cs="Arial"/>
          <w:color w:val="000000" w:themeColor="text1"/>
          <w:lang w:eastAsia="fr-FR"/>
        </w:rPr>
        <w:t>ACHOUR</w:t>
      </w:r>
      <w:proofErr w:type="spellEnd"/>
      <w:r w:rsidRPr="00E71A66">
        <w:rPr>
          <w:rFonts w:ascii="Arial" w:eastAsia="MS Mincho" w:hAnsi="Arial" w:cs="Arial"/>
          <w:color w:val="000000" w:themeColor="text1"/>
          <w:lang w:eastAsia="fr-FR"/>
        </w:rPr>
        <w:t xml:space="preserve">, </w:t>
      </w:r>
      <w:proofErr w:type="spellStart"/>
      <w:r w:rsidR="00282855" w:rsidRPr="00E71A66">
        <w:rPr>
          <w:rFonts w:ascii="Arial" w:eastAsia="MS Mincho" w:hAnsi="Arial" w:cs="Arial"/>
          <w:color w:val="000000" w:themeColor="text1"/>
          <w:lang w:eastAsia="fr-FR"/>
        </w:rPr>
        <w:t>Â</w:t>
      </w:r>
      <w:r w:rsidRPr="00E71A66">
        <w:rPr>
          <w:rFonts w:ascii="Arial" w:eastAsia="MS Mincho" w:hAnsi="Arial" w:cs="Arial"/>
          <w:color w:val="000000" w:themeColor="text1"/>
          <w:lang w:eastAsia="fr-FR"/>
        </w:rPr>
        <w:t>ngelo</w:t>
      </w:r>
      <w:proofErr w:type="spellEnd"/>
      <w:r w:rsidRPr="00E71A66">
        <w:rPr>
          <w:rFonts w:ascii="Arial" w:eastAsia="MS Mincho" w:hAnsi="Arial" w:cs="Arial"/>
          <w:color w:val="000000" w:themeColor="text1"/>
          <w:lang w:eastAsia="fr-FR"/>
        </w:rPr>
        <w:t xml:space="preserve"> V. </w:t>
      </w:r>
      <w:proofErr w:type="spellStart"/>
      <w:r w:rsidRPr="00E71A66">
        <w:rPr>
          <w:rFonts w:ascii="Arial" w:eastAsia="MS Mincho" w:hAnsi="Arial" w:cs="Arial"/>
          <w:color w:val="000000" w:themeColor="text1"/>
          <w:lang w:eastAsia="fr-FR"/>
        </w:rPr>
        <w:t>MATUSSE</w:t>
      </w:r>
      <w:proofErr w:type="spellEnd"/>
      <w:r w:rsidRPr="00E71A66">
        <w:rPr>
          <w:rFonts w:ascii="Arial" w:eastAsia="MS Mincho" w:hAnsi="Arial" w:cs="Arial"/>
          <w:color w:val="000000" w:themeColor="text1"/>
          <w:lang w:eastAsia="fr-FR"/>
        </w:rPr>
        <w:t xml:space="preserve">, </w:t>
      </w:r>
      <w:r w:rsidR="00282855" w:rsidRPr="00E71A66">
        <w:rPr>
          <w:rFonts w:ascii="Arial" w:eastAsia="MS Mincho" w:hAnsi="Arial" w:cs="Arial"/>
          <w:color w:val="000000" w:themeColor="text1"/>
          <w:lang w:eastAsia="fr-FR"/>
        </w:rPr>
        <w:t>Suzanne</w:t>
      </w:r>
      <w:r w:rsidRPr="00E71A66">
        <w:rPr>
          <w:rFonts w:ascii="Arial" w:eastAsia="MS Mincho" w:hAnsi="Arial" w:cs="Arial"/>
          <w:color w:val="000000" w:themeColor="text1"/>
          <w:lang w:eastAsia="fr-FR"/>
        </w:rPr>
        <w:t xml:space="preserve"> </w:t>
      </w:r>
      <w:proofErr w:type="spellStart"/>
      <w:r w:rsidRPr="00E71A66">
        <w:rPr>
          <w:rFonts w:ascii="Arial" w:eastAsia="MS Mincho" w:hAnsi="Arial" w:cs="Arial"/>
          <w:color w:val="000000" w:themeColor="text1"/>
          <w:lang w:eastAsia="fr-FR"/>
        </w:rPr>
        <w:t>MENGUE</w:t>
      </w:r>
      <w:proofErr w:type="spellEnd"/>
      <w:r w:rsidRPr="00E71A66">
        <w:rPr>
          <w:rFonts w:ascii="Arial" w:eastAsia="MS Mincho" w:hAnsi="Arial" w:cs="Arial"/>
          <w:color w:val="000000" w:themeColor="text1"/>
          <w:lang w:eastAsia="fr-FR"/>
        </w:rPr>
        <w:t>, M-</w:t>
      </w:r>
      <w:proofErr w:type="spellStart"/>
      <w:r w:rsidRPr="00E71A66">
        <w:rPr>
          <w:rFonts w:ascii="Arial" w:eastAsia="MS Mincho" w:hAnsi="Arial" w:cs="Arial"/>
          <w:color w:val="000000" w:themeColor="text1"/>
          <w:lang w:eastAsia="fr-FR"/>
        </w:rPr>
        <w:t>Thérèse</w:t>
      </w:r>
      <w:proofErr w:type="spellEnd"/>
      <w:r w:rsidRPr="00E71A66">
        <w:rPr>
          <w:rFonts w:ascii="Arial" w:eastAsia="MS Mincho" w:hAnsi="Arial" w:cs="Arial"/>
          <w:color w:val="000000" w:themeColor="text1"/>
          <w:lang w:eastAsia="fr-FR"/>
        </w:rPr>
        <w:t xml:space="preserve"> </w:t>
      </w:r>
      <w:proofErr w:type="spellStart"/>
      <w:r w:rsidRPr="00E71A66">
        <w:rPr>
          <w:rFonts w:ascii="Arial" w:eastAsia="MS Mincho" w:hAnsi="Arial" w:cs="Arial"/>
          <w:color w:val="000000" w:themeColor="text1"/>
          <w:lang w:eastAsia="fr-FR"/>
        </w:rPr>
        <w:t>MUKAMULISA</w:t>
      </w:r>
      <w:proofErr w:type="spellEnd"/>
      <w:r w:rsidRPr="00E71A66">
        <w:rPr>
          <w:rFonts w:ascii="Arial" w:eastAsia="MS Mincho" w:hAnsi="Arial" w:cs="Arial"/>
          <w:color w:val="000000" w:themeColor="text1"/>
          <w:lang w:eastAsia="fr-FR"/>
        </w:rPr>
        <w:t xml:space="preserve">, </w:t>
      </w:r>
      <w:proofErr w:type="spellStart"/>
      <w:r w:rsidRPr="00E71A66">
        <w:rPr>
          <w:rFonts w:ascii="Arial" w:eastAsia="MS Mincho" w:hAnsi="Arial" w:cs="Arial"/>
          <w:color w:val="000000" w:themeColor="text1"/>
          <w:lang w:eastAsia="fr-FR"/>
        </w:rPr>
        <w:t>Tujilane</w:t>
      </w:r>
      <w:proofErr w:type="spellEnd"/>
      <w:r w:rsidRPr="00E71A66">
        <w:rPr>
          <w:rFonts w:ascii="Arial" w:eastAsia="MS Mincho" w:hAnsi="Arial" w:cs="Arial"/>
          <w:color w:val="000000" w:themeColor="text1"/>
          <w:lang w:eastAsia="fr-FR"/>
        </w:rPr>
        <w:t xml:space="preserve"> R. CHIZUMILA</w:t>
      </w:r>
      <w:r w:rsidR="00282855" w:rsidRPr="00E71A66">
        <w:rPr>
          <w:rFonts w:ascii="Arial" w:eastAsia="MS Mincho" w:hAnsi="Arial" w:cs="Arial"/>
          <w:color w:val="000000" w:themeColor="text1"/>
          <w:lang w:eastAsia="fr-FR"/>
        </w:rPr>
        <w:t>,</w:t>
      </w:r>
      <w:r w:rsidRPr="00E71A66">
        <w:rPr>
          <w:rFonts w:ascii="Arial" w:eastAsia="MS Mincho" w:hAnsi="Arial" w:cs="Arial"/>
          <w:color w:val="000000" w:themeColor="text1"/>
          <w:lang w:eastAsia="fr-FR"/>
        </w:rPr>
        <w:t xml:space="preserve"> Chafika BENSAOULA</w:t>
      </w:r>
      <w:r w:rsidR="00FB23FF" w:rsidRPr="00E71A66">
        <w:rPr>
          <w:rFonts w:ascii="Arial" w:eastAsia="MS Mincho" w:hAnsi="Arial" w:cs="Arial"/>
          <w:color w:val="000000" w:themeColor="text1"/>
          <w:lang w:eastAsia="fr-FR"/>
        </w:rPr>
        <w:t>, Blaise TCHIKAYA, Stella I. ANUKAM</w:t>
      </w:r>
      <w:r w:rsidR="00CA604D" w:rsidRPr="00E71A66">
        <w:rPr>
          <w:rFonts w:ascii="Arial" w:eastAsia="MS Mincho" w:hAnsi="Arial" w:cs="Arial"/>
          <w:color w:val="000000" w:themeColor="text1"/>
          <w:lang w:eastAsia="fr-FR"/>
        </w:rPr>
        <w:t>,</w:t>
      </w:r>
      <w:r w:rsidRPr="00E71A66">
        <w:rPr>
          <w:rFonts w:ascii="Arial" w:eastAsia="MS Mincho" w:hAnsi="Arial" w:cs="Arial"/>
          <w:color w:val="000000" w:themeColor="text1"/>
          <w:lang w:eastAsia="fr-FR"/>
        </w:rPr>
        <w:t xml:space="preserve"> Judges and Robert ENO, Registrar.</w:t>
      </w:r>
    </w:p>
    <w:p w14:paraId="3E8E8AC8" w14:textId="77777777" w:rsidR="00712A01" w:rsidRPr="00E71A66" w:rsidRDefault="00712A01" w:rsidP="00E71A66">
      <w:pPr>
        <w:pStyle w:val="NoSpacing"/>
        <w:spacing w:line="360" w:lineRule="auto"/>
        <w:contextualSpacing/>
        <w:rPr>
          <w:rFonts w:ascii="Arial" w:hAnsi="Arial" w:cs="Arial"/>
          <w:color w:val="000000" w:themeColor="text1"/>
          <w:lang w:val="en-GB" w:eastAsia="fr-FR"/>
        </w:rPr>
      </w:pPr>
    </w:p>
    <w:p w14:paraId="1620DAC9" w14:textId="04841356" w:rsidR="00FB23FF" w:rsidRPr="00E71A66" w:rsidRDefault="00FB23FF" w:rsidP="00E71A66">
      <w:pPr>
        <w:tabs>
          <w:tab w:val="left" w:pos="567"/>
        </w:tabs>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 xml:space="preserve">In accordance with Article 22 of the Protocol to the African Charter on Human and Peoples’ Rights on the Establishment of an African Court on Human and Peoples’ Rights (hereinafter referred to as “the Protocol”) and </w:t>
      </w:r>
      <w:r w:rsidR="00282855" w:rsidRPr="00E71A66">
        <w:rPr>
          <w:rFonts w:ascii="Arial" w:eastAsia="MS Mincho" w:hAnsi="Arial" w:cs="Arial"/>
          <w:color w:val="000000" w:themeColor="text1"/>
          <w:lang w:eastAsia="fr-FR"/>
        </w:rPr>
        <w:t xml:space="preserve">Rule </w:t>
      </w:r>
      <w:r w:rsidRPr="00E71A66">
        <w:rPr>
          <w:rFonts w:ascii="Arial" w:eastAsia="MS Mincho" w:hAnsi="Arial" w:cs="Arial"/>
          <w:color w:val="000000" w:themeColor="text1"/>
          <w:lang w:eastAsia="fr-FR"/>
        </w:rPr>
        <w:t>8(2) of the Rules of Procedure of the Court (hereinafter referred to as “the Rules”), Justice Imani D. ABOUD, a national of Tanzania, did not hear the case.</w:t>
      </w:r>
    </w:p>
    <w:p w14:paraId="39CA57F6" w14:textId="77777777" w:rsidR="00FB23FF" w:rsidRPr="00E71A66" w:rsidRDefault="00FB23FF" w:rsidP="00E71A66">
      <w:pPr>
        <w:pStyle w:val="NoSpacing"/>
        <w:spacing w:line="360" w:lineRule="auto"/>
        <w:contextualSpacing/>
        <w:rPr>
          <w:rFonts w:ascii="Arial" w:hAnsi="Arial" w:cs="Arial"/>
          <w:color w:val="000000" w:themeColor="text1"/>
          <w:lang w:val="en-GB" w:eastAsia="fr-FR"/>
        </w:rPr>
      </w:pPr>
    </w:p>
    <w:p w14:paraId="7D6EE0A3" w14:textId="77777777" w:rsidR="00712A01" w:rsidRPr="00E71A66" w:rsidRDefault="00712A01"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In the Matter of:</w:t>
      </w:r>
    </w:p>
    <w:p w14:paraId="3464FA12" w14:textId="77777777" w:rsidR="003110A1" w:rsidRPr="00E71A66" w:rsidRDefault="003110A1" w:rsidP="00E71A66">
      <w:pPr>
        <w:spacing w:line="360" w:lineRule="auto"/>
        <w:contextualSpacing/>
        <w:jc w:val="both"/>
        <w:rPr>
          <w:rFonts w:ascii="Arial" w:eastAsia="Calibri" w:hAnsi="Arial" w:cs="Arial"/>
          <w:color w:val="000000" w:themeColor="text1"/>
        </w:rPr>
      </w:pPr>
    </w:p>
    <w:p w14:paraId="4595B933" w14:textId="09E3889A" w:rsidR="003110A1" w:rsidRPr="00E71A66" w:rsidRDefault="00016D19" w:rsidP="00E71A66">
      <w:pPr>
        <w:spacing w:line="360" w:lineRule="auto"/>
        <w:contextualSpacing/>
        <w:jc w:val="both"/>
        <w:rPr>
          <w:rFonts w:ascii="Arial" w:eastAsia="Calibri" w:hAnsi="Arial" w:cs="Arial"/>
          <w:color w:val="000000" w:themeColor="text1"/>
        </w:rPr>
      </w:pPr>
      <w:r w:rsidRPr="00E71A66">
        <w:rPr>
          <w:rFonts w:ascii="Arial" w:hAnsi="Arial" w:cs="Arial"/>
        </w:rPr>
        <w:t xml:space="preserve">Ally </w:t>
      </w:r>
      <w:proofErr w:type="spellStart"/>
      <w:r w:rsidRPr="00E71A66">
        <w:rPr>
          <w:rFonts w:ascii="Arial" w:hAnsi="Arial" w:cs="Arial"/>
        </w:rPr>
        <w:t>RAJAB</w:t>
      </w:r>
      <w:r w:rsidR="00AD00F3" w:rsidRPr="00E71A66">
        <w:rPr>
          <w:rFonts w:ascii="Arial" w:hAnsi="Arial" w:cs="Arial"/>
        </w:rPr>
        <w:t>U</w:t>
      </w:r>
      <w:proofErr w:type="spellEnd"/>
      <w:r w:rsidRPr="00E71A66">
        <w:rPr>
          <w:rFonts w:ascii="Arial" w:hAnsi="Arial" w:cs="Arial"/>
        </w:rPr>
        <w:t xml:space="preserve">, </w:t>
      </w:r>
      <w:proofErr w:type="spellStart"/>
      <w:r w:rsidRPr="00E71A66">
        <w:rPr>
          <w:rFonts w:ascii="Arial" w:hAnsi="Arial" w:cs="Arial"/>
        </w:rPr>
        <w:t>Angaja</w:t>
      </w:r>
      <w:proofErr w:type="spellEnd"/>
      <w:r w:rsidRPr="00E71A66">
        <w:rPr>
          <w:rFonts w:ascii="Arial" w:hAnsi="Arial" w:cs="Arial"/>
        </w:rPr>
        <w:t xml:space="preserve"> </w:t>
      </w:r>
      <w:proofErr w:type="spellStart"/>
      <w:r w:rsidRPr="00E71A66">
        <w:rPr>
          <w:rFonts w:ascii="Arial" w:hAnsi="Arial" w:cs="Arial"/>
        </w:rPr>
        <w:t>KAZENI</w:t>
      </w:r>
      <w:proofErr w:type="spellEnd"/>
      <w:r w:rsidRPr="00E71A66">
        <w:rPr>
          <w:rFonts w:ascii="Arial" w:hAnsi="Arial" w:cs="Arial"/>
        </w:rPr>
        <w:t xml:space="preserve"> </w:t>
      </w:r>
      <w:r w:rsidRPr="00E71A66">
        <w:rPr>
          <w:rFonts w:ascii="Arial" w:hAnsi="Arial" w:cs="Arial"/>
          <w:i/>
        </w:rPr>
        <w:t>alias</w:t>
      </w:r>
      <w:r w:rsidRPr="00E71A66">
        <w:rPr>
          <w:rFonts w:ascii="Arial" w:hAnsi="Arial" w:cs="Arial"/>
        </w:rPr>
        <w:t xml:space="preserve"> </w:t>
      </w:r>
      <w:proofErr w:type="spellStart"/>
      <w:r w:rsidRPr="00E71A66">
        <w:rPr>
          <w:rFonts w:ascii="Arial" w:hAnsi="Arial" w:cs="Arial"/>
        </w:rPr>
        <w:t>Oria</w:t>
      </w:r>
      <w:proofErr w:type="spellEnd"/>
      <w:r w:rsidRPr="00E71A66">
        <w:rPr>
          <w:rFonts w:ascii="Arial" w:hAnsi="Arial" w:cs="Arial"/>
        </w:rPr>
        <w:t xml:space="preserve">, </w:t>
      </w:r>
      <w:proofErr w:type="spellStart"/>
      <w:r w:rsidRPr="00E71A66">
        <w:rPr>
          <w:rFonts w:ascii="Arial" w:hAnsi="Arial" w:cs="Arial"/>
        </w:rPr>
        <w:t>Geofrey</w:t>
      </w:r>
      <w:proofErr w:type="spellEnd"/>
      <w:r w:rsidRPr="00E71A66">
        <w:rPr>
          <w:rFonts w:ascii="Arial" w:hAnsi="Arial" w:cs="Arial"/>
        </w:rPr>
        <w:t xml:space="preserve"> STANLEY </w:t>
      </w:r>
      <w:r w:rsidRPr="00E71A66">
        <w:rPr>
          <w:rFonts w:ascii="Arial" w:hAnsi="Arial" w:cs="Arial"/>
          <w:i/>
        </w:rPr>
        <w:t>alias</w:t>
      </w:r>
      <w:r w:rsidRPr="00E71A66">
        <w:rPr>
          <w:rFonts w:ascii="Arial" w:hAnsi="Arial" w:cs="Arial"/>
        </w:rPr>
        <w:t xml:space="preserve"> </w:t>
      </w:r>
      <w:proofErr w:type="spellStart"/>
      <w:r w:rsidRPr="00E71A66">
        <w:rPr>
          <w:rFonts w:ascii="Arial" w:hAnsi="Arial" w:cs="Arial"/>
        </w:rPr>
        <w:t>Babu</w:t>
      </w:r>
      <w:proofErr w:type="spellEnd"/>
      <w:r w:rsidRPr="00E71A66">
        <w:rPr>
          <w:rFonts w:ascii="Arial" w:hAnsi="Arial" w:cs="Arial"/>
        </w:rPr>
        <w:t xml:space="preserve">, Emmanuel MICHAEL </w:t>
      </w:r>
      <w:r w:rsidRPr="00E71A66">
        <w:rPr>
          <w:rFonts w:ascii="Arial" w:hAnsi="Arial" w:cs="Arial"/>
          <w:i/>
        </w:rPr>
        <w:t>alias</w:t>
      </w:r>
      <w:r w:rsidRPr="00E71A66">
        <w:rPr>
          <w:rFonts w:ascii="Arial" w:hAnsi="Arial" w:cs="Arial"/>
        </w:rPr>
        <w:t xml:space="preserve"> </w:t>
      </w:r>
      <w:proofErr w:type="spellStart"/>
      <w:r w:rsidRPr="00E71A66">
        <w:rPr>
          <w:rFonts w:ascii="Arial" w:hAnsi="Arial" w:cs="Arial"/>
        </w:rPr>
        <w:t>Atuu</w:t>
      </w:r>
      <w:proofErr w:type="spellEnd"/>
      <w:r w:rsidRPr="00E71A66">
        <w:rPr>
          <w:rFonts w:ascii="Arial" w:hAnsi="Arial" w:cs="Arial"/>
        </w:rPr>
        <w:t xml:space="preserve"> and Julius PETRO</w:t>
      </w:r>
    </w:p>
    <w:p w14:paraId="63F67283" w14:textId="77777777" w:rsidR="005E4757" w:rsidRPr="00E71A66" w:rsidRDefault="005E4757" w:rsidP="00E71A66">
      <w:pPr>
        <w:spacing w:line="360" w:lineRule="auto"/>
        <w:contextualSpacing/>
        <w:jc w:val="both"/>
        <w:rPr>
          <w:rFonts w:ascii="Arial" w:eastAsia="Calibri" w:hAnsi="Arial" w:cs="Arial"/>
          <w:color w:val="000000" w:themeColor="text1"/>
        </w:rPr>
      </w:pPr>
    </w:p>
    <w:p w14:paraId="0395EE17" w14:textId="141031A1" w:rsidR="003110A1" w:rsidRPr="00E71A66" w:rsidRDefault="00712A01" w:rsidP="00E71A66">
      <w:pPr>
        <w:spacing w:line="360" w:lineRule="auto"/>
        <w:contextualSpacing/>
        <w:jc w:val="both"/>
        <w:rPr>
          <w:rFonts w:ascii="Arial" w:eastAsia="Calibri" w:hAnsi="Arial" w:cs="Arial"/>
          <w:color w:val="000000" w:themeColor="text1"/>
        </w:rPr>
      </w:pPr>
      <w:proofErr w:type="gramStart"/>
      <w:r w:rsidRPr="00E71A66">
        <w:rPr>
          <w:rFonts w:ascii="Arial" w:eastAsia="Calibri" w:hAnsi="Arial" w:cs="Arial"/>
          <w:color w:val="000000" w:themeColor="text1"/>
        </w:rPr>
        <w:t>represented</w:t>
      </w:r>
      <w:proofErr w:type="gramEnd"/>
      <w:r w:rsidRPr="00E71A66">
        <w:rPr>
          <w:rFonts w:ascii="Arial" w:eastAsia="Calibri" w:hAnsi="Arial" w:cs="Arial"/>
          <w:color w:val="000000" w:themeColor="text1"/>
        </w:rPr>
        <w:t xml:space="preserve"> by</w:t>
      </w:r>
      <w:r w:rsidR="00187B5A" w:rsidRPr="00E71A66">
        <w:rPr>
          <w:rFonts w:ascii="Arial" w:eastAsia="Calibri" w:hAnsi="Arial" w:cs="Arial"/>
          <w:color w:val="000000" w:themeColor="text1"/>
        </w:rPr>
        <w:t>:</w:t>
      </w:r>
      <w:r w:rsidRPr="00E71A66">
        <w:rPr>
          <w:rFonts w:ascii="Arial" w:eastAsia="Calibri" w:hAnsi="Arial" w:cs="Arial"/>
          <w:color w:val="000000" w:themeColor="text1"/>
        </w:rPr>
        <w:t xml:space="preserve"> </w:t>
      </w:r>
    </w:p>
    <w:p w14:paraId="61873BD9" w14:textId="77777777" w:rsidR="005E4757" w:rsidRPr="00E71A66" w:rsidRDefault="005E4757" w:rsidP="00E71A66">
      <w:pPr>
        <w:spacing w:line="360" w:lineRule="auto"/>
        <w:contextualSpacing/>
        <w:jc w:val="both"/>
        <w:rPr>
          <w:rFonts w:ascii="Arial" w:eastAsia="Calibri" w:hAnsi="Arial" w:cs="Arial"/>
          <w:color w:val="000000" w:themeColor="text1"/>
        </w:rPr>
      </w:pPr>
    </w:p>
    <w:p w14:paraId="0C316630" w14:textId="39B88096" w:rsidR="00016D19" w:rsidRPr="00E71A66" w:rsidRDefault="00AD00F3" w:rsidP="00E71A66">
      <w:pPr>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A</w:t>
      </w:r>
      <w:r w:rsidR="00016D19" w:rsidRPr="00E71A66">
        <w:rPr>
          <w:rFonts w:ascii="Arial" w:eastAsia="Calibri" w:hAnsi="Arial" w:cs="Arial"/>
          <w:color w:val="000000" w:themeColor="text1"/>
        </w:rPr>
        <w:t>dvocate William ERNEST</w:t>
      </w:r>
      <w:r w:rsidR="00CA604D" w:rsidRPr="00E71A66">
        <w:rPr>
          <w:rFonts w:ascii="Arial" w:eastAsia="Calibri" w:hAnsi="Arial" w:cs="Arial"/>
          <w:color w:val="000000" w:themeColor="text1"/>
        </w:rPr>
        <w:t xml:space="preserve"> (</w:t>
      </w:r>
      <w:r w:rsidR="00CA604D" w:rsidRPr="00E71A66">
        <w:rPr>
          <w:rFonts w:ascii="Arial" w:eastAsia="Calibri" w:hAnsi="Arial" w:cs="Arial"/>
          <w:i/>
          <w:color w:val="000000" w:themeColor="text1"/>
        </w:rPr>
        <w:t>pro bono</w:t>
      </w:r>
      <w:r w:rsidR="000B4119" w:rsidRPr="00E71A66">
        <w:rPr>
          <w:rFonts w:ascii="Arial" w:eastAsia="Calibri" w:hAnsi="Arial" w:cs="Arial"/>
          <w:color w:val="000000" w:themeColor="text1"/>
        </w:rPr>
        <w:t xml:space="preserve"> by this Court</w:t>
      </w:r>
      <w:r w:rsidR="00CA604D" w:rsidRPr="00E71A66">
        <w:rPr>
          <w:rFonts w:ascii="Arial" w:eastAsia="Calibri" w:hAnsi="Arial" w:cs="Arial"/>
          <w:color w:val="000000" w:themeColor="text1"/>
        </w:rPr>
        <w:t>)</w:t>
      </w:r>
    </w:p>
    <w:p w14:paraId="79CDE97A" w14:textId="77777777" w:rsidR="00374731" w:rsidRPr="00E71A66" w:rsidRDefault="00374731" w:rsidP="00E71A66">
      <w:pPr>
        <w:pStyle w:val="NoSpacing"/>
        <w:spacing w:line="360" w:lineRule="auto"/>
        <w:contextualSpacing/>
        <w:rPr>
          <w:rFonts w:ascii="Arial" w:hAnsi="Arial" w:cs="Arial"/>
          <w:color w:val="000000" w:themeColor="text1"/>
          <w:lang w:val="en-GB"/>
        </w:rPr>
      </w:pPr>
    </w:p>
    <w:p w14:paraId="070C1439" w14:textId="2ECF00EA" w:rsidR="00712A01" w:rsidRPr="00E71A66" w:rsidRDefault="00712A01" w:rsidP="00E71A66">
      <w:pPr>
        <w:spacing w:line="360" w:lineRule="auto"/>
        <w:contextualSpacing/>
        <w:jc w:val="both"/>
        <w:rPr>
          <w:rFonts w:ascii="Arial" w:eastAsia="Calibri" w:hAnsi="Arial" w:cs="Arial"/>
          <w:color w:val="000000" w:themeColor="text1"/>
        </w:rPr>
      </w:pPr>
      <w:proofErr w:type="gramStart"/>
      <w:r w:rsidRPr="00E71A66">
        <w:rPr>
          <w:rFonts w:ascii="Arial" w:eastAsia="Calibri" w:hAnsi="Arial" w:cs="Arial"/>
          <w:color w:val="000000" w:themeColor="text1"/>
        </w:rPr>
        <w:t>v</w:t>
      </w:r>
      <w:r w:rsidR="00193487" w:rsidRPr="00E71A66">
        <w:rPr>
          <w:rFonts w:ascii="Arial" w:eastAsia="Calibri" w:hAnsi="Arial" w:cs="Arial"/>
          <w:color w:val="000000" w:themeColor="text1"/>
        </w:rPr>
        <w:t>ersus</w:t>
      </w:r>
      <w:proofErr w:type="gramEnd"/>
    </w:p>
    <w:p w14:paraId="55346AD6" w14:textId="77777777" w:rsidR="00374731" w:rsidRPr="00E71A66" w:rsidRDefault="00374731" w:rsidP="00E71A66">
      <w:pPr>
        <w:pStyle w:val="NoSpacing"/>
        <w:spacing w:line="360" w:lineRule="auto"/>
        <w:contextualSpacing/>
        <w:rPr>
          <w:rFonts w:ascii="Arial" w:hAnsi="Arial" w:cs="Arial"/>
          <w:color w:val="000000" w:themeColor="text1"/>
          <w:lang w:val="en-GB"/>
        </w:rPr>
      </w:pPr>
    </w:p>
    <w:p w14:paraId="75707C7C" w14:textId="4EA2F127" w:rsidR="00712A01" w:rsidRPr="00E71A66" w:rsidRDefault="00193487" w:rsidP="00E71A66">
      <w:pPr>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UNITED REPUBLIC OF TANZANIA</w:t>
      </w:r>
    </w:p>
    <w:p w14:paraId="4FB4C469" w14:textId="77777777" w:rsidR="00374731" w:rsidRPr="00E71A66" w:rsidRDefault="00374731" w:rsidP="00E71A66">
      <w:pPr>
        <w:pStyle w:val="NoSpacing"/>
        <w:spacing w:line="360" w:lineRule="auto"/>
        <w:contextualSpacing/>
        <w:rPr>
          <w:rFonts w:ascii="Arial" w:hAnsi="Arial" w:cs="Arial"/>
          <w:color w:val="000000" w:themeColor="text1"/>
          <w:lang w:val="en-GB"/>
        </w:rPr>
      </w:pPr>
    </w:p>
    <w:p w14:paraId="7764A092" w14:textId="77777777" w:rsidR="00712A01" w:rsidRPr="00E71A66" w:rsidRDefault="00712A01" w:rsidP="00E71A66">
      <w:pPr>
        <w:spacing w:line="360" w:lineRule="auto"/>
        <w:contextualSpacing/>
        <w:jc w:val="both"/>
        <w:rPr>
          <w:rFonts w:ascii="Arial" w:eastAsia="Calibri" w:hAnsi="Arial" w:cs="Arial"/>
          <w:color w:val="000000" w:themeColor="text1"/>
        </w:rPr>
      </w:pPr>
      <w:proofErr w:type="gramStart"/>
      <w:r w:rsidRPr="00E71A66">
        <w:rPr>
          <w:rFonts w:ascii="Arial" w:eastAsia="Calibri" w:hAnsi="Arial" w:cs="Arial"/>
          <w:color w:val="000000" w:themeColor="text1"/>
        </w:rPr>
        <w:t>represented</w:t>
      </w:r>
      <w:proofErr w:type="gramEnd"/>
      <w:r w:rsidRPr="00E71A66">
        <w:rPr>
          <w:rFonts w:ascii="Arial" w:eastAsia="Calibri" w:hAnsi="Arial" w:cs="Arial"/>
          <w:color w:val="000000" w:themeColor="text1"/>
        </w:rPr>
        <w:t xml:space="preserve"> by:</w:t>
      </w:r>
    </w:p>
    <w:p w14:paraId="0D2F6EED" w14:textId="77777777" w:rsidR="00712A01" w:rsidRPr="00E71A66" w:rsidRDefault="00712A01" w:rsidP="00E71A66">
      <w:pPr>
        <w:pStyle w:val="NoSpacing"/>
        <w:spacing w:line="360" w:lineRule="auto"/>
        <w:contextualSpacing/>
        <w:rPr>
          <w:rFonts w:ascii="Arial" w:hAnsi="Arial" w:cs="Arial"/>
          <w:color w:val="000000" w:themeColor="text1"/>
          <w:lang w:val="en-GB"/>
        </w:rPr>
      </w:pPr>
    </w:p>
    <w:p w14:paraId="3FB263A9" w14:textId="77777777" w:rsidR="001E20B6" w:rsidRPr="00E71A66" w:rsidRDefault="001E20B6"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Dr.</w:t>
      </w:r>
      <w:proofErr w:type="spellEnd"/>
      <w:r w:rsidRPr="00E71A66">
        <w:rPr>
          <w:rFonts w:ascii="Arial" w:hAnsi="Arial" w:cs="Arial"/>
          <w:sz w:val="24"/>
          <w:szCs w:val="24"/>
          <w:lang w:val="en-GB"/>
        </w:rPr>
        <w:t xml:space="preserve"> Clement J. MASHAMBA, Solicitor General; </w:t>
      </w:r>
    </w:p>
    <w:p w14:paraId="124C0307" w14:textId="77777777" w:rsidR="00E22BD5" w:rsidRPr="00E71A66" w:rsidRDefault="00E22BD5" w:rsidP="00E71A66">
      <w:pPr>
        <w:pStyle w:val="ListParagraph"/>
        <w:spacing w:after="0" w:line="360" w:lineRule="auto"/>
        <w:ind w:left="1080"/>
        <w:contextualSpacing/>
        <w:jc w:val="both"/>
        <w:rPr>
          <w:rFonts w:ascii="Arial" w:hAnsi="Arial" w:cs="Arial"/>
          <w:sz w:val="24"/>
          <w:szCs w:val="24"/>
          <w:lang w:val="en-GB"/>
        </w:rPr>
      </w:pPr>
    </w:p>
    <w:p w14:paraId="61AD0D14" w14:textId="18470A27" w:rsidR="005E4757"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Ms.</w:t>
      </w:r>
      <w:proofErr w:type="spellEnd"/>
      <w:r w:rsidRPr="00E71A66">
        <w:rPr>
          <w:rFonts w:ascii="Arial" w:hAnsi="Arial" w:cs="Arial"/>
          <w:sz w:val="24"/>
          <w:szCs w:val="24"/>
          <w:lang w:val="en-GB"/>
        </w:rPr>
        <w:t xml:space="preserve"> Sarah D. </w:t>
      </w:r>
      <w:proofErr w:type="spellStart"/>
      <w:r w:rsidRPr="00E71A66">
        <w:rPr>
          <w:rFonts w:ascii="Arial" w:hAnsi="Arial" w:cs="Arial"/>
          <w:sz w:val="24"/>
          <w:szCs w:val="24"/>
          <w:lang w:val="en-GB"/>
        </w:rPr>
        <w:t>Mwaipopo</w:t>
      </w:r>
      <w:proofErr w:type="spellEnd"/>
      <w:r w:rsidRPr="00E71A66">
        <w:rPr>
          <w:rFonts w:ascii="Arial" w:hAnsi="Arial" w:cs="Arial"/>
          <w:sz w:val="24"/>
          <w:szCs w:val="24"/>
          <w:lang w:val="en-GB"/>
        </w:rPr>
        <w:t>, Director, Division of Constitutional Affairs and Human Rights, Attorney General’s Chambers, 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2CAB8B9A" w14:textId="77777777" w:rsidR="00E22BD5" w:rsidRPr="00E71A66" w:rsidRDefault="00E22BD5" w:rsidP="00E71A66">
      <w:pPr>
        <w:pStyle w:val="ListParagraph"/>
        <w:spacing w:after="0" w:line="360" w:lineRule="auto"/>
        <w:ind w:left="1080"/>
        <w:contextualSpacing/>
        <w:jc w:val="both"/>
        <w:rPr>
          <w:rFonts w:ascii="Arial" w:hAnsi="Arial" w:cs="Arial"/>
          <w:sz w:val="24"/>
          <w:szCs w:val="24"/>
          <w:lang w:val="en-GB"/>
        </w:rPr>
      </w:pPr>
    </w:p>
    <w:p w14:paraId="0D4B9036" w14:textId="0F0E1AAB" w:rsidR="00AD00F3"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Mr.</w:t>
      </w:r>
      <w:proofErr w:type="spellEnd"/>
      <w:r w:rsidRPr="00E71A66">
        <w:rPr>
          <w:rFonts w:ascii="Arial" w:hAnsi="Arial" w:cs="Arial"/>
          <w:sz w:val="24"/>
          <w:szCs w:val="24"/>
          <w:lang w:val="en-GB"/>
        </w:rPr>
        <w:t xml:space="preserve"> Baraka </w:t>
      </w:r>
      <w:proofErr w:type="spellStart"/>
      <w:r w:rsidRPr="00E71A66">
        <w:rPr>
          <w:rFonts w:ascii="Arial" w:hAnsi="Arial" w:cs="Arial"/>
          <w:sz w:val="24"/>
          <w:szCs w:val="24"/>
          <w:lang w:val="en-GB"/>
        </w:rPr>
        <w:t>Luvanda</w:t>
      </w:r>
      <w:proofErr w:type="spellEnd"/>
      <w:r w:rsidRPr="00E71A66">
        <w:rPr>
          <w:rFonts w:ascii="Arial" w:hAnsi="Arial" w:cs="Arial"/>
          <w:sz w:val="24"/>
          <w:szCs w:val="24"/>
          <w:lang w:val="en-GB"/>
        </w:rPr>
        <w:t>, Ambassador and Head of Legal Unit, Ministry of Foreign Affairs and International Cooperation, 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41F325B7" w14:textId="77777777" w:rsidR="00E95585" w:rsidRPr="00E71A66" w:rsidRDefault="00E95585" w:rsidP="00E71A66">
      <w:pPr>
        <w:pStyle w:val="ListParagraph"/>
        <w:spacing w:after="0" w:line="360" w:lineRule="auto"/>
        <w:ind w:left="1080"/>
        <w:contextualSpacing/>
        <w:jc w:val="both"/>
        <w:rPr>
          <w:rFonts w:ascii="Arial" w:hAnsi="Arial" w:cs="Arial"/>
          <w:sz w:val="24"/>
          <w:szCs w:val="24"/>
          <w:lang w:val="en-GB"/>
        </w:rPr>
      </w:pPr>
    </w:p>
    <w:p w14:paraId="2B7B5371" w14:textId="605A657C" w:rsidR="005E4757"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lastRenderedPageBreak/>
        <w:t>Ms.</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Nkaasori</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Sarakikya</w:t>
      </w:r>
      <w:proofErr w:type="spellEnd"/>
      <w:r w:rsidRPr="00E71A66">
        <w:rPr>
          <w:rFonts w:ascii="Arial" w:hAnsi="Arial" w:cs="Arial"/>
          <w:sz w:val="24"/>
          <w:szCs w:val="24"/>
          <w:lang w:val="en-GB"/>
        </w:rPr>
        <w:t>, Assistant Director-Human Rights, Attorney General’s Chamber, 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0A1CDF45" w14:textId="77777777" w:rsidR="00E22BD5" w:rsidRPr="00E71A66" w:rsidRDefault="00E22BD5" w:rsidP="00E71A66">
      <w:pPr>
        <w:pStyle w:val="ListParagraph"/>
        <w:spacing w:after="0" w:line="360" w:lineRule="auto"/>
        <w:ind w:left="1080"/>
        <w:contextualSpacing/>
        <w:jc w:val="both"/>
        <w:rPr>
          <w:rFonts w:ascii="Arial" w:hAnsi="Arial" w:cs="Arial"/>
          <w:sz w:val="24"/>
          <w:szCs w:val="24"/>
          <w:lang w:val="en-GB"/>
        </w:rPr>
      </w:pPr>
    </w:p>
    <w:p w14:paraId="77CD58F4" w14:textId="5B69472C" w:rsidR="005E4757"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Ms.</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Venosa</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Mkwizu</w:t>
      </w:r>
      <w:proofErr w:type="spellEnd"/>
      <w:r w:rsidRPr="00E71A66">
        <w:rPr>
          <w:rFonts w:ascii="Arial" w:hAnsi="Arial" w:cs="Arial"/>
          <w:sz w:val="24"/>
          <w:szCs w:val="24"/>
          <w:lang w:val="en-GB"/>
        </w:rPr>
        <w:t>, Principal State Attorney General’s Chamber, 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1DD72915" w14:textId="77777777" w:rsidR="00E22BD5" w:rsidRPr="00E71A66" w:rsidRDefault="00E22BD5" w:rsidP="00E71A66">
      <w:pPr>
        <w:pStyle w:val="ListParagraph"/>
        <w:spacing w:after="0" w:line="360" w:lineRule="auto"/>
        <w:ind w:left="1080"/>
        <w:contextualSpacing/>
        <w:jc w:val="both"/>
        <w:rPr>
          <w:rFonts w:ascii="Arial" w:hAnsi="Arial" w:cs="Arial"/>
          <w:sz w:val="24"/>
          <w:szCs w:val="24"/>
          <w:lang w:val="en-GB"/>
        </w:rPr>
      </w:pPr>
    </w:p>
    <w:p w14:paraId="3B7E49A0" w14:textId="7A5CD9A9" w:rsidR="005E4757"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Mr.</w:t>
      </w:r>
      <w:proofErr w:type="spellEnd"/>
      <w:r w:rsidRPr="00E71A66">
        <w:rPr>
          <w:rFonts w:ascii="Arial" w:hAnsi="Arial" w:cs="Arial"/>
          <w:sz w:val="24"/>
          <w:szCs w:val="24"/>
          <w:lang w:val="en-GB"/>
        </w:rPr>
        <w:t xml:space="preserve"> Mark </w:t>
      </w:r>
      <w:proofErr w:type="spellStart"/>
      <w:r w:rsidRPr="00E71A66">
        <w:rPr>
          <w:rFonts w:ascii="Arial" w:hAnsi="Arial" w:cs="Arial"/>
          <w:sz w:val="24"/>
          <w:szCs w:val="24"/>
          <w:lang w:val="en-GB"/>
        </w:rPr>
        <w:t>Mulwambo</w:t>
      </w:r>
      <w:proofErr w:type="spellEnd"/>
      <w:r w:rsidRPr="00E71A66">
        <w:rPr>
          <w:rFonts w:ascii="Arial" w:hAnsi="Arial" w:cs="Arial"/>
          <w:sz w:val="24"/>
          <w:szCs w:val="24"/>
          <w:lang w:val="en-GB"/>
        </w:rPr>
        <w:t>, Principal State Attorney, Attorney General’s Chambers,</w:t>
      </w:r>
      <w:r w:rsidRPr="00E71A66">
        <w:rPr>
          <w:rFonts w:ascii="Arial" w:hAnsi="Arial" w:cs="Arial"/>
          <w:b/>
          <w:sz w:val="24"/>
          <w:szCs w:val="24"/>
          <w:lang w:val="en-GB"/>
        </w:rPr>
        <w:t xml:space="preserve"> </w:t>
      </w:r>
      <w:r w:rsidRPr="00E71A66">
        <w:rPr>
          <w:rFonts w:ascii="Arial" w:hAnsi="Arial" w:cs="Arial"/>
          <w:sz w:val="24"/>
          <w:szCs w:val="24"/>
          <w:lang w:val="en-GB"/>
        </w:rPr>
        <w:t>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58AA9C64" w14:textId="77777777" w:rsidR="00E22BD5" w:rsidRPr="00E71A66" w:rsidRDefault="00E22BD5" w:rsidP="00E71A66">
      <w:pPr>
        <w:pStyle w:val="ListParagraph"/>
        <w:spacing w:after="0" w:line="360" w:lineRule="auto"/>
        <w:ind w:left="1080"/>
        <w:contextualSpacing/>
        <w:jc w:val="both"/>
        <w:rPr>
          <w:rFonts w:ascii="Arial" w:hAnsi="Arial" w:cs="Arial"/>
          <w:sz w:val="24"/>
          <w:szCs w:val="24"/>
          <w:lang w:val="en-GB"/>
        </w:rPr>
      </w:pPr>
    </w:p>
    <w:p w14:paraId="76E76387" w14:textId="77777777" w:rsidR="00AD00F3" w:rsidRPr="00E71A66" w:rsidRDefault="00AD00F3" w:rsidP="00E71A66">
      <w:pPr>
        <w:pStyle w:val="ListParagraph"/>
        <w:numPr>
          <w:ilvl w:val="0"/>
          <w:numId w:val="21"/>
        </w:numPr>
        <w:spacing w:after="0" w:line="360" w:lineRule="auto"/>
        <w:contextualSpacing/>
        <w:jc w:val="both"/>
        <w:rPr>
          <w:rFonts w:ascii="Arial" w:hAnsi="Arial" w:cs="Arial"/>
          <w:sz w:val="24"/>
          <w:szCs w:val="24"/>
          <w:lang w:val="en-GB"/>
        </w:rPr>
      </w:pPr>
      <w:proofErr w:type="spellStart"/>
      <w:r w:rsidRPr="00E71A66">
        <w:rPr>
          <w:rFonts w:ascii="Arial" w:hAnsi="Arial" w:cs="Arial"/>
          <w:sz w:val="24"/>
          <w:szCs w:val="24"/>
          <w:lang w:val="en-GB"/>
        </w:rPr>
        <w:t>Mr.</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Erisha</w:t>
      </w:r>
      <w:proofErr w:type="spellEnd"/>
      <w:r w:rsidRPr="00E71A66">
        <w:rPr>
          <w:rFonts w:ascii="Arial" w:hAnsi="Arial" w:cs="Arial"/>
          <w:sz w:val="24"/>
          <w:szCs w:val="24"/>
          <w:lang w:val="en-GB"/>
        </w:rPr>
        <w:t xml:space="preserve"> </w:t>
      </w:r>
      <w:proofErr w:type="spellStart"/>
      <w:r w:rsidRPr="00E71A66">
        <w:rPr>
          <w:rFonts w:ascii="Arial" w:hAnsi="Arial" w:cs="Arial"/>
          <w:sz w:val="24"/>
          <w:szCs w:val="24"/>
          <w:lang w:val="en-GB"/>
        </w:rPr>
        <w:t>Suku</w:t>
      </w:r>
      <w:proofErr w:type="spellEnd"/>
      <w:r w:rsidRPr="00E71A66">
        <w:rPr>
          <w:rFonts w:ascii="Arial" w:hAnsi="Arial" w:cs="Arial"/>
          <w:sz w:val="24"/>
          <w:szCs w:val="24"/>
          <w:lang w:val="en-GB"/>
        </w:rPr>
        <w:t>, Foreign Service Officer, Ministry of Foreign Affairs and International Cooperation, Dar-</w:t>
      </w:r>
      <w:proofErr w:type="spellStart"/>
      <w:r w:rsidRPr="00E71A66">
        <w:rPr>
          <w:rFonts w:ascii="Arial" w:hAnsi="Arial" w:cs="Arial"/>
          <w:sz w:val="24"/>
          <w:szCs w:val="24"/>
          <w:lang w:val="en-GB"/>
        </w:rPr>
        <w:t>es</w:t>
      </w:r>
      <w:proofErr w:type="spellEnd"/>
      <w:r w:rsidRPr="00E71A66">
        <w:rPr>
          <w:rFonts w:ascii="Arial" w:hAnsi="Arial" w:cs="Arial"/>
          <w:sz w:val="24"/>
          <w:szCs w:val="24"/>
          <w:lang w:val="en-GB"/>
        </w:rPr>
        <w:t>-Salaam, Tanzania.</w:t>
      </w:r>
    </w:p>
    <w:p w14:paraId="65FC9E0B" w14:textId="77777777" w:rsidR="00B9079E" w:rsidRPr="00E71A66" w:rsidRDefault="00B9079E" w:rsidP="00E71A66">
      <w:pPr>
        <w:pStyle w:val="NoSpacing"/>
        <w:spacing w:line="360" w:lineRule="auto"/>
        <w:contextualSpacing/>
        <w:rPr>
          <w:rFonts w:ascii="Arial" w:hAnsi="Arial" w:cs="Arial"/>
          <w:color w:val="000000" w:themeColor="text1"/>
          <w:lang w:val="en-GB"/>
        </w:rPr>
      </w:pPr>
    </w:p>
    <w:p w14:paraId="166C4BF2" w14:textId="55D62F6A" w:rsidR="00712A01" w:rsidRPr="00E71A66" w:rsidRDefault="00434B59" w:rsidP="00E71A66">
      <w:pPr>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A</w:t>
      </w:r>
      <w:r w:rsidR="00712A01" w:rsidRPr="00E71A66">
        <w:rPr>
          <w:rFonts w:ascii="Arial" w:eastAsia="Calibri" w:hAnsi="Arial" w:cs="Arial"/>
          <w:color w:val="000000" w:themeColor="text1"/>
        </w:rPr>
        <w:t>fter deliberation,</w:t>
      </w:r>
    </w:p>
    <w:p w14:paraId="307E170A" w14:textId="77777777" w:rsidR="00AC6F66" w:rsidRPr="00E71A66" w:rsidRDefault="00AC6F66" w:rsidP="00735D38">
      <w:pPr>
        <w:pStyle w:val="NoSpacing"/>
        <w:spacing w:line="360" w:lineRule="auto"/>
        <w:contextualSpacing/>
        <w:rPr>
          <w:rFonts w:ascii="Arial" w:hAnsi="Arial" w:cs="Arial"/>
          <w:color w:val="000000" w:themeColor="text1"/>
          <w:lang w:val="en-GB"/>
        </w:rPr>
      </w:pPr>
    </w:p>
    <w:p w14:paraId="799A28EA" w14:textId="23BC84E0" w:rsidR="00712A01" w:rsidRPr="00E71A66" w:rsidRDefault="00712A01" w:rsidP="00735D38">
      <w:pPr>
        <w:spacing w:line="360" w:lineRule="auto"/>
        <w:contextualSpacing/>
        <w:jc w:val="both"/>
        <w:rPr>
          <w:rFonts w:ascii="Arial" w:eastAsia="Calibri" w:hAnsi="Arial" w:cs="Arial"/>
          <w:i/>
          <w:color w:val="000000" w:themeColor="text1"/>
        </w:rPr>
      </w:pPr>
      <w:proofErr w:type="gramStart"/>
      <w:r w:rsidRPr="00E71A66">
        <w:rPr>
          <w:rFonts w:ascii="Arial" w:eastAsia="Calibri" w:hAnsi="Arial" w:cs="Arial"/>
          <w:i/>
          <w:color w:val="000000" w:themeColor="text1"/>
        </w:rPr>
        <w:t>renders</w:t>
      </w:r>
      <w:proofErr w:type="gramEnd"/>
      <w:r w:rsidRPr="00E71A66">
        <w:rPr>
          <w:rFonts w:ascii="Arial" w:eastAsia="Calibri" w:hAnsi="Arial" w:cs="Arial"/>
          <w:i/>
          <w:color w:val="000000" w:themeColor="text1"/>
        </w:rPr>
        <w:t xml:space="preserve"> th</w:t>
      </w:r>
      <w:r w:rsidR="001C32FF" w:rsidRPr="00E71A66">
        <w:rPr>
          <w:rFonts w:ascii="Arial" w:eastAsia="Calibri" w:hAnsi="Arial" w:cs="Arial"/>
          <w:i/>
          <w:color w:val="000000" w:themeColor="text1"/>
        </w:rPr>
        <w:t>is</w:t>
      </w:r>
      <w:r w:rsidRPr="00E71A66">
        <w:rPr>
          <w:rFonts w:ascii="Arial" w:eastAsia="Calibri" w:hAnsi="Arial" w:cs="Arial"/>
          <w:i/>
          <w:color w:val="000000" w:themeColor="text1"/>
        </w:rPr>
        <w:t xml:space="preserve"> Judgment:</w:t>
      </w:r>
    </w:p>
    <w:p w14:paraId="56B9FFEF" w14:textId="77777777" w:rsidR="005E4757" w:rsidRDefault="005E4757" w:rsidP="00735D38">
      <w:pPr>
        <w:pStyle w:val="NoSpacing"/>
        <w:spacing w:line="360" w:lineRule="auto"/>
        <w:contextualSpacing/>
        <w:rPr>
          <w:rFonts w:ascii="Arial" w:hAnsi="Arial" w:cs="Arial"/>
          <w:color w:val="000000" w:themeColor="text1"/>
          <w:lang w:val="en-GB"/>
        </w:rPr>
      </w:pPr>
    </w:p>
    <w:p w14:paraId="213C1278" w14:textId="77777777" w:rsidR="00735D38" w:rsidRPr="00E71A66" w:rsidRDefault="00735D38" w:rsidP="00735D38">
      <w:pPr>
        <w:pStyle w:val="NoSpacing"/>
        <w:spacing w:line="360" w:lineRule="auto"/>
        <w:contextualSpacing/>
        <w:rPr>
          <w:rFonts w:ascii="Arial" w:hAnsi="Arial" w:cs="Arial"/>
          <w:color w:val="000000" w:themeColor="text1"/>
          <w:lang w:val="en-GB"/>
        </w:rPr>
      </w:pPr>
    </w:p>
    <w:p w14:paraId="2C32861F" w14:textId="4A459DBA" w:rsidR="004F04C4" w:rsidRPr="00E71A66" w:rsidRDefault="00765731" w:rsidP="00735D38">
      <w:pPr>
        <w:pStyle w:val="Heading1"/>
        <w:numPr>
          <w:ilvl w:val="0"/>
          <w:numId w:val="39"/>
        </w:numPr>
        <w:rPr>
          <w:rFonts w:cs="Arial"/>
          <w:szCs w:val="24"/>
        </w:rPr>
      </w:pPr>
      <w:bookmarkStart w:id="11" w:name="_Toc3282009"/>
      <w:bookmarkStart w:id="12" w:name="_Toc25917992"/>
      <w:r w:rsidRPr="00E71A66">
        <w:rPr>
          <w:rFonts w:cs="Arial"/>
          <w:szCs w:val="24"/>
        </w:rPr>
        <w:t>THE PARTIES</w:t>
      </w:r>
      <w:bookmarkEnd w:id="11"/>
      <w:bookmarkEnd w:id="12"/>
    </w:p>
    <w:p w14:paraId="580C8B70" w14:textId="77777777" w:rsidR="00AC6F66" w:rsidRPr="00E71A66" w:rsidRDefault="00AC6F66" w:rsidP="00E71A66">
      <w:pPr>
        <w:pStyle w:val="NoSpacing"/>
        <w:spacing w:line="360" w:lineRule="auto"/>
        <w:contextualSpacing/>
        <w:rPr>
          <w:rFonts w:ascii="Arial" w:hAnsi="Arial" w:cs="Arial"/>
          <w:color w:val="000000" w:themeColor="text1"/>
          <w:lang w:val="en-GB"/>
        </w:rPr>
      </w:pPr>
    </w:p>
    <w:p w14:paraId="093DCCB5" w14:textId="156B8841" w:rsidR="00AD00F3" w:rsidRPr="00E71A66" w:rsidRDefault="009D150E"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Messrs </w:t>
      </w:r>
      <w:r w:rsidR="00AD00F3" w:rsidRPr="00E71A66">
        <w:rPr>
          <w:rFonts w:ascii="Arial" w:hAnsi="Arial" w:cs="Arial"/>
          <w:sz w:val="24"/>
          <w:szCs w:val="24"/>
          <w:lang w:val="en-GB"/>
        </w:rPr>
        <w:t xml:space="preserve">Ally </w:t>
      </w:r>
      <w:proofErr w:type="spellStart"/>
      <w:r w:rsidR="00AD00F3" w:rsidRPr="00E71A66">
        <w:rPr>
          <w:rFonts w:ascii="Arial" w:hAnsi="Arial" w:cs="Arial"/>
          <w:sz w:val="24"/>
          <w:szCs w:val="24"/>
          <w:lang w:val="en-GB"/>
        </w:rPr>
        <w:t>Rajabu</w:t>
      </w:r>
      <w:proofErr w:type="spellEnd"/>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Angaja</w:t>
      </w:r>
      <w:proofErr w:type="spellEnd"/>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Kazeni</w:t>
      </w:r>
      <w:proofErr w:type="spellEnd"/>
      <w:r w:rsidR="00AD00F3" w:rsidRPr="00E71A66">
        <w:rPr>
          <w:rFonts w:ascii="Arial" w:hAnsi="Arial" w:cs="Arial"/>
          <w:sz w:val="24"/>
          <w:szCs w:val="24"/>
          <w:lang w:val="en-GB"/>
        </w:rPr>
        <w:t xml:space="preserve"> </w:t>
      </w:r>
      <w:r w:rsidR="00AD00F3" w:rsidRPr="00E71A66">
        <w:rPr>
          <w:rFonts w:ascii="Arial" w:hAnsi="Arial" w:cs="Arial"/>
          <w:i/>
          <w:sz w:val="24"/>
          <w:szCs w:val="24"/>
          <w:lang w:val="en-GB"/>
        </w:rPr>
        <w:t>alias</w:t>
      </w:r>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Oria</w:t>
      </w:r>
      <w:proofErr w:type="spellEnd"/>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Geofrey</w:t>
      </w:r>
      <w:proofErr w:type="spellEnd"/>
      <w:r w:rsidR="00AD00F3" w:rsidRPr="00E71A66">
        <w:rPr>
          <w:rFonts w:ascii="Arial" w:hAnsi="Arial" w:cs="Arial"/>
          <w:sz w:val="24"/>
          <w:szCs w:val="24"/>
          <w:lang w:val="en-GB"/>
        </w:rPr>
        <w:t xml:space="preserve"> Stanley </w:t>
      </w:r>
      <w:r w:rsidR="00AD00F3" w:rsidRPr="00E71A66">
        <w:rPr>
          <w:rFonts w:ascii="Arial" w:hAnsi="Arial" w:cs="Arial"/>
          <w:i/>
          <w:sz w:val="24"/>
          <w:szCs w:val="24"/>
          <w:lang w:val="en-GB"/>
        </w:rPr>
        <w:t>alias</w:t>
      </w:r>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Babu</w:t>
      </w:r>
      <w:proofErr w:type="spellEnd"/>
      <w:r w:rsidR="00AD00F3" w:rsidRPr="00E71A66">
        <w:rPr>
          <w:rFonts w:ascii="Arial" w:hAnsi="Arial" w:cs="Arial"/>
          <w:sz w:val="24"/>
          <w:szCs w:val="24"/>
          <w:lang w:val="en-GB"/>
        </w:rPr>
        <w:t xml:space="preserve">, Emmanuel Michael </w:t>
      </w:r>
      <w:r w:rsidR="00AD00F3" w:rsidRPr="00E71A66">
        <w:rPr>
          <w:rFonts w:ascii="Arial" w:hAnsi="Arial" w:cs="Arial"/>
          <w:i/>
          <w:sz w:val="24"/>
          <w:szCs w:val="24"/>
          <w:lang w:val="en-GB"/>
        </w:rPr>
        <w:t>alias</w:t>
      </w:r>
      <w:r w:rsidR="00AD00F3" w:rsidRPr="00E71A66">
        <w:rPr>
          <w:rFonts w:ascii="Arial" w:hAnsi="Arial" w:cs="Arial"/>
          <w:sz w:val="24"/>
          <w:szCs w:val="24"/>
          <w:lang w:val="en-GB"/>
        </w:rPr>
        <w:t xml:space="preserve"> </w:t>
      </w:r>
      <w:proofErr w:type="spellStart"/>
      <w:r w:rsidR="00AD00F3" w:rsidRPr="00E71A66">
        <w:rPr>
          <w:rFonts w:ascii="Arial" w:hAnsi="Arial" w:cs="Arial"/>
          <w:sz w:val="24"/>
          <w:szCs w:val="24"/>
          <w:lang w:val="en-GB"/>
        </w:rPr>
        <w:t>Atuu</w:t>
      </w:r>
      <w:proofErr w:type="spellEnd"/>
      <w:r w:rsidR="00AD00F3" w:rsidRPr="00E71A66">
        <w:rPr>
          <w:rFonts w:ascii="Arial" w:hAnsi="Arial" w:cs="Arial"/>
          <w:sz w:val="24"/>
          <w:szCs w:val="24"/>
          <w:lang w:val="en-GB"/>
        </w:rPr>
        <w:t xml:space="preserve"> and Julius Petro</w:t>
      </w:r>
      <w:r w:rsidRPr="00E71A66">
        <w:rPr>
          <w:rFonts w:ascii="Arial" w:hAnsi="Arial" w:cs="Arial"/>
          <w:sz w:val="24"/>
          <w:szCs w:val="24"/>
          <w:lang w:val="en-GB"/>
        </w:rPr>
        <w:t xml:space="preserve"> (hereinafter referred to as the </w:t>
      </w:r>
      <w:r w:rsidR="00EE7D72" w:rsidRPr="00E71A66">
        <w:rPr>
          <w:rFonts w:ascii="Arial" w:hAnsi="Arial" w:cs="Arial"/>
          <w:sz w:val="24"/>
          <w:szCs w:val="24"/>
          <w:lang w:val="en-GB"/>
        </w:rPr>
        <w:t>“</w:t>
      </w:r>
      <w:r w:rsidRPr="00E71A66">
        <w:rPr>
          <w:rFonts w:ascii="Arial" w:hAnsi="Arial" w:cs="Arial"/>
          <w:sz w:val="24"/>
          <w:szCs w:val="24"/>
          <w:lang w:val="en-GB"/>
        </w:rPr>
        <w:t xml:space="preserve">Applicants”) </w:t>
      </w:r>
      <w:r w:rsidR="00882D9A" w:rsidRPr="00E71A66">
        <w:rPr>
          <w:rFonts w:ascii="Arial" w:hAnsi="Arial" w:cs="Arial"/>
          <w:sz w:val="24"/>
          <w:szCs w:val="24"/>
          <w:lang w:val="en-GB"/>
        </w:rPr>
        <w:t xml:space="preserve">are nationals of Tanzania </w:t>
      </w:r>
      <w:r w:rsidR="00AD00F3" w:rsidRPr="00E71A66">
        <w:rPr>
          <w:rFonts w:ascii="Arial" w:hAnsi="Arial" w:cs="Arial"/>
          <w:sz w:val="24"/>
          <w:szCs w:val="24"/>
          <w:lang w:val="en-GB"/>
        </w:rPr>
        <w:t xml:space="preserve">who </w:t>
      </w:r>
      <w:r w:rsidR="00A15C45" w:rsidRPr="00E71A66">
        <w:rPr>
          <w:rFonts w:ascii="Arial" w:hAnsi="Arial" w:cs="Arial"/>
          <w:sz w:val="24"/>
          <w:szCs w:val="24"/>
          <w:lang w:val="en-GB"/>
        </w:rPr>
        <w:t xml:space="preserve">were sentenced to death for murder and </w:t>
      </w:r>
      <w:r w:rsidR="00AD00F3" w:rsidRPr="00E71A66">
        <w:rPr>
          <w:rFonts w:ascii="Arial" w:hAnsi="Arial" w:cs="Arial"/>
          <w:sz w:val="24"/>
          <w:szCs w:val="24"/>
          <w:lang w:val="en-GB"/>
        </w:rPr>
        <w:t xml:space="preserve">are currently </w:t>
      </w:r>
      <w:r w:rsidR="00A15C45" w:rsidRPr="00E71A66">
        <w:rPr>
          <w:rFonts w:ascii="Arial" w:hAnsi="Arial" w:cs="Arial"/>
          <w:sz w:val="24"/>
          <w:szCs w:val="24"/>
          <w:lang w:val="en-GB"/>
        </w:rPr>
        <w:t>detained</w:t>
      </w:r>
      <w:r w:rsidR="00AD00F3" w:rsidRPr="00E71A66">
        <w:rPr>
          <w:rFonts w:ascii="Arial" w:hAnsi="Arial" w:cs="Arial"/>
          <w:sz w:val="24"/>
          <w:szCs w:val="24"/>
          <w:lang w:val="en-GB"/>
        </w:rPr>
        <w:t xml:space="preserve"> at the Arusha Central Prison.</w:t>
      </w:r>
    </w:p>
    <w:p w14:paraId="441003B0" w14:textId="77777777" w:rsidR="00AC6F66" w:rsidRPr="00E71A66" w:rsidRDefault="00AC6F66" w:rsidP="00E71A66">
      <w:pPr>
        <w:pStyle w:val="NoSpacing"/>
        <w:spacing w:line="360" w:lineRule="auto"/>
        <w:contextualSpacing/>
        <w:rPr>
          <w:rFonts w:ascii="Arial" w:hAnsi="Arial" w:cs="Arial"/>
          <w:color w:val="000000" w:themeColor="text1"/>
          <w:lang w:val="en-GB"/>
        </w:rPr>
      </w:pPr>
    </w:p>
    <w:p w14:paraId="33FE6E70" w14:textId="5C8825AF" w:rsidR="00D432DA" w:rsidRPr="00E71A66" w:rsidRDefault="0048638D"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Application is filed against the United Republic of Tanzania (hereinafter referred to as the “</w:t>
      </w:r>
      <w:r w:rsidR="003668DD" w:rsidRPr="00E71A66">
        <w:rPr>
          <w:rFonts w:ascii="Arial" w:hAnsi="Arial" w:cs="Arial"/>
          <w:color w:val="000000" w:themeColor="text1"/>
          <w:sz w:val="24"/>
          <w:szCs w:val="24"/>
          <w:lang w:val="en-GB"/>
        </w:rPr>
        <w:t>Respondent State</w:t>
      </w:r>
      <w:r w:rsidRPr="00E71A66">
        <w:rPr>
          <w:rFonts w:ascii="Arial" w:hAnsi="Arial" w:cs="Arial"/>
          <w:color w:val="000000" w:themeColor="text1"/>
          <w:sz w:val="24"/>
          <w:szCs w:val="24"/>
          <w:lang w:val="en-GB"/>
        </w:rPr>
        <w:t xml:space="preserve">”), which became </w:t>
      </w:r>
      <w:r w:rsidR="00282855" w:rsidRPr="00E71A66">
        <w:rPr>
          <w:rFonts w:ascii="Arial" w:hAnsi="Arial" w:cs="Arial"/>
          <w:color w:val="000000" w:themeColor="text1"/>
          <w:sz w:val="24"/>
          <w:szCs w:val="24"/>
          <w:lang w:val="en-GB"/>
        </w:rPr>
        <w:t xml:space="preserve">a </w:t>
      </w:r>
      <w:r w:rsidRPr="00E71A66">
        <w:rPr>
          <w:rFonts w:ascii="Arial" w:hAnsi="Arial" w:cs="Arial"/>
          <w:color w:val="000000" w:themeColor="text1"/>
          <w:sz w:val="24"/>
          <w:szCs w:val="24"/>
          <w:lang w:val="en-GB"/>
        </w:rPr>
        <w:t xml:space="preserve">party to the African Charter on Human and Peoples’ Rights (hereinafter referred to as the “Charter”) on </w:t>
      </w:r>
      <w:r w:rsidR="00765731" w:rsidRPr="00E71A66">
        <w:rPr>
          <w:rFonts w:ascii="Arial" w:hAnsi="Arial" w:cs="Arial"/>
          <w:color w:val="000000" w:themeColor="text1"/>
          <w:sz w:val="24"/>
          <w:szCs w:val="24"/>
          <w:lang w:val="en-GB"/>
        </w:rPr>
        <w:t>21</w:t>
      </w:r>
      <w:r w:rsidRPr="00E71A66">
        <w:rPr>
          <w:rFonts w:ascii="Arial" w:hAnsi="Arial" w:cs="Arial"/>
          <w:color w:val="000000" w:themeColor="text1"/>
          <w:sz w:val="24"/>
          <w:szCs w:val="24"/>
          <w:lang w:val="en-GB"/>
        </w:rPr>
        <w:t xml:space="preserve"> </w:t>
      </w:r>
      <w:r w:rsidR="00765731" w:rsidRPr="00E71A66">
        <w:rPr>
          <w:rFonts w:ascii="Arial" w:hAnsi="Arial" w:cs="Arial"/>
          <w:color w:val="000000" w:themeColor="text1"/>
          <w:sz w:val="24"/>
          <w:szCs w:val="24"/>
          <w:lang w:val="en-GB"/>
        </w:rPr>
        <w:t>October</w:t>
      </w:r>
      <w:r w:rsidRPr="00E71A66">
        <w:rPr>
          <w:rFonts w:ascii="Arial" w:hAnsi="Arial" w:cs="Arial"/>
          <w:color w:val="000000" w:themeColor="text1"/>
          <w:sz w:val="24"/>
          <w:szCs w:val="24"/>
          <w:lang w:val="en-GB"/>
        </w:rPr>
        <w:t xml:space="preserve"> 198</w:t>
      </w:r>
      <w:r w:rsidR="00765731" w:rsidRPr="00E71A66">
        <w:rPr>
          <w:rFonts w:ascii="Arial" w:hAnsi="Arial" w:cs="Arial"/>
          <w:color w:val="000000" w:themeColor="text1"/>
          <w:sz w:val="24"/>
          <w:szCs w:val="24"/>
          <w:lang w:val="en-GB"/>
        </w:rPr>
        <w:t>6</w:t>
      </w:r>
      <w:r w:rsidRPr="00E71A66">
        <w:rPr>
          <w:rFonts w:ascii="Arial" w:hAnsi="Arial" w:cs="Arial"/>
          <w:color w:val="000000" w:themeColor="text1"/>
          <w:sz w:val="24"/>
          <w:szCs w:val="24"/>
          <w:lang w:val="en-GB"/>
        </w:rPr>
        <w:t xml:space="preserve"> and the Protocol on 10 February 2006. It also deposited</w:t>
      </w:r>
      <w:r w:rsidR="00E34ED7" w:rsidRPr="00E71A66">
        <w:rPr>
          <w:rFonts w:ascii="Arial" w:hAnsi="Arial" w:cs="Arial"/>
          <w:color w:val="000000" w:themeColor="text1"/>
          <w:sz w:val="24"/>
          <w:szCs w:val="24"/>
          <w:lang w:val="en-GB"/>
        </w:rPr>
        <w:t>, on 29 March 2010,</w:t>
      </w:r>
      <w:r w:rsidRPr="00E71A66">
        <w:rPr>
          <w:rFonts w:ascii="Arial" w:hAnsi="Arial" w:cs="Arial"/>
          <w:color w:val="000000" w:themeColor="text1"/>
          <w:sz w:val="24"/>
          <w:szCs w:val="24"/>
          <w:lang w:val="en-GB"/>
        </w:rPr>
        <w:t xml:space="preserve"> the </w:t>
      </w:r>
      <w:r w:rsidR="00CA604D" w:rsidRPr="00E71A66">
        <w:rPr>
          <w:rFonts w:ascii="Arial" w:hAnsi="Arial" w:cs="Arial"/>
          <w:color w:val="000000" w:themeColor="text1"/>
          <w:sz w:val="24"/>
          <w:szCs w:val="24"/>
          <w:lang w:val="en-GB"/>
        </w:rPr>
        <w:t>D</w:t>
      </w:r>
      <w:r w:rsidRPr="00E71A66">
        <w:rPr>
          <w:rFonts w:ascii="Arial" w:hAnsi="Arial" w:cs="Arial"/>
          <w:color w:val="000000" w:themeColor="text1"/>
          <w:sz w:val="24"/>
          <w:szCs w:val="24"/>
          <w:lang w:val="en-GB"/>
        </w:rPr>
        <w:t>eclaration unde</w:t>
      </w:r>
      <w:r w:rsidR="00430B5B" w:rsidRPr="00E71A66">
        <w:rPr>
          <w:rFonts w:ascii="Arial" w:hAnsi="Arial" w:cs="Arial"/>
          <w:color w:val="000000" w:themeColor="text1"/>
          <w:sz w:val="24"/>
          <w:szCs w:val="24"/>
          <w:lang w:val="en-GB"/>
        </w:rPr>
        <w:t>r Article 34(6) of the Protocol through which it accepts</w:t>
      </w:r>
      <w:r w:rsidRPr="00E71A66">
        <w:rPr>
          <w:rFonts w:ascii="Arial" w:hAnsi="Arial" w:cs="Arial"/>
          <w:color w:val="000000" w:themeColor="text1"/>
          <w:sz w:val="24"/>
          <w:szCs w:val="24"/>
          <w:lang w:val="en-GB"/>
        </w:rPr>
        <w:t xml:space="preserve"> the jurisdiction of the Court to receive cases from individuals and Non-Governmental Organi</w:t>
      </w:r>
      <w:r w:rsidR="00420BAB"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ations. </w:t>
      </w:r>
    </w:p>
    <w:p w14:paraId="38E0F16A" w14:textId="77777777" w:rsidR="001B7E95" w:rsidRDefault="001B7E95" w:rsidP="00E71A66">
      <w:pPr>
        <w:spacing w:line="360" w:lineRule="auto"/>
        <w:ind w:left="360"/>
        <w:contextualSpacing/>
        <w:rPr>
          <w:rFonts w:ascii="Arial" w:hAnsi="Arial" w:cs="Arial"/>
          <w:color w:val="000000" w:themeColor="text1"/>
        </w:rPr>
      </w:pPr>
    </w:p>
    <w:p w14:paraId="757A8B4E" w14:textId="77777777" w:rsidR="00735D38" w:rsidRDefault="00735D38" w:rsidP="00E71A66">
      <w:pPr>
        <w:spacing w:line="360" w:lineRule="auto"/>
        <w:ind w:left="360"/>
        <w:contextualSpacing/>
        <w:rPr>
          <w:rFonts w:ascii="Arial" w:hAnsi="Arial" w:cs="Arial"/>
          <w:color w:val="000000" w:themeColor="text1"/>
        </w:rPr>
      </w:pPr>
    </w:p>
    <w:p w14:paraId="156A11DD" w14:textId="77777777" w:rsidR="00735D38" w:rsidRPr="00E71A66" w:rsidRDefault="00735D38" w:rsidP="00E71A66">
      <w:pPr>
        <w:spacing w:line="360" w:lineRule="auto"/>
        <w:ind w:left="360"/>
        <w:contextualSpacing/>
        <w:rPr>
          <w:rFonts w:ascii="Arial" w:hAnsi="Arial" w:cs="Arial"/>
          <w:color w:val="000000" w:themeColor="text1"/>
        </w:rPr>
      </w:pPr>
    </w:p>
    <w:p w14:paraId="0DA46423" w14:textId="011A6305" w:rsidR="004F04C4" w:rsidRPr="00E71A66" w:rsidRDefault="00202660" w:rsidP="00E71A66">
      <w:pPr>
        <w:pStyle w:val="Heading1"/>
        <w:rPr>
          <w:rFonts w:cs="Arial"/>
          <w:szCs w:val="24"/>
        </w:rPr>
      </w:pPr>
      <w:bookmarkStart w:id="13" w:name="_Toc19798826"/>
      <w:bookmarkStart w:id="14" w:name="_Toc19798827"/>
      <w:bookmarkStart w:id="15" w:name="_Toc3282010"/>
      <w:bookmarkStart w:id="16" w:name="_Toc25917993"/>
      <w:bookmarkEnd w:id="13"/>
      <w:bookmarkEnd w:id="14"/>
      <w:r w:rsidRPr="00E71A66">
        <w:rPr>
          <w:rFonts w:cs="Arial"/>
          <w:szCs w:val="24"/>
        </w:rPr>
        <w:lastRenderedPageBreak/>
        <w:t>SUBJECT OF THE APPLICATION</w:t>
      </w:r>
      <w:bookmarkEnd w:id="15"/>
      <w:bookmarkEnd w:id="16"/>
    </w:p>
    <w:p w14:paraId="276C6197" w14:textId="77777777" w:rsidR="00C62E58" w:rsidRPr="00E71A66" w:rsidRDefault="00C62E58" w:rsidP="00E71A66">
      <w:pPr>
        <w:pStyle w:val="NoSpacing"/>
        <w:spacing w:line="360" w:lineRule="auto"/>
        <w:contextualSpacing/>
        <w:rPr>
          <w:rFonts w:ascii="Arial" w:hAnsi="Arial" w:cs="Arial"/>
          <w:color w:val="000000" w:themeColor="text1"/>
          <w:lang w:val="en-GB"/>
        </w:rPr>
      </w:pPr>
    </w:p>
    <w:p w14:paraId="458AD3BF" w14:textId="170939D7" w:rsidR="00366111" w:rsidRPr="00E71A66" w:rsidRDefault="00366111" w:rsidP="00E71A66">
      <w:pPr>
        <w:pStyle w:val="Heading2"/>
        <w:rPr>
          <w:rFonts w:cs="Arial"/>
          <w:szCs w:val="24"/>
        </w:rPr>
      </w:pPr>
      <w:bookmarkStart w:id="17" w:name="_Toc3282011"/>
      <w:bookmarkStart w:id="18" w:name="_Toc25917994"/>
      <w:r w:rsidRPr="00E71A66">
        <w:rPr>
          <w:rFonts w:cs="Arial"/>
          <w:szCs w:val="24"/>
        </w:rPr>
        <w:t>F</w:t>
      </w:r>
      <w:r w:rsidR="001B2EE6" w:rsidRPr="00E71A66">
        <w:rPr>
          <w:rFonts w:cs="Arial"/>
          <w:szCs w:val="24"/>
        </w:rPr>
        <w:t xml:space="preserve">acts of the </w:t>
      </w:r>
      <w:r w:rsidR="0009726D" w:rsidRPr="00E71A66">
        <w:rPr>
          <w:rFonts w:cs="Arial"/>
          <w:szCs w:val="24"/>
        </w:rPr>
        <w:t>m</w:t>
      </w:r>
      <w:r w:rsidR="001B2EE6" w:rsidRPr="00E71A66">
        <w:rPr>
          <w:rFonts w:cs="Arial"/>
          <w:szCs w:val="24"/>
        </w:rPr>
        <w:t>atter</w:t>
      </w:r>
      <w:bookmarkEnd w:id="17"/>
      <w:bookmarkEnd w:id="18"/>
    </w:p>
    <w:p w14:paraId="0E636832" w14:textId="77777777" w:rsidR="008A7E7F" w:rsidRPr="00E71A66" w:rsidRDefault="008A7E7F" w:rsidP="00E71A66">
      <w:pPr>
        <w:pStyle w:val="NoSpacing"/>
        <w:spacing w:line="360" w:lineRule="auto"/>
        <w:contextualSpacing/>
        <w:rPr>
          <w:rFonts w:ascii="Arial" w:hAnsi="Arial" w:cs="Arial"/>
          <w:color w:val="000000" w:themeColor="text1"/>
          <w:lang w:val="en-GB"/>
        </w:rPr>
      </w:pPr>
    </w:p>
    <w:p w14:paraId="1DAE9EB6" w14:textId="30EC21A9" w:rsidR="006B2737" w:rsidRPr="00E71A66" w:rsidRDefault="000652EC"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On 12</w:t>
      </w:r>
      <w:r w:rsidR="000B4119" w:rsidRPr="00E71A66">
        <w:rPr>
          <w:rFonts w:ascii="Arial" w:hAnsi="Arial" w:cs="Arial"/>
          <w:sz w:val="24"/>
          <w:szCs w:val="24"/>
          <w:lang w:val="en-GB"/>
        </w:rPr>
        <w:t xml:space="preserve"> September 2006, the Applicants</w:t>
      </w:r>
      <w:r w:rsidR="00CA604D" w:rsidRPr="00E71A66">
        <w:rPr>
          <w:rFonts w:ascii="Arial" w:hAnsi="Arial" w:cs="Arial"/>
          <w:sz w:val="24"/>
          <w:szCs w:val="24"/>
          <w:lang w:val="en-GB"/>
        </w:rPr>
        <w:t xml:space="preserve"> </w:t>
      </w:r>
      <w:r w:rsidR="000B4119" w:rsidRPr="00E71A66">
        <w:rPr>
          <w:rFonts w:ascii="Arial" w:hAnsi="Arial" w:cs="Arial"/>
          <w:sz w:val="24"/>
          <w:szCs w:val="24"/>
          <w:lang w:val="en-GB"/>
        </w:rPr>
        <w:t xml:space="preserve">were arrested at </w:t>
      </w:r>
      <w:proofErr w:type="spellStart"/>
      <w:r w:rsidR="000B4119" w:rsidRPr="00E71A66">
        <w:rPr>
          <w:rFonts w:ascii="Arial" w:hAnsi="Arial" w:cs="Arial"/>
          <w:sz w:val="24"/>
          <w:szCs w:val="24"/>
          <w:lang w:val="en-GB"/>
        </w:rPr>
        <w:t>Mruma</w:t>
      </w:r>
      <w:proofErr w:type="spellEnd"/>
      <w:r w:rsidR="000B4119" w:rsidRPr="00E71A66">
        <w:rPr>
          <w:rFonts w:ascii="Arial" w:hAnsi="Arial" w:cs="Arial"/>
          <w:sz w:val="24"/>
          <w:szCs w:val="24"/>
          <w:lang w:val="en-GB"/>
        </w:rPr>
        <w:t xml:space="preserve"> Village, </w:t>
      </w:r>
      <w:proofErr w:type="spellStart"/>
      <w:r w:rsidR="000B4119" w:rsidRPr="00E71A66">
        <w:rPr>
          <w:rFonts w:ascii="Arial" w:hAnsi="Arial" w:cs="Arial"/>
          <w:sz w:val="24"/>
          <w:szCs w:val="24"/>
          <w:lang w:val="en-GB"/>
        </w:rPr>
        <w:t>Mwanga</w:t>
      </w:r>
      <w:proofErr w:type="spellEnd"/>
      <w:r w:rsidR="000B4119" w:rsidRPr="00E71A66">
        <w:rPr>
          <w:rFonts w:ascii="Arial" w:hAnsi="Arial" w:cs="Arial"/>
          <w:sz w:val="24"/>
          <w:szCs w:val="24"/>
          <w:lang w:val="en-GB"/>
        </w:rPr>
        <w:t xml:space="preserve"> District in Tanzania, for killing one Jamal Abdallah.</w:t>
      </w:r>
      <w:r w:rsidR="00CA604D" w:rsidRPr="00E71A66">
        <w:rPr>
          <w:rFonts w:ascii="Arial" w:hAnsi="Arial" w:cs="Arial"/>
          <w:sz w:val="24"/>
          <w:szCs w:val="24"/>
          <w:lang w:val="en-GB"/>
        </w:rPr>
        <w:t xml:space="preserve"> </w:t>
      </w:r>
      <w:r w:rsidR="00B37DEA" w:rsidRPr="00E71A66">
        <w:rPr>
          <w:rFonts w:ascii="Arial" w:hAnsi="Arial" w:cs="Arial"/>
          <w:sz w:val="24"/>
          <w:szCs w:val="24"/>
          <w:lang w:val="en-GB"/>
        </w:rPr>
        <w:t xml:space="preserve">On 24 June 2008, </w:t>
      </w:r>
      <w:r w:rsidR="000B4119" w:rsidRPr="00E71A66">
        <w:rPr>
          <w:rFonts w:ascii="Arial" w:hAnsi="Arial" w:cs="Arial"/>
          <w:sz w:val="24"/>
          <w:szCs w:val="24"/>
          <w:lang w:val="en-GB"/>
        </w:rPr>
        <w:t xml:space="preserve">they were charged with </w:t>
      </w:r>
      <w:r w:rsidRPr="00E71A66">
        <w:rPr>
          <w:rFonts w:ascii="Arial" w:hAnsi="Arial" w:cs="Arial"/>
          <w:sz w:val="24"/>
          <w:szCs w:val="24"/>
          <w:lang w:val="en-GB"/>
        </w:rPr>
        <w:t xml:space="preserve">murder at the High Court of Tanzania in Arusha. </w:t>
      </w:r>
    </w:p>
    <w:p w14:paraId="24FEE4FD" w14:textId="77777777" w:rsidR="005A53DB" w:rsidRPr="00E71A66" w:rsidRDefault="005A53DB" w:rsidP="00E71A66">
      <w:pPr>
        <w:pStyle w:val="ListParagraph"/>
        <w:spacing w:after="0" w:line="360" w:lineRule="auto"/>
        <w:contextualSpacing/>
        <w:jc w:val="both"/>
        <w:rPr>
          <w:rFonts w:ascii="Arial" w:hAnsi="Arial" w:cs="Arial"/>
          <w:sz w:val="24"/>
          <w:szCs w:val="24"/>
          <w:lang w:val="en-GB"/>
        </w:rPr>
      </w:pPr>
    </w:p>
    <w:p w14:paraId="5D7BA744" w14:textId="793E1B78" w:rsidR="006B2737" w:rsidRPr="00E71A66" w:rsidRDefault="006B2737"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On 25 November 2011, the High Court, found the Applicants guilty and sentenced them to death in Criminal Case No. 30 of 2008. Dissatisfied with that decision, </w:t>
      </w:r>
      <w:r w:rsidR="001B7E95" w:rsidRPr="00E71A66">
        <w:rPr>
          <w:rFonts w:ascii="Arial" w:hAnsi="Arial" w:cs="Arial"/>
          <w:sz w:val="24"/>
          <w:szCs w:val="24"/>
          <w:lang w:val="en-GB"/>
        </w:rPr>
        <w:t xml:space="preserve">they </w:t>
      </w:r>
      <w:r w:rsidRPr="00E71A66">
        <w:rPr>
          <w:rFonts w:ascii="Arial" w:hAnsi="Arial" w:cs="Arial"/>
          <w:sz w:val="24"/>
          <w:szCs w:val="24"/>
          <w:lang w:val="en-GB"/>
        </w:rPr>
        <w:t>appealed to the Court of Appeal of Tanzania in Criminal Appeal No. 43 of 2012. On 22 March 2013, the</w:t>
      </w:r>
      <w:r w:rsidR="001B7E95" w:rsidRPr="00E71A66">
        <w:rPr>
          <w:rFonts w:ascii="Arial" w:hAnsi="Arial" w:cs="Arial"/>
          <w:sz w:val="24"/>
          <w:szCs w:val="24"/>
          <w:lang w:val="en-GB"/>
        </w:rPr>
        <w:t>ir appeal</w:t>
      </w:r>
      <w:r w:rsidRPr="00E71A66">
        <w:rPr>
          <w:rFonts w:ascii="Arial" w:hAnsi="Arial" w:cs="Arial"/>
          <w:sz w:val="24"/>
          <w:szCs w:val="24"/>
          <w:lang w:val="en-GB"/>
        </w:rPr>
        <w:t xml:space="preserve"> </w:t>
      </w:r>
      <w:r w:rsidR="001B7E95" w:rsidRPr="00E71A66">
        <w:rPr>
          <w:rFonts w:ascii="Arial" w:hAnsi="Arial" w:cs="Arial"/>
          <w:sz w:val="24"/>
          <w:szCs w:val="24"/>
          <w:lang w:val="en-GB"/>
        </w:rPr>
        <w:t>was</w:t>
      </w:r>
      <w:r w:rsidRPr="00E71A66">
        <w:rPr>
          <w:rFonts w:ascii="Arial" w:hAnsi="Arial" w:cs="Arial"/>
          <w:sz w:val="24"/>
          <w:szCs w:val="24"/>
          <w:lang w:val="en-GB"/>
        </w:rPr>
        <w:t xml:space="preserve"> dismissed. </w:t>
      </w:r>
    </w:p>
    <w:p w14:paraId="7BA0FA8A" w14:textId="77777777" w:rsidR="001B7E95" w:rsidRPr="00E71A66" w:rsidRDefault="001B7E95" w:rsidP="00E71A66">
      <w:pPr>
        <w:pStyle w:val="ListParagraph"/>
        <w:spacing w:after="0" w:line="360" w:lineRule="auto"/>
        <w:contextualSpacing/>
        <w:rPr>
          <w:rFonts w:ascii="Arial" w:hAnsi="Arial" w:cs="Arial"/>
          <w:sz w:val="24"/>
          <w:szCs w:val="24"/>
          <w:lang w:val="en-GB"/>
        </w:rPr>
      </w:pPr>
    </w:p>
    <w:p w14:paraId="7D0AE4B1" w14:textId="067BB534" w:rsidR="001B7E95" w:rsidRPr="00E71A66" w:rsidRDefault="001B7E9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On</w:t>
      </w:r>
      <w:r w:rsidR="00C135C2" w:rsidRPr="00E71A66">
        <w:rPr>
          <w:rFonts w:ascii="Arial" w:hAnsi="Arial" w:cs="Arial"/>
          <w:sz w:val="24"/>
          <w:szCs w:val="24"/>
          <w:lang w:val="en-GB"/>
        </w:rPr>
        <w:t xml:space="preserve"> 24 March 2013</w:t>
      </w:r>
      <w:r w:rsidRPr="00E71A66">
        <w:rPr>
          <w:rFonts w:ascii="Arial" w:hAnsi="Arial" w:cs="Arial"/>
          <w:sz w:val="24"/>
          <w:szCs w:val="24"/>
          <w:lang w:val="en-GB"/>
        </w:rPr>
        <w:t>, the Applicants then filed a</w:t>
      </w:r>
      <w:r w:rsidR="00C135C2" w:rsidRPr="00E71A66">
        <w:rPr>
          <w:rFonts w:ascii="Arial" w:hAnsi="Arial" w:cs="Arial"/>
          <w:sz w:val="24"/>
          <w:szCs w:val="24"/>
          <w:lang w:val="en-GB"/>
        </w:rPr>
        <w:t>n application for</w:t>
      </w:r>
      <w:r w:rsidRPr="00E71A66">
        <w:rPr>
          <w:rFonts w:ascii="Arial" w:hAnsi="Arial" w:cs="Arial"/>
          <w:sz w:val="24"/>
          <w:szCs w:val="24"/>
          <w:lang w:val="en-GB"/>
        </w:rPr>
        <w:t xml:space="preserve"> review, which </w:t>
      </w:r>
      <w:r w:rsidR="00C135C2" w:rsidRPr="00E71A66">
        <w:rPr>
          <w:rFonts w:ascii="Arial" w:hAnsi="Arial" w:cs="Arial"/>
          <w:sz w:val="24"/>
          <w:szCs w:val="24"/>
          <w:lang w:val="en-GB"/>
        </w:rPr>
        <w:t xml:space="preserve">was still pending before </w:t>
      </w:r>
      <w:r w:rsidRPr="00E71A66">
        <w:rPr>
          <w:rFonts w:ascii="Arial" w:hAnsi="Arial" w:cs="Arial"/>
          <w:sz w:val="24"/>
          <w:szCs w:val="24"/>
          <w:lang w:val="en-GB"/>
        </w:rPr>
        <w:t xml:space="preserve">the Court of Appeal </w:t>
      </w:r>
      <w:r w:rsidR="00C135C2" w:rsidRPr="00E71A66">
        <w:rPr>
          <w:rFonts w:ascii="Arial" w:hAnsi="Arial" w:cs="Arial"/>
          <w:sz w:val="24"/>
          <w:szCs w:val="24"/>
          <w:lang w:val="en-GB"/>
        </w:rPr>
        <w:t xml:space="preserve">when they filed the present Application on </w:t>
      </w:r>
      <w:r w:rsidR="00E67E0B" w:rsidRPr="00E71A66">
        <w:rPr>
          <w:rFonts w:ascii="Arial" w:hAnsi="Arial" w:cs="Arial"/>
          <w:sz w:val="24"/>
          <w:szCs w:val="24"/>
          <w:lang w:val="en-GB"/>
        </w:rPr>
        <w:t>26 March 2015.</w:t>
      </w:r>
    </w:p>
    <w:p w14:paraId="1ED244E9" w14:textId="49D4ED7D" w:rsidR="00366111" w:rsidRPr="00E71A66" w:rsidRDefault="00366111" w:rsidP="00E71A66">
      <w:pPr>
        <w:pStyle w:val="ListParagraph"/>
        <w:spacing w:after="0" w:line="360" w:lineRule="auto"/>
        <w:contextualSpacing/>
        <w:jc w:val="both"/>
        <w:rPr>
          <w:rFonts w:ascii="Arial" w:hAnsi="Arial" w:cs="Arial"/>
          <w:color w:val="000000" w:themeColor="text1"/>
          <w:sz w:val="24"/>
          <w:szCs w:val="24"/>
          <w:lang w:val="en-GB"/>
        </w:rPr>
      </w:pPr>
    </w:p>
    <w:p w14:paraId="08807E15" w14:textId="1644367A" w:rsidR="004F04C4" w:rsidRPr="00E71A66" w:rsidRDefault="00CC697A" w:rsidP="00E71A66">
      <w:pPr>
        <w:pStyle w:val="Heading2"/>
        <w:rPr>
          <w:rFonts w:cs="Arial"/>
          <w:szCs w:val="24"/>
        </w:rPr>
      </w:pPr>
      <w:bookmarkStart w:id="19" w:name="_Toc3282012"/>
      <w:bookmarkStart w:id="20" w:name="_Toc25917995"/>
      <w:r w:rsidRPr="00E71A66">
        <w:rPr>
          <w:rFonts w:cs="Arial"/>
          <w:szCs w:val="24"/>
        </w:rPr>
        <w:t xml:space="preserve">Alleged </w:t>
      </w:r>
      <w:r w:rsidR="00BB6874" w:rsidRPr="00E71A66">
        <w:rPr>
          <w:rFonts w:cs="Arial"/>
          <w:szCs w:val="24"/>
        </w:rPr>
        <w:t>v</w:t>
      </w:r>
      <w:r w:rsidRPr="00E71A66">
        <w:rPr>
          <w:rFonts w:cs="Arial"/>
          <w:szCs w:val="24"/>
        </w:rPr>
        <w:t>iolations</w:t>
      </w:r>
      <w:bookmarkEnd w:id="19"/>
      <w:bookmarkEnd w:id="20"/>
      <w:r w:rsidRPr="00E71A66">
        <w:rPr>
          <w:rFonts w:cs="Arial"/>
          <w:szCs w:val="24"/>
        </w:rPr>
        <w:t xml:space="preserve"> </w:t>
      </w:r>
      <w:r w:rsidR="00366111" w:rsidRPr="00E71A66">
        <w:rPr>
          <w:rFonts w:cs="Arial"/>
          <w:szCs w:val="24"/>
        </w:rPr>
        <w:t xml:space="preserve"> </w:t>
      </w:r>
    </w:p>
    <w:p w14:paraId="43953346" w14:textId="77777777" w:rsidR="00FF2D14" w:rsidRPr="00E71A66" w:rsidRDefault="00FF2D14" w:rsidP="00E71A66">
      <w:pPr>
        <w:pStyle w:val="ListParagraph"/>
        <w:spacing w:after="0" w:line="360" w:lineRule="auto"/>
        <w:contextualSpacing/>
        <w:jc w:val="both"/>
        <w:rPr>
          <w:rFonts w:ascii="Arial" w:hAnsi="Arial" w:cs="Arial"/>
          <w:color w:val="000000" w:themeColor="text1"/>
          <w:sz w:val="24"/>
          <w:szCs w:val="24"/>
          <w:lang w:val="en-GB"/>
        </w:rPr>
      </w:pPr>
    </w:p>
    <w:p w14:paraId="2F1E7032" w14:textId="15D093FF" w:rsidR="00E404AA" w:rsidRPr="00E71A66" w:rsidRDefault="0017451C"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Applicant</w:t>
      </w:r>
      <w:r w:rsidR="00102C02"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 </w:t>
      </w:r>
      <w:r w:rsidR="00EB1620" w:rsidRPr="00E71A66">
        <w:rPr>
          <w:rFonts w:ascii="Arial" w:hAnsi="Arial" w:cs="Arial"/>
          <w:color w:val="000000" w:themeColor="text1"/>
          <w:sz w:val="24"/>
          <w:szCs w:val="24"/>
          <w:lang w:val="en-GB"/>
        </w:rPr>
        <w:t>allege</w:t>
      </w:r>
      <w:r w:rsidR="00E404AA" w:rsidRPr="00E71A66">
        <w:rPr>
          <w:rFonts w:ascii="Arial" w:hAnsi="Arial" w:cs="Arial"/>
          <w:color w:val="000000" w:themeColor="text1"/>
          <w:sz w:val="24"/>
          <w:szCs w:val="24"/>
          <w:lang w:val="en-GB"/>
        </w:rPr>
        <w:t>:</w:t>
      </w:r>
      <w:r w:rsidRPr="00E71A66">
        <w:rPr>
          <w:rFonts w:ascii="Arial" w:hAnsi="Arial" w:cs="Arial"/>
          <w:color w:val="000000" w:themeColor="text1"/>
          <w:sz w:val="24"/>
          <w:szCs w:val="24"/>
          <w:lang w:val="en-GB"/>
        </w:rPr>
        <w:t xml:space="preserve"> </w:t>
      </w:r>
    </w:p>
    <w:p w14:paraId="5B80BAB6" w14:textId="77777777" w:rsidR="0083056A" w:rsidRPr="00E71A66" w:rsidRDefault="0083056A" w:rsidP="00E71A66">
      <w:pPr>
        <w:pStyle w:val="ListParagraph"/>
        <w:spacing w:after="0" w:line="360" w:lineRule="auto"/>
        <w:contextualSpacing/>
        <w:jc w:val="both"/>
        <w:rPr>
          <w:rFonts w:ascii="Arial" w:hAnsi="Arial" w:cs="Arial"/>
          <w:color w:val="000000" w:themeColor="text1"/>
          <w:sz w:val="24"/>
          <w:szCs w:val="24"/>
          <w:lang w:val="en-GB"/>
        </w:rPr>
      </w:pPr>
    </w:p>
    <w:p w14:paraId="551F2C33" w14:textId="5EAF898D" w:rsidR="0083056A" w:rsidRPr="00E71A66" w:rsidRDefault="00A15C4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102C02" w:rsidRPr="00E71A66">
        <w:rPr>
          <w:rFonts w:ascii="Arial" w:hAnsi="Arial" w:cs="Arial"/>
          <w:sz w:val="24"/>
          <w:szCs w:val="24"/>
          <w:lang w:val="en-GB"/>
        </w:rPr>
        <w:t>tried for</w:t>
      </w:r>
      <w:r w:rsidR="00EB1620" w:rsidRPr="00E71A66">
        <w:rPr>
          <w:rFonts w:ascii="Arial" w:hAnsi="Arial" w:cs="Arial"/>
          <w:sz w:val="24"/>
          <w:szCs w:val="24"/>
          <w:lang w:val="en-GB"/>
        </w:rPr>
        <w:t xml:space="preserve"> murder contrary t</w:t>
      </w:r>
      <w:r w:rsidR="00972CE2" w:rsidRPr="00E71A66">
        <w:rPr>
          <w:rFonts w:ascii="Arial" w:hAnsi="Arial" w:cs="Arial"/>
          <w:sz w:val="24"/>
          <w:szCs w:val="24"/>
          <w:lang w:val="en-GB"/>
        </w:rPr>
        <w:t>o Section 196 of the Penal Code</w:t>
      </w:r>
      <w:r w:rsidR="00347AEC" w:rsidRPr="00E71A66">
        <w:rPr>
          <w:rFonts w:ascii="Arial" w:hAnsi="Arial" w:cs="Arial"/>
          <w:sz w:val="24"/>
          <w:szCs w:val="24"/>
          <w:lang w:val="en-GB"/>
        </w:rPr>
        <w:t xml:space="preserve"> in</w:t>
      </w:r>
      <w:r w:rsidR="00EB1620" w:rsidRPr="00E71A66">
        <w:rPr>
          <w:rFonts w:ascii="Arial" w:hAnsi="Arial" w:cs="Arial"/>
          <w:sz w:val="24"/>
          <w:szCs w:val="24"/>
          <w:lang w:val="en-GB"/>
        </w:rPr>
        <w:t xml:space="preserve"> Criminal case No 30 of 2008;</w:t>
      </w:r>
    </w:p>
    <w:p w14:paraId="70DA753B"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43F86513" w14:textId="72E35582" w:rsidR="0083056A" w:rsidRPr="00E71A66" w:rsidRDefault="00A15C4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EB1620" w:rsidRPr="00E71A66">
        <w:rPr>
          <w:rFonts w:ascii="Arial" w:hAnsi="Arial" w:cs="Arial"/>
          <w:sz w:val="24"/>
          <w:szCs w:val="24"/>
          <w:lang w:val="en-GB"/>
        </w:rPr>
        <w:t>convicted for murder without having their case fully heard;</w:t>
      </w:r>
    </w:p>
    <w:p w14:paraId="34E1589F"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10CD179A" w14:textId="5EB0BA63" w:rsidR="0083056A" w:rsidRPr="00E71A66" w:rsidRDefault="00A15C4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did </w:t>
      </w:r>
      <w:r w:rsidR="00EB1620" w:rsidRPr="00E71A66">
        <w:rPr>
          <w:rFonts w:ascii="Arial" w:hAnsi="Arial" w:cs="Arial"/>
          <w:sz w:val="24"/>
          <w:szCs w:val="24"/>
          <w:lang w:val="en-GB"/>
        </w:rPr>
        <w:t xml:space="preserve">not </w:t>
      </w:r>
      <w:r w:rsidRPr="00E71A66">
        <w:rPr>
          <w:rFonts w:ascii="Arial" w:hAnsi="Arial" w:cs="Arial"/>
          <w:sz w:val="24"/>
          <w:szCs w:val="24"/>
          <w:lang w:val="en-GB"/>
        </w:rPr>
        <w:t>receive</w:t>
      </w:r>
      <w:r w:rsidR="00EB1620" w:rsidRPr="00E71A66">
        <w:rPr>
          <w:rFonts w:ascii="Arial" w:hAnsi="Arial" w:cs="Arial"/>
          <w:sz w:val="24"/>
          <w:szCs w:val="24"/>
          <w:lang w:val="en-GB"/>
        </w:rPr>
        <w:t xml:space="preserve"> </w:t>
      </w:r>
      <w:r w:rsidR="00972CE2" w:rsidRPr="00E71A66">
        <w:rPr>
          <w:rFonts w:ascii="Arial" w:hAnsi="Arial" w:cs="Arial"/>
          <w:sz w:val="24"/>
          <w:szCs w:val="24"/>
          <w:lang w:val="en-GB"/>
        </w:rPr>
        <w:t xml:space="preserve">the </w:t>
      </w:r>
      <w:r w:rsidR="00EB1620" w:rsidRPr="00E71A66">
        <w:rPr>
          <w:rFonts w:ascii="Arial" w:hAnsi="Arial" w:cs="Arial"/>
          <w:sz w:val="24"/>
          <w:szCs w:val="24"/>
          <w:lang w:val="en-GB"/>
        </w:rPr>
        <w:t xml:space="preserve">reply </w:t>
      </w:r>
      <w:r w:rsidR="00347AEC" w:rsidRPr="00E71A66">
        <w:rPr>
          <w:rFonts w:ascii="Arial" w:hAnsi="Arial" w:cs="Arial"/>
          <w:sz w:val="24"/>
          <w:szCs w:val="24"/>
          <w:lang w:val="en-GB"/>
        </w:rPr>
        <w:t>to</w:t>
      </w:r>
      <w:r w:rsidR="00EB1620" w:rsidRPr="00E71A66">
        <w:rPr>
          <w:rFonts w:ascii="Arial" w:hAnsi="Arial" w:cs="Arial"/>
          <w:sz w:val="24"/>
          <w:szCs w:val="24"/>
          <w:lang w:val="en-GB"/>
        </w:rPr>
        <w:t xml:space="preserve"> their mo</w:t>
      </w:r>
      <w:r w:rsidR="00972CE2" w:rsidRPr="00E71A66">
        <w:rPr>
          <w:rFonts w:ascii="Arial" w:hAnsi="Arial" w:cs="Arial"/>
          <w:sz w:val="24"/>
          <w:szCs w:val="24"/>
          <w:lang w:val="en-GB"/>
        </w:rPr>
        <w:t xml:space="preserve">tion </w:t>
      </w:r>
      <w:r w:rsidR="00451F16" w:rsidRPr="00E71A66">
        <w:rPr>
          <w:rFonts w:ascii="Arial" w:hAnsi="Arial" w:cs="Arial"/>
          <w:sz w:val="24"/>
          <w:szCs w:val="24"/>
          <w:lang w:val="en-GB"/>
        </w:rPr>
        <w:t>for</w:t>
      </w:r>
      <w:r w:rsidR="00972CE2" w:rsidRPr="00E71A66">
        <w:rPr>
          <w:rFonts w:ascii="Arial" w:hAnsi="Arial" w:cs="Arial"/>
          <w:sz w:val="24"/>
          <w:szCs w:val="24"/>
          <w:lang w:val="en-GB"/>
        </w:rPr>
        <w:t xml:space="preserve"> review to the Court of A</w:t>
      </w:r>
      <w:r w:rsidR="00EB1620" w:rsidRPr="00E71A66">
        <w:rPr>
          <w:rFonts w:ascii="Arial" w:hAnsi="Arial" w:cs="Arial"/>
          <w:sz w:val="24"/>
          <w:szCs w:val="24"/>
          <w:lang w:val="en-GB"/>
        </w:rPr>
        <w:t>ppeal despite the fact that the law allows them to apply for review;</w:t>
      </w:r>
    </w:p>
    <w:p w14:paraId="50334FFC" w14:textId="77777777" w:rsidR="008D333A" w:rsidRPr="00E71A66" w:rsidRDefault="008D333A" w:rsidP="00E71A66">
      <w:pPr>
        <w:pStyle w:val="ListParagraph"/>
        <w:spacing w:after="0" w:line="360" w:lineRule="auto"/>
        <w:ind w:left="1170"/>
        <w:contextualSpacing/>
        <w:jc w:val="both"/>
        <w:rPr>
          <w:rFonts w:ascii="Arial" w:hAnsi="Arial" w:cs="Arial"/>
          <w:sz w:val="24"/>
          <w:szCs w:val="24"/>
          <w:lang w:val="en-GB"/>
        </w:rPr>
      </w:pPr>
    </w:p>
    <w:p w14:paraId="79CFD871" w14:textId="27DB2D83" w:rsidR="0083056A" w:rsidRPr="00E71A66" w:rsidRDefault="00973C7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EB1620" w:rsidRPr="00E71A66">
        <w:rPr>
          <w:rFonts w:ascii="Arial" w:hAnsi="Arial" w:cs="Arial"/>
          <w:sz w:val="24"/>
          <w:szCs w:val="24"/>
          <w:lang w:val="en-GB"/>
        </w:rPr>
        <w:t xml:space="preserve">convicted </w:t>
      </w:r>
      <w:r w:rsidR="00347AEC" w:rsidRPr="00E71A66">
        <w:rPr>
          <w:rFonts w:ascii="Arial" w:hAnsi="Arial" w:cs="Arial"/>
          <w:sz w:val="24"/>
          <w:szCs w:val="24"/>
          <w:lang w:val="en-GB"/>
        </w:rPr>
        <w:t>in breach</w:t>
      </w:r>
      <w:r w:rsidR="00EB1620" w:rsidRPr="00E71A66">
        <w:rPr>
          <w:rFonts w:ascii="Arial" w:hAnsi="Arial" w:cs="Arial"/>
          <w:sz w:val="24"/>
          <w:szCs w:val="24"/>
          <w:lang w:val="en-GB"/>
        </w:rPr>
        <w:t xml:space="preserve"> of </w:t>
      </w:r>
      <w:r w:rsidR="00102C02" w:rsidRPr="00E71A66">
        <w:rPr>
          <w:rFonts w:ascii="Arial" w:hAnsi="Arial" w:cs="Arial"/>
          <w:sz w:val="24"/>
          <w:szCs w:val="24"/>
          <w:lang w:val="en-GB"/>
        </w:rPr>
        <w:t xml:space="preserve">the </w:t>
      </w:r>
      <w:r w:rsidR="00EB1620" w:rsidRPr="00E71A66">
        <w:rPr>
          <w:rFonts w:ascii="Arial" w:hAnsi="Arial" w:cs="Arial"/>
          <w:sz w:val="24"/>
          <w:szCs w:val="24"/>
          <w:lang w:val="en-GB"/>
        </w:rPr>
        <w:t>Constitut</w:t>
      </w:r>
      <w:r w:rsidR="00102C02" w:rsidRPr="00E71A66">
        <w:rPr>
          <w:rFonts w:ascii="Arial" w:hAnsi="Arial" w:cs="Arial"/>
          <w:sz w:val="24"/>
          <w:szCs w:val="24"/>
          <w:lang w:val="en-GB"/>
        </w:rPr>
        <w:t>ion and Rules of the Tanzanian c</w:t>
      </w:r>
      <w:r w:rsidR="00EB1620" w:rsidRPr="00E71A66">
        <w:rPr>
          <w:rFonts w:ascii="Arial" w:hAnsi="Arial" w:cs="Arial"/>
          <w:sz w:val="24"/>
          <w:szCs w:val="24"/>
          <w:lang w:val="en-GB"/>
        </w:rPr>
        <w:t>ourts;</w:t>
      </w:r>
    </w:p>
    <w:p w14:paraId="2A1DA452"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18593BD9" w14:textId="40F0B1BC" w:rsidR="0083056A" w:rsidRPr="00E71A66" w:rsidRDefault="00973C7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EB1620" w:rsidRPr="00E71A66">
        <w:rPr>
          <w:rFonts w:ascii="Arial" w:hAnsi="Arial" w:cs="Arial"/>
          <w:sz w:val="24"/>
          <w:szCs w:val="24"/>
          <w:lang w:val="en-GB"/>
        </w:rPr>
        <w:t>sentenced o</w:t>
      </w:r>
      <w:r w:rsidR="00102C02" w:rsidRPr="00E71A66">
        <w:rPr>
          <w:rFonts w:ascii="Arial" w:hAnsi="Arial" w:cs="Arial"/>
          <w:sz w:val="24"/>
          <w:szCs w:val="24"/>
          <w:lang w:val="en-GB"/>
        </w:rPr>
        <w:t>n the basis of manifest error in the decision of the trial court</w:t>
      </w:r>
      <w:r w:rsidR="00EB1620" w:rsidRPr="00E71A66">
        <w:rPr>
          <w:rFonts w:ascii="Arial" w:hAnsi="Arial" w:cs="Arial"/>
          <w:sz w:val="24"/>
          <w:szCs w:val="24"/>
          <w:lang w:val="en-GB"/>
        </w:rPr>
        <w:t>;</w:t>
      </w:r>
    </w:p>
    <w:p w14:paraId="7623EE02" w14:textId="3FE62F5B" w:rsidR="0083056A" w:rsidRPr="00E71A66" w:rsidRDefault="00973C7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lastRenderedPageBreak/>
        <w:t xml:space="preserve">that they were </w:t>
      </w:r>
      <w:r w:rsidR="00EB1620" w:rsidRPr="00E71A66">
        <w:rPr>
          <w:rFonts w:ascii="Arial" w:hAnsi="Arial" w:cs="Arial"/>
          <w:sz w:val="24"/>
          <w:szCs w:val="24"/>
          <w:lang w:val="en-GB"/>
        </w:rPr>
        <w:t>convicted on the basis of contradictory evidence;</w:t>
      </w:r>
    </w:p>
    <w:p w14:paraId="2EB1A73E"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442787DF" w14:textId="4B9DC597" w:rsidR="0083056A" w:rsidRPr="00E71A66" w:rsidRDefault="00973C7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EB1620" w:rsidRPr="00E71A66">
        <w:rPr>
          <w:rFonts w:ascii="Arial" w:hAnsi="Arial" w:cs="Arial"/>
          <w:sz w:val="24"/>
          <w:szCs w:val="24"/>
          <w:lang w:val="en-GB"/>
        </w:rPr>
        <w:t xml:space="preserve">not </w:t>
      </w:r>
      <w:r w:rsidR="00347AEC" w:rsidRPr="00E71A66">
        <w:rPr>
          <w:rFonts w:ascii="Arial" w:hAnsi="Arial" w:cs="Arial"/>
          <w:sz w:val="24"/>
          <w:szCs w:val="24"/>
          <w:lang w:val="en-GB"/>
        </w:rPr>
        <w:t>tried in accordance with</w:t>
      </w:r>
      <w:r w:rsidRPr="00E71A66">
        <w:rPr>
          <w:rFonts w:ascii="Arial" w:hAnsi="Arial" w:cs="Arial"/>
          <w:sz w:val="24"/>
          <w:szCs w:val="24"/>
          <w:lang w:val="en-GB"/>
        </w:rPr>
        <w:t xml:space="preserve"> </w:t>
      </w:r>
      <w:r w:rsidR="00EB1620" w:rsidRPr="00E71A66">
        <w:rPr>
          <w:rFonts w:ascii="Arial" w:hAnsi="Arial" w:cs="Arial"/>
          <w:sz w:val="24"/>
          <w:szCs w:val="24"/>
          <w:lang w:val="en-GB"/>
        </w:rPr>
        <w:t>the principle of fair trial</w:t>
      </w:r>
      <w:r w:rsidR="00881E47" w:rsidRPr="00E71A66">
        <w:rPr>
          <w:rFonts w:ascii="Arial" w:hAnsi="Arial" w:cs="Arial"/>
          <w:sz w:val="24"/>
          <w:szCs w:val="24"/>
          <w:lang w:val="en-GB"/>
        </w:rPr>
        <w:t xml:space="preserve"> with respect to their application for review of the judgment of the Court of Appeal</w:t>
      </w:r>
      <w:r w:rsidR="00BD1BDB" w:rsidRPr="00E71A66">
        <w:rPr>
          <w:rFonts w:ascii="Arial" w:hAnsi="Arial" w:cs="Arial"/>
          <w:sz w:val="24"/>
          <w:szCs w:val="24"/>
          <w:lang w:val="en-GB"/>
        </w:rPr>
        <w:t xml:space="preserve"> in respect of</w:t>
      </w:r>
      <w:r w:rsidR="00881E47" w:rsidRPr="00E71A66">
        <w:rPr>
          <w:rFonts w:ascii="Arial" w:hAnsi="Arial" w:cs="Arial"/>
          <w:sz w:val="24"/>
          <w:szCs w:val="24"/>
          <w:lang w:val="en-GB"/>
        </w:rPr>
        <w:t xml:space="preserve"> the fact that the same judge conducted both the preliminary hearing and trial, and the fact that a single police officer conducted the preliminary investigations</w:t>
      </w:r>
      <w:r w:rsidR="00EB1620" w:rsidRPr="00E71A66">
        <w:rPr>
          <w:rFonts w:ascii="Arial" w:hAnsi="Arial" w:cs="Arial"/>
          <w:sz w:val="24"/>
          <w:szCs w:val="24"/>
          <w:lang w:val="en-GB"/>
        </w:rPr>
        <w:t>;</w:t>
      </w:r>
    </w:p>
    <w:p w14:paraId="28819D09"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5A8CDD35" w14:textId="5F1B450E" w:rsidR="0083056A" w:rsidRPr="00E71A66" w:rsidRDefault="00973C75" w:rsidP="00E71A66">
      <w:pPr>
        <w:pStyle w:val="ListParagraph"/>
        <w:numPr>
          <w:ilvl w:val="0"/>
          <w:numId w:val="22"/>
        </w:numPr>
        <w:tabs>
          <w:tab w:val="left" w:pos="1260"/>
        </w:tabs>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102C02" w:rsidRPr="00E71A66">
        <w:rPr>
          <w:rFonts w:ascii="Arial" w:hAnsi="Arial" w:cs="Arial"/>
          <w:sz w:val="24"/>
          <w:szCs w:val="24"/>
          <w:lang w:val="en-GB"/>
        </w:rPr>
        <w:t xml:space="preserve">convicted without their defence </w:t>
      </w:r>
      <w:r w:rsidR="00EB1620" w:rsidRPr="00E71A66">
        <w:rPr>
          <w:rFonts w:ascii="Arial" w:hAnsi="Arial" w:cs="Arial"/>
          <w:sz w:val="24"/>
          <w:szCs w:val="24"/>
          <w:lang w:val="en-GB"/>
        </w:rPr>
        <w:t xml:space="preserve">alibi </w:t>
      </w:r>
      <w:r w:rsidR="00102C02" w:rsidRPr="00E71A66">
        <w:rPr>
          <w:rFonts w:ascii="Arial" w:hAnsi="Arial" w:cs="Arial"/>
          <w:sz w:val="24"/>
          <w:szCs w:val="24"/>
          <w:lang w:val="en-GB"/>
        </w:rPr>
        <w:t>be</w:t>
      </w:r>
      <w:r w:rsidR="00C135C2" w:rsidRPr="00E71A66">
        <w:rPr>
          <w:rFonts w:ascii="Arial" w:hAnsi="Arial" w:cs="Arial"/>
          <w:sz w:val="24"/>
          <w:szCs w:val="24"/>
          <w:lang w:val="en-GB"/>
        </w:rPr>
        <w:t>ing</w:t>
      </w:r>
      <w:r w:rsidR="00102C02" w:rsidRPr="00E71A66">
        <w:rPr>
          <w:rFonts w:ascii="Arial" w:hAnsi="Arial" w:cs="Arial"/>
          <w:sz w:val="24"/>
          <w:szCs w:val="24"/>
          <w:lang w:val="en-GB"/>
        </w:rPr>
        <w:t xml:space="preserve"> </w:t>
      </w:r>
      <w:r w:rsidR="00EB1620" w:rsidRPr="00E71A66">
        <w:rPr>
          <w:rFonts w:ascii="Arial" w:hAnsi="Arial" w:cs="Arial"/>
          <w:sz w:val="24"/>
          <w:szCs w:val="24"/>
          <w:lang w:val="en-GB"/>
        </w:rPr>
        <w:t>carefully reviewed beyond reasonable doubt, infringing Section 110 of the Evidence Act;</w:t>
      </w:r>
      <w:r w:rsidR="00D167EA" w:rsidRPr="00E71A66">
        <w:rPr>
          <w:rFonts w:ascii="Arial" w:hAnsi="Arial" w:cs="Arial"/>
          <w:sz w:val="24"/>
          <w:szCs w:val="24"/>
          <w:lang w:val="en-GB"/>
        </w:rPr>
        <w:t xml:space="preserve"> </w:t>
      </w:r>
    </w:p>
    <w:p w14:paraId="3697947C" w14:textId="77777777" w:rsidR="00E22BD5" w:rsidRPr="00E71A66" w:rsidRDefault="00E22BD5" w:rsidP="00E71A66">
      <w:pPr>
        <w:pStyle w:val="ListParagraph"/>
        <w:tabs>
          <w:tab w:val="left" w:pos="1260"/>
        </w:tabs>
        <w:spacing w:after="0" w:line="360" w:lineRule="auto"/>
        <w:ind w:left="1170"/>
        <w:contextualSpacing/>
        <w:jc w:val="both"/>
        <w:rPr>
          <w:rFonts w:ascii="Arial" w:hAnsi="Arial" w:cs="Arial"/>
          <w:sz w:val="24"/>
          <w:szCs w:val="24"/>
          <w:lang w:val="en-GB"/>
        </w:rPr>
      </w:pPr>
    </w:p>
    <w:p w14:paraId="544AEE61" w14:textId="08DB788B" w:rsidR="00881E47" w:rsidRPr="00E71A66" w:rsidRDefault="00973C75"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r w:rsidRPr="00E71A66">
        <w:rPr>
          <w:rFonts w:ascii="Arial" w:hAnsi="Arial" w:cs="Arial"/>
          <w:sz w:val="24"/>
          <w:szCs w:val="24"/>
          <w:lang w:val="en-GB"/>
        </w:rPr>
        <w:t xml:space="preserve">that they were </w:t>
      </w:r>
      <w:r w:rsidR="00EB1620" w:rsidRPr="00E71A66">
        <w:rPr>
          <w:rFonts w:ascii="Arial" w:hAnsi="Arial" w:cs="Arial"/>
          <w:sz w:val="24"/>
          <w:szCs w:val="24"/>
          <w:lang w:val="en-GB"/>
        </w:rPr>
        <w:t>convic</w:t>
      </w:r>
      <w:r w:rsidR="00972CE2" w:rsidRPr="00E71A66">
        <w:rPr>
          <w:rFonts w:ascii="Arial" w:hAnsi="Arial" w:cs="Arial"/>
          <w:sz w:val="24"/>
          <w:szCs w:val="24"/>
          <w:lang w:val="en-GB"/>
        </w:rPr>
        <w:t xml:space="preserve">ted in violation of </w:t>
      </w:r>
      <w:r w:rsidR="00D167EA" w:rsidRPr="00E71A66">
        <w:rPr>
          <w:rFonts w:ascii="Arial" w:hAnsi="Arial" w:cs="Arial"/>
          <w:sz w:val="24"/>
          <w:szCs w:val="24"/>
          <w:lang w:val="en-GB"/>
        </w:rPr>
        <w:t>S</w:t>
      </w:r>
      <w:r w:rsidR="00972CE2" w:rsidRPr="00E71A66">
        <w:rPr>
          <w:rFonts w:ascii="Arial" w:hAnsi="Arial" w:cs="Arial"/>
          <w:sz w:val="24"/>
          <w:szCs w:val="24"/>
          <w:lang w:val="en-GB"/>
        </w:rPr>
        <w:t>ection 235</w:t>
      </w:r>
      <w:r w:rsidR="00EB1620" w:rsidRPr="00E71A66">
        <w:rPr>
          <w:rFonts w:ascii="Arial" w:hAnsi="Arial" w:cs="Arial"/>
          <w:sz w:val="24"/>
          <w:szCs w:val="24"/>
          <w:lang w:val="en-GB"/>
        </w:rPr>
        <w:t>(1) of the C</w:t>
      </w:r>
      <w:r w:rsidR="002F0440" w:rsidRPr="00E71A66">
        <w:rPr>
          <w:rFonts w:ascii="Arial" w:hAnsi="Arial" w:cs="Arial"/>
          <w:sz w:val="24"/>
          <w:szCs w:val="24"/>
          <w:lang w:val="en-GB"/>
        </w:rPr>
        <w:t xml:space="preserve">riminal </w:t>
      </w:r>
      <w:r w:rsidR="00EB1620" w:rsidRPr="00E71A66">
        <w:rPr>
          <w:rFonts w:ascii="Arial" w:hAnsi="Arial" w:cs="Arial"/>
          <w:sz w:val="24"/>
          <w:szCs w:val="24"/>
          <w:lang w:val="en-GB"/>
        </w:rPr>
        <w:t>P</w:t>
      </w:r>
      <w:r w:rsidR="002F0440" w:rsidRPr="00E71A66">
        <w:rPr>
          <w:rFonts w:ascii="Arial" w:hAnsi="Arial" w:cs="Arial"/>
          <w:sz w:val="24"/>
          <w:szCs w:val="24"/>
          <w:lang w:val="en-GB"/>
        </w:rPr>
        <w:t xml:space="preserve">rocedure </w:t>
      </w:r>
      <w:r w:rsidR="00EB1620" w:rsidRPr="00E71A66">
        <w:rPr>
          <w:rFonts w:ascii="Arial" w:hAnsi="Arial" w:cs="Arial"/>
          <w:sz w:val="24"/>
          <w:szCs w:val="24"/>
          <w:lang w:val="en-GB"/>
        </w:rPr>
        <w:t>A</w:t>
      </w:r>
      <w:r w:rsidR="002F0440" w:rsidRPr="00E71A66">
        <w:rPr>
          <w:rFonts w:ascii="Arial" w:hAnsi="Arial" w:cs="Arial"/>
          <w:sz w:val="24"/>
          <w:szCs w:val="24"/>
          <w:lang w:val="en-GB"/>
        </w:rPr>
        <w:t>ct</w:t>
      </w:r>
      <w:r w:rsidR="00881E47" w:rsidRPr="00E71A66">
        <w:rPr>
          <w:rFonts w:ascii="Arial" w:hAnsi="Arial" w:cs="Arial"/>
          <w:sz w:val="24"/>
          <w:szCs w:val="24"/>
          <w:lang w:val="en-GB"/>
        </w:rPr>
        <w:t xml:space="preserve">; </w:t>
      </w:r>
      <w:r w:rsidR="0047342A" w:rsidRPr="00E71A66">
        <w:rPr>
          <w:rFonts w:ascii="Arial" w:hAnsi="Arial" w:cs="Arial"/>
          <w:sz w:val="24"/>
          <w:szCs w:val="24"/>
          <w:lang w:val="en-GB"/>
        </w:rPr>
        <w:t>and</w:t>
      </w:r>
    </w:p>
    <w:p w14:paraId="355A72F7" w14:textId="77777777" w:rsidR="00E22BD5" w:rsidRPr="00E71A66" w:rsidRDefault="00E22BD5" w:rsidP="00E71A66">
      <w:pPr>
        <w:pStyle w:val="ListParagraph"/>
        <w:spacing w:after="0" w:line="360" w:lineRule="auto"/>
        <w:ind w:left="1170"/>
        <w:contextualSpacing/>
        <w:jc w:val="both"/>
        <w:rPr>
          <w:rFonts w:ascii="Arial" w:hAnsi="Arial" w:cs="Arial"/>
          <w:sz w:val="24"/>
          <w:szCs w:val="24"/>
          <w:lang w:val="en-GB"/>
        </w:rPr>
      </w:pPr>
    </w:p>
    <w:p w14:paraId="401F8462" w14:textId="776DE812" w:rsidR="00EB1620" w:rsidRPr="00E71A66" w:rsidRDefault="00881E47" w:rsidP="00E71A66">
      <w:pPr>
        <w:pStyle w:val="ListParagraph"/>
        <w:numPr>
          <w:ilvl w:val="0"/>
          <w:numId w:val="22"/>
        </w:numPr>
        <w:spacing w:after="0" w:line="360" w:lineRule="auto"/>
        <w:ind w:left="1170" w:hanging="390"/>
        <w:contextualSpacing/>
        <w:jc w:val="both"/>
        <w:rPr>
          <w:rFonts w:ascii="Arial" w:hAnsi="Arial" w:cs="Arial"/>
          <w:sz w:val="24"/>
          <w:szCs w:val="24"/>
          <w:lang w:val="en-GB"/>
        </w:rPr>
      </w:pPr>
      <w:proofErr w:type="gramStart"/>
      <w:r w:rsidRPr="00E71A66">
        <w:rPr>
          <w:rFonts w:ascii="Arial" w:hAnsi="Arial" w:cs="Arial"/>
          <w:sz w:val="24"/>
          <w:szCs w:val="24"/>
          <w:lang w:val="en-GB"/>
        </w:rPr>
        <w:t>that</w:t>
      </w:r>
      <w:proofErr w:type="gramEnd"/>
      <w:r w:rsidRPr="00E71A66">
        <w:rPr>
          <w:rFonts w:ascii="Arial" w:hAnsi="Arial" w:cs="Arial"/>
          <w:sz w:val="24"/>
          <w:szCs w:val="24"/>
          <w:lang w:val="en-GB"/>
        </w:rPr>
        <w:t xml:space="preserve"> they were sentenced to death in violation of their rights to life and dignity under the Charter</w:t>
      </w:r>
      <w:r w:rsidR="00EB1620" w:rsidRPr="00E71A66">
        <w:rPr>
          <w:rFonts w:ascii="Arial" w:hAnsi="Arial" w:cs="Arial"/>
          <w:sz w:val="24"/>
          <w:szCs w:val="24"/>
          <w:lang w:val="en-GB"/>
        </w:rPr>
        <w:t>.</w:t>
      </w:r>
    </w:p>
    <w:p w14:paraId="451584BB" w14:textId="77777777" w:rsidR="0083056A" w:rsidRPr="00E71A66" w:rsidRDefault="0083056A" w:rsidP="00E71A66">
      <w:pPr>
        <w:spacing w:line="360" w:lineRule="auto"/>
        <w:contextualSpacing/>
        <w:jc w:val="both"/>
        <w:rPr>
          <w:rFonts w:ascii="Arial" w:hAnsi="Arial" w:cs="Arial"/>
          <w:lang w:val="en-GB"/>
        </w:rPr>
      </w:pPr>
    </w:p>
    <w:p w14:paraId="01B2F9AB" w14:textId="3C5D91C8" w:rsidR="001819E4" w:rsidRPr="00E71A66" w:rsidRDefault="00CC697A" w:rsidP="00E71A66">
      <w:pPr>
        <w:pStyle w:val="Heading1"/>
        <w:rPr>
          <w:rFonts w:cs="Arial"/>
          <w:szCs w:val="24"/>
        </w:rPr>
      </w:pPr>
      <w:bookmarkStart w:id="21" w:name="_Toc3282013"/>
      <w:bookmarkStart w:id="22" w:name="_Toc25917996"/>
      <w:r w:rsidRPr="00E71A66">
        <w:rPr>
          <w:rFonts w:cs="Arial"/>
          <w:szCs w:val="24"/>
        </w:rPr>
        <w:t xml:space="preserve">SUMMARY OF </w:t>
      </w:r>
      <w:r w:rsidR="001819E4" w:rsidRPr="00E71A66">
        <w:rPr>
          <w:rFonts w:cs="Arial"/>
          <w:szCs w:val="24"/>
        </w:rPr>
        <w:t>PROCEDURE BEFORE THE COURT</w:t>
      </w:r>
      <w:bookmarkEnd w:id="21"/>
      <w:bookmarkEnd w:id="22"/>
      <w:r w:rsidR="001819E4" w:rsidRPr="00E71A66">
        <w:rPr>
          <w:rFonts w:cs="Arial"/>
          <w:szCs w:val="24"/>
        </w:rPr>
        <w:t xml:space="preserve"> </w:t>
      </w:r>
    </w:p>
    <w:p w14:paraId="624825E3" w14:textId="77777777" w:rsidR="00FF2D14" w:rsidRPr="00E71A66" w:rsidRDefault="00FF2D14" w:rsidP="00E71A66">
      <w:pPr>
        <w:pStyle w:val="NoSpacing"/>
        <w:spacing w:line="360" w:lineRule="auto"/>
        <w:contextualSpacing/>
        <w:rPr>
          <w:rFonts w:ascii="Arial" w:hAnsi="Arial" w:cs="Arial"/>
          <w:color w:val="000000" w:themeColor="text1"/>
          <w:lang w:val="en-GB"/>
        </w:rPr>
      </w:pPr>
    </w:p>
    <w:p w14:paraId="267444CB" w14:textId="4C298F3B" w:rsidR="00972CE2" w:rsidRPr="00E71A66" w:rsidRDefault="00972CE2"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The Application was received at the Registry of the Court on 26 March 2015.</w:t>
      </w:r>
    </w:p>
    <w:p w14:paraId="4BD29D7A" w14:textId="77777777" w:rsidR="008335CD" w:rsidRPr="00E71A66" w:rsidRDefault="008335CD" w:rsidP="00E71A66">
      <w:pPr>
        <w:pStyle w:val="ListParagraph"/>
        <w:spacing w:after="0" w:line="360" w:lineRule="auto"/>
        <w:contextualSpacing/>
        <w:jc w:val="both"/>
        <w:rPr>
          <w:rFonts w:ascii="Arial" w:hAnsi="Arial" w:cs="Arial"/>
          <w:sz w:val="24"/>
          <w:szCs w:val="24"/>
          <w:lang w:val="en-GB"/>
        </w:rPr>
      </w:pPr>
    </w:p>
    <w:p w14:paraId="5286EA61" w14:textId="63B90445" w:rsidR="00972CE2" w:rsidRPr="00E71A66" w:rsidRDefault="00973C7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As instructed by the Court, t</w:t>
      </w:r>
      <w:r w:rsidR="00092B71" w:rsidRPr="00E71A66">
        <w:rPr>
          <w:rFonts w:ascii="Arial" w:hAnsi="Arial" w:cs="Arial"/>
          <w:sz w:val="24"/>
          <w:szCs w:val="24"/>
          <w:lang w:val="en-GB"/>
        </w:rPr>
        <w:t xml:space="preserve">he </w:t>
      </w:r>
      <w:r w:rsidR="007F1A8F" w:rsidRPr="00E71A66">
        <w:rPr>
          <w:rFonts w:ascii="Arial" w:hAnsi="Arial" w:cs="Arial"/>
          <w:sz w:val="24"/>
          <w:szCs w:val="24"/>
          <w:lang w:val="en-GB"/>
        </w:rPr>
        <w:t>Registry</w:t>
      </w:r>
      <w:r w:rsidR="00092B71" w:rsidRPr="00E71A66">
        <w:rPr>
          <w:rFonts w:ascii="Arial" w:hAnsi="Arial" w:cs="Arial"/>
          <w:sz w:val="24"/>
          <w:szCs w:val="24"/>
          <w:lang w:val="en-GB"/>
        </w:rPr>
        <w:t xml:space="preserve"> requested </w:t>
      </w:r>
      <w:r w:rsidR="00102C02" w:rsidRPr="00E71A66">
        <w:rPr>
          <w:rFonts w:ascii="Arial" w:hAnsi="Arial" w:cs="Arial"/>
          <w:sz w:val="24"/>
          <w:szCs w:val="24"/>
          <w:lang w:val="en-GB"/>
        </w:rPr>
        <w:t xml:space="preserve">for the services of </w:t>
      </w:r>
      <w:r w:rsidR="00092B71" w:rsidRPr="00E71A66">
        <w:rPr>
          <w:rFonts w:ascii="Arial" w:hAnsi="Arial" w:cs="Arial"/>
          <w:sz w:val="24"/>
          <w:szCs w:val="24"/>
          <w:lang w:val="en-GB"/>
        </w:rPr>
        <w:t xml:space="preserve">Advocate William </w:t>
      </w:r>
      <w:proofErr w:type="spellStart"/>
      <w:r w:rsidR="00092B71" w:rsidRPr="00E71A66">
        <w:rPr>
          <w:rFonts w:ascii="Arial" w:hAnsi="Arial" w:cs="Arial"/>
          <w:sz w:val="24"/>
          <w:szCs w:val="24"/>
          <w:lang w:val="en-GB"/>
        </w:rPr>
        <w:t>Kivuyo</w:t>
      </w:r>
      <w:proofErr w:type="spellEnd"/>
      <w:r w:rsidR="00092B71" w:rsidRPr="00E71A66">
        <w:rPr>
          <w:rFonts w:ascii="Arial" w:hAnsi="Arial" w:cs="Arial"/>
          <w:sz w:val="24"/>
          <w:szCs w:val="24"/>
          <w:lang w:val="en-GB"/>
        </w:rPr>
        <w:t xml:space="preserve"> </w:t>
      </w:r>
      <w:r w:rsidR="00C75297" w:rsidRPr="00E71A66">
        <w:rPr>
          <w:rFonts w:ascii="Arial" w:hAnsi="Arial" w:cs="Arial"/>
          <w:sz w:val="24"/>
          <w:szCs w:val="24"/>
          <w:lang w:val="en-GB"/>
        </w:rPr>
        <w:t xml:space="preserve">Ernest </w:t>
      </w:r>
      <w:r w:rsidR="00092B71" w:rsidRPr="00E71A66">
        <w:rPr>
          <w:rFonts w:ascii="Arial" w:hAnsi="Arial" w:cs="Arial"/>
          <w:sz w:val="24"/>
          <w:szCs w:val="24"/>
          <w:lang w:val="en-GB"/>
        </w:rPr>
        <w:t xml:space="preserve">who agreed to represent the Applicants </w:t>
      </w:r>
      <w:r w:rsidR="00972CE2" w:rsidRPr="00E71A66">
        <w:rPr>
          <w:rFonts w:ascii="Arial" w:hAnsi="Arial" w:cs="Arial"/>
          <w:sz w:val="24"/>
          <w:szCs w:val="24"/>
          <w:lang w:val="en-GB"/>
        </w:rPr>
        <w:t xml:space="preserve">on a </w:t>
      </w:r>
      <w:r w:rsidR="00972CE2" w:rsidRPr="00E71A66">
        <w:rPr>
          <w:rFonts w:ascii="Arial" w:hAnsi="Arial" w:cs="Arial"/>
          <w:i/>
          <w:sz w:val="24"/>
          <w:szCs w:val="24"/>
          <w:lang w:val="en-GB"/>
        </w:rPr>
        <w:t>pro bono</w:t>
      </w:r>
      <w:r w:rsidR="00972CE2" w:rsidRPr="00E71A66">
        <w:rPr>
          <w:rFonts w:ascii="Arial" w:hAnsi="Arial" w:cs="Arial"/>
          <w:sz w:val="24"/>
          <w:szCs w:val="24"/>
          <w:lang w:val="en-GB"/>
        </w:rPr>
        <w:t xml:space="preserve"> basis.</w:t>
      </w:r>
    </w:p>
    <w:p w14:paraId="771D890E" w14:textId="77777777" w:rsidR="008335CD" w:rsidRPr="00E71A66" w:rsidRDefault="008335CD" w:rsidP="00E71A66">
      <w:pPr>
        <w:pStyle w:val="ListParagraph"/>
        <w:spacing w:after="0" w:line="360" w:lineRule="auto"/>
        <w:contextualSpacing/>
        <w:jc w:val="both"/>
        <w:rPr>
          <w:rFonts w:ascii="Arial" w:hAnsi="Arial" w:cs="Arial"/>
          <w:sz w:val="24"/>
          <w:szCs w:val="24"/>
          <w:lang w:val="en-GB"/>
        </w:rPr>
      </w:pPr>
    </w:p>
    <w:p w14:paraId="034D2BF5" w14:textId="3435226C" w:rsidR="00972CE2" w:rsidRPr="00E71A66" w:rsidRDefault="00972CE2"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On 18 March 2016, the Court</w:t>
      </w:r>
      <w:r w:rsidR="002F0440" w:rsidRPr="00E71A66">
        <w:rPr>
          <w:rFonts w:ascii="Arial" w:hAnsi="Arial" w:cs="Arial"/>
          <w:sz w:val="24"/>
          <w:szCs w:val="24"/>
          <w:lang w:val="en-GB"/>
        </w:rPr>
        <w:t xml:space="preserve"> issued an O</w:t>
      </w:r>
      <w:r w:rsidR="002E59E4" w:rsidRPr="00E71A66">
        <w:rPr>
          <w:rFonts w:ascii="Arial" w:hAnsi="Arial" w:cs="Arial"/>
          <w:sz w:val="24"/>
          <w:szCs w:val="24"/>
          <w:lang w:val="en-GB"/>
        </w:rPr>
        <w:t>r</w:t>
      </w:r>
      <w:r w:rsidR="002F0440" w:rsidRPr="00E71A66">
        <w:rPr>
          <w:rFonts w:ascii="Arial" w:hAnsi="Arial" w:cs="Arial"/>
          <w:sz w:val="24"/>
          <w:szCs w:val="24"/>
          <w:lang w:val="en-GB"/>
        </w:rPr>
        <w:t>der for Provisional</w:t>
      </w:r>
      <w:r w:rsidRPr="00E71A66">
        <w:rPr>
          <w:rFonts w:ascii="Arial" w:hAnsi="Arial" w:cs="Arial"/>
          <w:sz w:val="24"/>
          <w:szCs w:val="24"/>
          <w:lang w:val="en-GB"/>
        </w:rPr>
        <w:t xml:space="preserve"> Measures in the matter</w:t>
      </w:r>
      <w:r w:rsidR="00973C75" w:rsidRPr="00E71A66">
        <w:rPr>
          <w:rFonts w:ascii="Arial" w:hAnsi="Arial" w:cs="Arial"/>
          <w:sz w:val="24"/>
          <w:szCs w:val="24"/>
          <w:lang w:val="en-GB"/>
        </w:rPr>
        <w:t xml:space="preserve"> enjoining the Respondent State not </w:t>
      </w:r>
      <w:r w:rsidR="002E59E4" w:rsidRPr="00E71A66">
        <w:rPr>
          <w:rFonts w:ascii="Arial" w:hAnsi="Arial" w:cs="Arial"/>
          <w:sz w:val="24"/>
          <w:szCs w:val="24"/>
          <w:lang w:val="en-GB"/>
        </w:rPr>
        <w:t xml:space="preserve">to </w:t>
      </w:r>
      <w:r w:rsidR="00973C75" w:rsidRPr="00E71A66">
        <w:rPr>
          <w:rFonts w:ascii="Arial" w:hAnsi="Arial" w:cs="Arial"/>
          <w:sz w:val="24"/>
          <w:szCs w:val="24"/>
          <w:lang w:val="en-GB"/>
        </w:rPr>
        <w:t>implement the death sentence until this Application is concluded on the merit</w:t>
      </w:r>
      <w:r w:rsidRPr="00E71A66">
        <w:rPr>
          <w:rFonts w:ascii="Arial" w:hAnsi="Arial" w:cs="Arial"/>
          <w:sz w:val="24"/>
          <w:szCs w:val="24"/>
          <w:lang w:val="en-GB"/>
        </w:rPr>
        <w:t xml:space="preserve">. </w:t>
      </w:r>
    </w:p>
    <w:p w14:paraId="3DD1E614" w14:textId="77777777" w:rsidR="008335CD" w:rsidRPr="00E71A66" w:rsidRDefault="008335CD" w:rsidP="00E71A66">
      <w:pPr>
        <w:pStyle w:val="ListParagraph"/>
        <w:spacing w:after="0" w:line="360" w:lineRule="auto"/>
        <w:contextualSpacing/>
        <w:jc w:val="both"/>
        <w:rPr>
          <w:rFonts w:ascii="Arial" w:hAnsi="Arial" w:cs="Arial"/>
          <w:sz w:val="24"/>
          <w:szCs w:val="24"/>
          <w:lang w:val="en-GB"/>
        </w:rPr>
      </w:pPr>
    </w:p>
    <w:p w14:paraId="5512AD72" w14:textId="4A07455E" w:rsidR="00C75297" w:rsidRPr="00E71A66" w:rsidRDefault="00C75297"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Parties filed their </w:t>
      </w:r>
      <w:r w:rsidR="002E59E4" w:rsidRPr="00E71A66">
        <w:rPr>
          <w:rFonts w:ascii="Arial" w:hAnsi="Arial" w:cs="Arial"/>
          <w:sz w:val="24"/>
          <w:szCs w:val="24"/>
          <w:lang w:val="en-GB"/>
        </w:rPr>
        <w:t>pleadings</w:t>
      </w:r>
      <w:r w:rsidR="008F1A01" w:rsidRPr="00E71A66">
        <w:rPr>
          <w:rFonts w:ascii="Arial" w:hAnsi="Arial" w:cs="Arial"/>
          <w:sz w:val="24"/>
          <w:szCs w:val="24"/>
          <w:lang w:val="en-GB"/>
        </w:rPr>
        <w:t xml:space="preserve"> </w:t>
      </w:r>
      <w:r w:rsidRPr="00E71A66">
        <w:rPr>
          <w:rFonts w:ascii="Arial" w:hAnsi="Arial" w:cs="Arial"/>
          <w:sz w:val="24"/>
          <w:szCs w:val="24"/>
          <w:lang w:val="en-GB"/>
        </w:rPr>
        <w:t xml:space="preserve">within the time stipulated. </w:t>
      </w:r>
    </w:p>
    <w:p w14:paraId="13587202" w14:textId="77777777" w:rsidR="008335CD" w:rsidRPr="00E71A66" w:rsidRDefault="008335CD" w:rsidP="00E71A66">
      <w:pPr>
        <w:pStyle w:val="ListParagraph"/>
        <w:spacing w:after="0" w:line="360" w:lineRule="auto"/>
        <w:contextualSpacing/>
        <w:jc w:val="both"/>
        <w:rPr>
          <w:rFonts w:ascii="Arial" w:hAnsi="Arial" w:cs="Arial"/>
          <w:sz w:val="24"/>
          <w:szCs w:val="24"/>
          <w:lang w:val="en-GB"/>
        </w:rPr>
      </w:pPr>
    </w:p>
    <w:p w14:paraId="3BDB04E0" w14:textId="25F0A045" w:rsidR="00C75297" w:rsidRPr="00E71A66" w:rsidRDefault="00C75297"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Pleadings</w:t>
      </w:r>
      <w:r w:rsidR="008F1A01" w:rsidRPr="00E71A66">
        <w:rPr>
          <w:rFonts w:ascii="Arial" w:hAnsi="Arial" w:cs="Arial"/>
          <w:sz w:val="24"/>
          <w:szCs w:val="24"/>
          <w:lang w:val="en-GB"/>
        </w:rPr>
        <w:t xml:space="preserve"> were closed</w:t>
      </w:r>
      <w:r w:rsidRPr="00E71A66">
        <w:rPr>
          <w:rFonts w:ascii="Arial" w:hAnsi="Arial" w:cs="Arial"/>
          <w:sz w:val="24"/>
          <w:szCs w:val="24"/>
          <w:lang w:val="en-GB"/>
        </w:rPr>
        <w:t xml:space="preserve"> </w:t>
      </w:r>
      <w:r w:rsidR="008F1A01" w:rsidRPr="00E71A66">
        <w:rPr>
          <w:rFonts w:ascii="Arial" w:hAnsi="Arial" w:cs="Arial"/>
          <w:sz w:val="24"/>
          <w:szCs w:val="24"/>
          <w:lang w:val="en-GB"/>
        </w:rPr>
        <w:t>with respect to</w:t>
      </w:r>
      <w:r w:rsidRPr="00E71A66">
        <w:rPr>
          <w:rFonts w:ascii="Arial" w:hAnsi="Arial" w:cs="Arial"/>
          <w:sz w:val="24"/>
          <w:szCs w:val="24"/>
          <w:lang w:val="en-GB"/>
        </w:rPr>
        <w:t xml:space="preserve"> the meri</w:t>
      </w:r>
      <w:r w:rsidR="008F1A01" w:rsidRPr="00E71A66">
        <w:rPr>
          <w:rFonts w:ascii="Arial" w:hAnsi="Arial" w:cs="Arial"/>
          <w:sz w:val="24"/>
          <w:szCs w:val="24"/>
          <w:lang w:val="en-GB"/>
        </w:rPr>
        <w:t>ts of the case on 24 January 2018</w:t>
      </w:r>
      <w:r w:rsidRPr="00E71A66">
        <w:rPr>
          <w:rFonts w:ascii="Arial" w:hAnsi="Arial" w:cs="Arial"/>
          <w:sz w:val="24"/>
          <w:szCs w:val="24"/>
          <w:lang w:val="en-GB"/>
        </w:rPr>
        <w:t xml:space="preserve">. </w:t>
      </w:r>
    </w:p>
    <w:p w14:paraId="272C9091" w14:textId="48BEE1CC" w:rsidR="008F1A01" w:rsidRPr="00E71A66" w:rsidRDefault="008F1A01"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lastRenderedPageBreak/>
        <w:t>On 6 July 2018, the Registry informed the Parties that, during its 49</w:t>
      </w:r>
      <w:r w:rsidRPr="00E71A66">
        <w:rPr>
          <w:rFonts w:ascii="Arial" w:hAnsi="Arial" w:cs="Arial"/>
          <w:sz w:val="24"/>
          <w:szCs w:val="24"/>
          <w:vertAlign w:val="superscript"/>
          <w:lang w:val="en-GB"/>
        </w:rPr>
        <w:t>th</w:t>
      </w:r>
      <w:r w:rsidRPr="00E71A66">
        <w:rPr>
          <w:rFonts w:ascii="Arial" w:hAnsi="Arial" w:cs="Arial"/>
          <w:sz w:val="24"/>
          <w:szCs w:val="24"/>
          <w:lang w:val="en-GB"/>
        </w:rPr>
        <w:t xml:space="preserve"> Ordinary Session, the Court had decided that it would henceforth </w:t>
      </w:r>
      <w:r w:rsidR="007E1E2C" w:rsidRPr="00E71A66">
        <w:rPr>
          <w:rFonts w:ascii="Arial" w:hAnsi="Arial" w:cs="Arial"/>
          <w:sz w:val="24"/>
          <w:szCs w:val="24"/>
          <w:lang w:val="en-GB"/>
        </w:rPr>
        <w:t xml:space="preserve">rule on requests for </w:t>
      </w:r>
      <w:r w:rsidRPr="00E71A66">
        <w:rPr>
          <w:rFonts w:ascii="Arial" w:hAnsi="Arial" w:cs="Arial"/>
          <w:sz w:val="24"/>
          <w:szCs w:val="24"/>
          <w:lang w:val="en-GB"/>
        </w:rPr>
        <w:t xml:space="preserve">reparations </w:t>
      </w:r>
      <w:r w:rsidR="007E1E2C" w:rsidRPr="00E71A66">
        <w:rPr>
          <w:rFonts w:ascii="Arial" w:hAnsi="Arial" w:cs="Arial"/>
          <w:sz w:val="24"/>
          <w:szCs w:val="24"/>
          <w:lang w:val="en-GB"/>
        </w:rPr>
        <w:t>in the same judgment dealing</w:t>
      </w:r>
      <w:r w:rsidRPr="00E71A66">
        <w:rPr>
          <w:rFonts w:ascii="Arial" w:hAnsi="Arial" w:cs="Arial"/>
          <w:sz w:val="24"/>
          <w:szCs w:val="24"/>
          <w:lang w:val="en-GB"/>
        </w:rPr>
        <w:t xml:space="preserve"> </w:t>
      </w:r>
      <w:r w:rsidR="007E1E2C" w:rsidRPr="00E71A66">
        <w:rPr>
          <w:rFonts w:ascii="Arial" w:hAnsi="Arial" w:cs="Arial"/>
          <w:sz w:val="24"/>
          <w:szCs w:val="24"/>
          <w:lang w:val="en-GB"/>
        </w:rPr>
        <w:t xml:space="preserve">with </w:t>
      </w:r>
      <w:r w:rsidRPr="00E71A66">
        <w:rPr>
          <w:rFonts w:ascii="Arial" w:hAnsi="Arial" w:cs="Arial"/>
          <w:sz w:val="24"/>
          <w:szCs w:val="24"/>
          <w:lang w:val="en-GB"/>
        </w:rPr>
        <w:t xml:space="preserve">the merits of an application. The Parties were therefore requested to file their submissions on reparations. </w:t>
      </w:r>
    </w:p>
    <w:p w14:paraId="689344AB" w14:textId="77777777" w:rsidR="008335CD" w:rsidRPr="00E71A66" w:rsidRDefault="008335CD" w:rsidP="00E71A66">
      <w:pPr>
        <w:pStyle w:val="ListParagraph"/>
        <w:spacing w:after="0" w:line="360" w:lineRule="auto"/>
        <w:contextualSpacing/>
        <w:jc w:val="both"/>
        <w:rPr>
          <w:rFonts w:ascii="Arial" w:hAnsi="Arial" w:cs="Arial"/>
          <w:sz w:val="24"/>
          <w:szCs w:val="24"/>
          <w:lang w:val="en-GB"/>
        </w:rPr>
      </w:pPr>
    </w:p>
    <w:p w14:paraId="1D4ECBDB" w14:textId="3FEB8E8D" w:rsidR="008F1A01" w:rsidRPr="00E71A66" w:rsidRDefault="008F1A01"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w:t>
      </w:r>
      <w:r w:rsidR="00B23A05" w:rsidRPr="00E71A66">
        <w:rPr>
          <w:rFonts w:ascii="Arial" w:hAnsi="Arial" w:cs="Arial"/>
          <w:sz w:val="24"/>
          <w:szCs w:val="24"/>
          <w:lang w:val="en-GB"/>
        </w:rPr>
        <w:t xml:space="preserve">Applicants </w:t>
      </w:r>
      <w:r w:rsidRPr="00E71A66">
        <w:rPr>
          <w:rFonts w:ascii="Arial" w:hAnsi="Arial" w:cs="Arial"/>
          <w:sz w:val="24"/>
          <w:szCs w:val="24"/>
          <w:lang w:val="en-GB"/>
        </w:rPr>
        <w:t xml:space="preserve">filed their submissions on reparations within the time stipulated. </w:t>
      </w:r>
      <w:r w:rsidR="00B23A05" w:rsidRPr="00E71A66">
        <w:rPr>
          <w:rFonts w:ascii="Arial" w:hAnsi="Arial" w:cs="Arial"/>
          <w:sz w:val="24"/>
          <w:szCs w:val="24"/>
          <w:lang w:val="en-GB"/>
        </w:rPr>
        <w:t xml:space="preserve">The Respondent State did not respond to the </w:t>
      </w:r>
      <w:r w:rsidR="0020009F" w:rsidRPr="00E71A66">
        <w:rPr>
          <w:rFonts w:ascii="Arial" w:hAnsi="Arial" w:cs="Arial"/>
          <w:sz w:val="24"/>
          <w:szCs w:val="24"/>
          <w:lang w:val="en-GB"/>
        </w:rPr>
        <w:t xml:space="preserve">said </w:t>
      </w:r>
      <w:r w:rsidR="00B23A05" w:rsidRPr="00E71A66">
        <w:rPr>
          <w:rFonts w:ascii="Arial" w:hAnsi="Arial" w:cs="Arial"/>
          <w:sz w:val="24"/>
          <w:szCs w:val="24"/>
          <w:lang w:val="en-GB"/>
        </w:rPr>
        <w:t xml:space="preserve">submissions. </w:t>
      </w:r>
    </w:p>
    <w:p w14:paraId="1993B2EE" w14:textId="77777777" w:rsidR="008335CD" w:rsidRPr="00E71A66" w:rsidRDefault="008335CD" w:rsidP="00E71A66">
      <w:pPr>
        <w:spacing w:line="360" w:lineRule="auto"/>
        <w:contextualSpacing/>
        <w:jc w:val="both"/>
        <w:rPr>
          <w:rFonts w:ascii="Arial" w:hAnsi="Arial" w:cs="Arial"/>
          <w:lang w:val="en-GB"/>
        </w:rPr>
      </w:pPr>
    </w:p>
    <w:p w14:paraId="519AB69A" w14:textId="0A92BE8F" w:rsidR="00090A7E" w:rsidRPr="00E71A66" w:rsidRDefault="00090A7E" w:rsidP="00E71A66">
      <w:pPr>
        <w:pStyle w:val="Heading1"/>
        <w:rPr>
          <w:rFonts w:cs="Arial"/>
          <w:szCs w:val="24"/>
        </w:rPr>
      </w:pPr>
      <w:bookmarkStart w:id="23" w:name="_Toc3282014"/>
      <w:bookmarkStart w:id="24" w:name="_Toc25917997"/>
      <w:r w:rsidRPr="00E71A66">
        <w:rPr>
          <w:rFonts w:cs="Arial"/>
          <w:szCs w:val="24"/>
        </w:rPr>
        <w:t>PRAYERS OF THE PARTIES</w:t>
      </w:r>
      <w:bookmarkEnd w:id="23"/>
      <w:bookmarkEnd w:id="24"/>
      <w:r w:rsidRPr="00E71A66">
        <w:rPr>
          <w:rFonts w:cs="Arial"/>
          <w:szCs w:val="24"/>
        </w:rPr>
        <w:t xml:space="preserve"> </w:t>
      </w:r>
    </w:p>
    <w:p w14:paraId="408829C6" w14:textId="77777777" w:rsidR="009D565C" w:rsidRPr="00E71A66" w:rsidRDefault="009D565C" w:rsidP="00E71A66">
      <w:pPr>
        <w:pStyle w:val="NoSpacing"/>
        <w:spacing w:line="360" w:lineRule="auto"/>
        <w:contextualSpacing/>
        <w:rPr>
          <w:rFonts w:ascii="Arial" w:hAnsi="Arial" w:cs="Arial"/>
          <w:color w:val="000000" w:themeColor="text1"/>
          <w:lang w:val="en-GB"/>
        </w:rPr>
      </w:pPr>
    </w:p>
    <w:p w14:paraId="76A3FBEA" w14:textId="23663EC5" w:rsidR="008335CD" w:rsidRPr="00E71A66" w:rsidRDefault="009C028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color w:val="000000" w:themeColor="text1"/>
          <w:sz w:val="24"/>
          <w:szCs w:val="24"/>
          <w:lang w:val="en-GB"/>
        </w:rPr>
        <w:t xml:space="preserve"> </w:t>
      </w:r>
      <w:r w:rsidR="00C13B66" w:rsidRPr="00E71A66">
        <w:rPr>
          <w:rFonts w:ascii="Arial" w:hAnsi="Arial" w:cs="Arial"/>
          <w:sz w:val="24"/>
          <w:szCs w:val="24"/>
          <w:lang w:val="en-GB"/>
        </w:rPr>
        <w:t>T</w:t>
      </w:r>
      <w:r w:rsidRPr="00E71A66">
        <w:rPr>
          <w:rFonts w:ascii="Arial" w:hAnsi="Arial" w:cs="Arial"/>
          <w:sz w:val="24"/>
          <w:szCs w:val="24"/>
          <w:lang w:val="en-GB"/>
        </w:rPr>
        <w:t xml:space="preserve">he Applicants </w:t>
      </w:r>
      <w:r w:rsidR="00FE06C6" w:rsidRPr="00E71A66">
        <w:rPr>
          <w:rFonts w:ascii="Arial" w:hAnsi="Arial" w:cs="Arial"/>
          <w:sz w:val="24"/>
          <w:szCs w:val="24"/>
          <w:lang w:val="en-GB"/>
        </w:rPr>
        <w:t>pray the Court to</w:t>
      </w:r>
      <w:r w:rsidRPr="00E71A66">
        <w:rPr>
          <w:rFonts w:ascii="Arial" w:hAnsi="Arial" w:cs="Arial"/>
          <w:sz w:val="24"/>
          <w:szCs w:val="24"/>
          <w:lang w:val="en-GB"/>
        </w:rPr>
        <w:t xml:space="preserve">:     </w:t>
      </w:r>
    </w:p>
    <w:p w14:paraId="586EDDDA" w14:textId="0C04429C" w:rsidR="009C0288" w:rsidRPr="00E71A66" w:rsidRDefault="009C0288" w:rsidP="00E71A66">
      <w:pPr>
        <w:pStyle w:val="ListParagraph"/>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            </w:t>
      </w:r>
    </w:p>
    <w:p w14:paraId="361A1116" w14:textId="0AB9ECC4" w:rsidR="008335CD" w:rsidRPr="00E71A66" w:rsidRDefault="006A388B"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Critically evaluate the evidence adduced in the High Court </w:t>
      </w:r>
      <w:r w:rsidR="009C0288" w:rsidRPr="00E71A66">
        <w:rPr>
          <w:rFonts w:ascii="Arial" w:hAnsi="Arial" w:cs="Arial"/>
          <w:sz w:val="24"/>
          <w:szCs w:val="24"/>
          <w:lang w:val="en-GB"/>
        </w:rPr>
        <w:t>especial</w:t>
      </w:r>
      <w:r w:rsidR="00D11EA6" w:rsidRPr="00E71A66">
        <w:rPr>
          <w:rFonts w:ascii="Arial" w:hAnsi="Arial" w:cs="Arial"/>
          <w:sz w:val="24"/>
          <w:szCs w:val="24"/>
          <w:lang w:val="en-GB"/>
        </w:rPr>
        <w:t>ly on their identification</w:t>
      </w:r>
      <w:r w:rsidRPr="00E71A66">
        <w:rPr>
          <w:rFonts w:ascii="Arial" w:hAnsi="Arial" w:cs="Arial"/>
          <w:sz w:val="24"/>
          <w:szCs w:val="24"/>
          <w:lang w:val="en-GB"/>
        </w:rPr>
        <w:t xml:space="preserve"> </w:t>
      </w:r>
      <w:r w:rsidR="00B23A05" w:rsidRPr="00E71A66">
        <w:rPr>
          <w:rFonts w:ascii="Arial" w:hAnsi="Arial" w:cs="Arial"/>
          <w:sz w:val="24"/>
          <w:szCs w:val="24"/>
          <w:lang w:val="en-GB"/>
        </w:rPr>
        <w:t>in order</w:t>
      </w:r>
      <w:r w:rsidRPr="00E71A66">
        <w:rPr>
          <w:rFonts w:ascii="Arial" w:hAnsi="Arial" w:cs="Arial"/>
          <w:sz w:val="24"/>
          <w:szCs w:val="24"/>
          <w:lang w:val="en-GB"/>
        </w:rPr>
        <w:t xml:space="preserve"> t</w:t>
      </w:r>
      <w:r w:rsidR="009C0288" w:rsidRPr="00E71A66">
        <w:rPr>
          <w:rFonts w:ascii="Arial" w:hAnsi="Arial" w:cs="Arial"/>
          <w:sz w:val="24"/>
          <w:szCs w:val="24"/>
          <w:lang w:val="en-GB"/>
        </w:rPr>
        <w:t xml:space="preserve">o reach a just decision </w:t>
      </w:r>
      <w:r w:rsidRPr="00E71A66">
        <w:rPr>
          <w:rFonts w:ascii="Arial" w:hAnsi="Arial" w:cs="Arial"/>
          <w:sz w:val="24"/>
          <w:szCs w:val="24"/>
          <w:lang w:val="en-GB"/>
        </w:rPr>
        <w:t>as</w:t>
      </w:r>
      <w:r w:rsidR="009C0288" w:rsidRPr="00E71A66">
        <w:rPr>
          <w:rFonts w:ascii="Arial" w:hAnsi="Arial" w:cs="Arial"/>
          <w:sz w:val="24"/>
          <w:szCs w:val="24"/>
          <w:lang w:val="en-GB"/>
        </w:rPr>
        <w:t xml:space="preserve"> the trial judge grossly erred in law and fact </w:t>
      </w:r>
      <w:r w:rsidR="0020009F" w:rsidRPr="00E71A66">
        <w:rPr>
          <w:rFonts w:ascii="Arial" w:hAnsi="Arial" w:cs="Arial"/>
          <w:sz w:val="24"/>
          <w:szCs w:val="24"/>
          <w:lang w:val="en-GB"/>
        </w:rPr>
        <w:t>by</w:t>
      </w:r>
      <w:r w:rsidR="009C0288" w:rsidRPr="00E71A66">
        <w:rPr>
          <w:rFonts w:ascii="Arial" w:hAnsi="Arial" w:cs="Arial"/>
          <w:sz w:val="24"/>
          <w:szCs w:val="24"/>
          <w:lang w:val="en-GB"/>
        </w:rPr>
        <w:t xml:space="preserve"> convict</w:t>
      </w:r>
      <w:r w:rsidR="0020009F" w:rsidRPr="00E71A66">
        <w:rPr>
          <w:rFonts w:ascii="Arial" w:hAnsi="Arial" w:cs="Arial"/>
          <w:sz w:val="24"/>
          <w:szCs w:val="24"/>
          <w:lang w:val="en-GB"/>
        </w:rPr>
        <w:t>ing</w:t>
      </w:r>
      <w:r w:rsidR="009C0288" w:rsidRPr="00E71A66">
        <w:rPr>
          <w:rFonts w:ascii="Arial" w:hAnsi="Arial" w:cs="Arial"/>
          <w:sz w:val="24"/>
          <w:szCs w:val="24"/>
          <w:lang w:val="en-GB"/>
        </w:rPr>
        <w:t xml:space="preserve"> them based on unreliable evidence </w:t>
      </w:r>
      <w:r w:rsidR="0020009F" w:rsidRPr="00E71A66">
        <w:rPr>
          <w:rFonts w:ascii="Arial" w:hAnsi="Arial" w:cs="Arial"/>
          <w:sz w:val="24"/>
          <w:szCs w:val="24"/>
          <w:lang w:val="en-GB"/>
        </w:rPr>
        <w:t>provided by</w:t>
      </w:r>
      <w:r w:rsidR="009C0288" w:rsidRPr="00E71A66">
        <w:rPr>
          <w:rFonts w:ascii="Arial" w:hAnsi="Arial" w:cs="Arial"/>
          <w:sz w:val="24"/>
          <w:szCs w:val="24"/>
          <w:lang w:val="en-GB"/>
        </w:rPr>
        <w:t xml:space="preserve"> contradicting witnesses.</w:t>
      </w:r>
    </w:p>
    <w:p w14:paraId="4917C5EF" w14:textId="77777777" w:rsidR="00664724" w:rsidRPr="00E71A66" w:rsidRDefault="00664724" w:rsidP="00E71A66">
      <w:pPr>
        <w:spacing w:line="360" w:lineRule="auto"/>
        <w:ind w:left="1080"/>
        <w:contextualSpacing/>
        <w:jc w:val="both"/>
        <w:rPr>
          <w:rFonts w:ascii="Arial" w:hAnsi="Arial" w:cs="Arial"/>
          <w:lang w:val="en-GB"/>
        </w:rPr>
      </w:pPr>
    </w:p>
    <w:p w14:paraId="799B1707" w14:textId="6DECF950" w:rsidR="008335CD" w:rsidRPr="00E71A66" w:rsidRDefault="009C0288"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Declare that</w:t>
      </w:r>
      <w:r w:rsidR="00FF04AE" w:rsidRPr="00E71A66">
        <w:rPr>
          <w:rFonts w:ascii="Arial" w:hAnsi="Arial" w:cs="Arial"/>
          <w:sz w:val="24"/>
          <w:szCs w:val="24"/>
          <w:lang w:val="en-GB"/>
        </w:rPr>
        <w:t xml:space="preserve"> the</w:t>
      </w:r>
      <w:r w:rsidRPr="00E71A66">
        <w:rPr>
          <w:rFonts w:ascii="Arial" w:hAnsi="Arial" w:cs="Arial"/>
          <w:sz w:val="24"/>
          <w:szCs w:val="24"/>
          <w:lang w:val="en-GB"/>
        </w:rPr>
        <w:t xml:space="preserve"> failure to c</w:t>
      </w:r>
      <w:r w:rsidR="00FF04AE" w:rsidRPr="00E71A66">
        <w:rPr>
          <w:rFonts w:ascii="Arial" w:hAnsi="Arial" w:cs="Arial"/>
          <w:sz w:val="24"/>
          <w:szCs w:val="24"/>
          <w:lang w:val="en-GB"/>
        </w:rPr>
        <w:t xml:space="preserve">onvict the Applicants </w:t>
      </w:r>
      <w:r w:rsidR="0020009F" w:rsidRPr="00E71A66">
        <w:rPr>
          <w:rFonts w:ascii="Arial" w:hAnsi="Arial" w:cs="Arial"/>
          <w:sz w:val="24"/>
          <w:szCs w:val="24"/>
          <w:lang w:val="en-GB"/>
        </w:rPr>
        <w:t xml:space="preserve">before sentencing them </w:t>
      </w:r>
      <w:r w:rsidR="00FF04AE" w:rsidRPr="00E71A66">
        <w:rPr>
          <w:rFonts w:ascii="Arial" w:hAnsi="Arial" w:cs="Arial"/>
          <w:sz w:val="24"/>
          <w:szCs w:val="24"/>
          <w:lang w:val="en-GB"/>
        </w:rPr>
        <w:t>violates S</w:t>
      </w:r>
      <w:r w:rsidRPr="00E71A66">
        <w:rPr>
          <w:rFonts w:ascii="Arial" w:hAnsi="Arial" w:cs="Arial"/>
          <w:sz w:val="24"/>
          <w:szCs w:val="24"/>
          <w:lang w:val="en-GB"/>
        </w:rPr>
        <w:t>ection 235(1) of the Criminal Procedure Act and that</w:t>
      </w:r>
      <w:r w:rsidR="006A388B" w:rsidRPr="00E71A66">
        <w:rPr>
          <w:rFonts w:ascii="Arial" w:hAnsi="Arial" w:cs="Arial"/>
          <w:sz w:val="24"/>
          <w:szCs w:val="24"/>
          <w:lang w:val="en-GB"/>
        </w:rPr>
        <w:t>, therefore,</w:t>
      </w:r>
      <w:r w:rsidRPr="00E71A66">
        <w:rPr>
          <w:rFonts w:ascii="Arial" w:hAnsi="Arial" w:cs="Arial"/>
          <w:sz w:val="24"/>
          <w:szCs w:val="24"/>
          <w:lang w:val="en-GB"/>
        </w:rPr>
        <w:t xml:space="preserve"> they need to be given the benefit of the doubt.</w:t>
      </w:r>
    </w:p>
    <w:p w14:paraId="060995F0" w14:textId="77777777" w:rsidR="00E22BD5" w:rsidRPr="00E71A66" w:rsidRDefault="00E22BD5" w:rsidP="00E71A66">
      <w:pPr>
        <w:pStyle w:val="ListParagraph"/>
        <w:spacing w:after="0" w:line="360" w:lineRule="auto"/>
        <w:ind w:left="1530"/>
        <w:contextualSpacing/>
        <w:jc w:val="both"/>
        <w:rPr>
          <w:rFonts w:ascii="Arial" w:hAnsi="Arial" w:cs="Arial"/>
          <w:sz w:val="24"/>
          <w:szCs w:val="24"/>
          <w:lang w:val="en-GB"/>
        </w:rPr>
      </w:pPr>
    </w:p>
    <w:p w14:paraId="2B11BE12" w14:textId="05CFBC46" w:rsidR="0048265D" w:rsidRPr="00E71A66" w:rsidRDefault="009C0288"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Declare that the Court of Appeal has failed to review its decision despite the powers conferred upon it by the Constitution of</w:t>
      </w:r>
      <w:r w:rsidR="00FF04AE" w:rsidRPr="00E71A66">
        <w:rPr>
          <w:rFonts w:ascii="Arial" w:hAnsi="Arial" w:cs="Arial"/>
          <w:sz w:val="24"/>
          <w:szCs w:val="24"/>
          <w:lang w:val="en-GB"/>
        </w:rPr>
        <w:t xml:space="preserve"> the Respondent State</w:t>
      </w:r>
      <w:r w:rsidR="006A388B" w:rsidRPr="00E71A66">
        <w:rPr>
          <w:rFonts w:ascii="Arial" w:hAnsi="Arial" w:cs="Arial"/>
          <w:sz w:val="24"/>
          <w:szCs w:val="24"/>
          <w:lang w:val="en-GB"/>
        </w:rPr>
        <w:t xml:space="preserve"> and the Rules of the Court of Appeal.</w:t>
      </w:r>
    </w:p>
    <w:p w14:paraId="480BF480" w14:textId="77777777" w:rsidR="00E22BD5" w:rsidRPr="00E71A66" w:rsidRDefault="00E22BD5" w:rsidP="00E71A66">
      <w:pPr>
        <w:pStyle w:val="ListParagraph"/>
        <w:spacing w:after="0" w:line="360" w:lineRule="auto"/>
        <w:ind w:left="1530"/>
        <w:contextualSpacing/>
        <w:jc w:val="both"/>
        <w:rPr>
          <w:rFonts w:ascii="Arial" w:hAnsi="Arial" w:cs="Arial"/>
          <w:sz w:val="24"/>
          <w:szCs w:val="24"/>
          <w:lang w:val="en-GB"/>
        </w:rPr>
      </w:pPr>
    </w:p>
    <w:p w14:paraId="0DB54436" w14:textId="640B62C0" w:rsidR="008335CD" w:rsidRPr="00E71A66" w:rsidRDefault="001724D8"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Declare </w:t>
      </w:r>
      <w:r w:rsidR="009C0288" w:rsidRPr="00E71A66">
        <w:rPr>
          <w:rFonts w:ascii="Arial" w:hAnsi="Arial" w:cs="Arial"/>
          <w:sz w:val="24"/>
          <w:szCs w:val="24"/>
          <w:lang w:val="en-GB"/>
        </w:rPr>
        <w:t xml:space="preserve">that the decision to </w:t>
      </w:r>
      <w:r w:rsidR="00D11EA6" w:rsidRPr="00E71A66">
        <w:rPr>
          <w:rFonts w:ascii="Arial" w:hAnsi="Arial" w:cs="Arial"/>
          <w:sz w:val="24"/>
          <w:szCs w:val="24"/>
          <w:lang w:val="en-GB"/>
        </w:rPr>
        <w:t xml:space="preserve">convict them </w:t>
      </w:r>
      <w:r w:rsidR="009C0288" w:rsidRPr="00E71A66">
        <w:rPr>
          <w:rFonts w:ascii="Arial" w:hAnsi="Arial" w:cs="Arial"/>
          <w:sz w:val="24"/>
          <w:szCs w:val="24"/>
          <w:lang w:val="en-GB"/>
        </w:rPr>
        <w:t xml:space="preserve">was based on manifest </w:t>
      </w:r>
      <w:r w:rsidR="00D11EA6" w:rsidRPr="00E71A66">
        <w:rPr>
          <w:rFonts w:ascii="Arial" w:hAnsi="Arial" w:cs="Arial"/>
          <w:sz w:val="24"/>
          <w:szCs w:val="24"/>
          <w:lang w:val="en-GB"/>
        </w:rPr>
        <w:t xml:space="preserve">error </w:t>
      </w:r>
      <w:r w:rsidR="006A388B" w:rsidRPr="00E71A66">
        <w:rPr>
          <w:rFonts w:ascii="Arial" w:hAnsi="Arial" w:cs="Arial"/>
          <w:sz w:val="24"/>
          <w:szCs w:val="24"/>
          <w:lang w:val="en-GB"/>
        </w:rPr>
        <w:t>on the face of the</w:t>
      </w:r>
      <w:r w:rsidR="00D11EA6" w:rsidRPr="00E71A66">
        <w:rPr>
          <w:rFonts w:ascii="Arial" w:hAnsi="Arial" w:cs="Arial"/>
          <w:sz w:val="24"/>
          <w:szCs w:val="24"/>
          <w:lang w:val="en-GB"/>
        </w:rPr>
        <w:t xml:space="preserve"> </w:t>
      </w:r>
      <w:r w:rsidR="009C0288" w:rsidRPr="00E71A66">
        <w:rPr>
          <w:rFonts w:ascii="Arial" w:hAnsi="Arial" w:cs="Arial"/>
          <w:sz w:val="24"/>
          <w:szCs w:val="24"/>
          <w:lang w:val="en-GB"/>
        </w:rPr>
        <w:t>record.</w:t>
      </w:r>
    </w:p>
    <w:p w14:paraId="6F0FB414" w14:textId="77777777" w:rsidR="00E22BD5" w:rsidRPr="00E71A66" w:rsidRDefault="00E22BD5" w:rsidP="00E71A66">
      <w:pPr>
        <w:pStyle w:val="ListParagraph"/>
        <w:spacing w:after="0" w:line="360" w:lineRule="auto"/>
        <w:ind w:left="1530"/>
        <w:contextualSpacing/>
        <w:jc w:val="both"/>
        <w:rPr>
          <w:rFonts w:ascii="Arial" w:hAnsi="Arial" w:cs="Arial"/>
          <w:b/>
          <w:sz w:val="24"/>
          <w:szCs w:val="24"/>
          <w:lang w:val="en-GB"/>
        </w:rPr>
      </w:pPr>
    </w:p>
    <w:p w14:paraId="46EA7903" w14:textId="77777777" w:rsidR="0047342A" w:rsidRPr="00E71A66" w:rsidRDefault="0047342A"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Declare that the fact that a single police officer conducted the preliminary investigation violated their right to a fair trial. </w:t>
      </w:r>
    </w:p>
    <w:p w14:paraId="76149828" w14:textId="77777777" w:rsidR="00E22BD5" w:rsidRPr="00E71A66" w:rsidRDefault="00E22BD5" w:rsidP="00E71A66">
      <w:pPr>
        <w:pStyle w:val="ListParagraph"/>
        <w:spacing w:after="0" w:line="360" w:lineRule="auto"/>
        <w:ind w:left="1530"/>
        <w:contextualSpacing/>
        <w:jc w:val="both"/>
        <w:rPr>
          <w:rFonts w:ascii="Arial" w:hAnsi="Arial" w:cs="Arial"/>
          <w:sz w:val="24"/>
          <w:szCs w:val="24"/>
          <w:lang w:val="en-GB"/>
        </w:rPr>
      </w:pPr>
    </w:p>
    <w:p w14:paraId="36127C0C" w14:textId="1A7A453F" w:rsidR="0047342A" w:rsidRPr="00E71A66" w:rsidRDefault="0047342A"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Declare that the fact that a single judge conducted both the preliminary hearing and the trial violated their r</w:t>
      </w:r>
      <w:r w:rsidR="003D757E" w:rsidRPr="00E71A66">
        <w:rPr>
          <w:rFonts w:ascii="Arial" w:hAnsi="Arial" w:cs="Arial"/>
          <w:sz w:val="24"/>
          <w:szCs w:val="24"/>
          <w:lang w:val="en-GB"/>
        </w:rPr>
        <w:t>ight to be heard by a competent tribunal.</w:t>
      </w:r>
    </w:p>
    <w:p w14:paraId="7EC6BF29" w14:textId="7EE10712" w:rsidR="008E7BFC" w:rsidRPr="00E71A66" w:rsidRDefault="00C13B66"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lastRenderedPageBreak/>
        <w:t xml:space="preserve">Declare </w:t>
      </w:r>
      <w:r w:rsidR="008E7BFC" w:rsidRPr="00E71A66">
        <w:rPr>
          <w:rFonts w:ascii="Arial" w:hAnsi="Arial" w:cs="Arial"/>
          <w:sz w:val="24"/>
          <w:szCs w:val="24"/>
          <w:lang w:val="en-GB"/>
        </w:rPr>
        <w:t xml:space="preserve">that by not amending Section 197 of its Penal Code, which provides for the mandatory </w:t>
      </w:r>
      <w:r w:rsidR="00BD1BDB" w:rsidRPr="00E71A66">
        <w:rPr>
          <w:rFonts w:ascii="Arial" w:hAnsi="Arial" w:cs="Arial"/>
          <w:sz w:val="24"/>
          <w:szCs w:val="24"/>
          <w:lang w:val="en-GB"/>
        </w:rPr>
        <w:t xml:space="preserve">imposition of the </w:t>
      </w:r>
      <w:r w:rsidR="008E7BFC" w:rsidRPr="00E71A66">
        <w:rPr>
          <w:rFonts w:ascii="Arial" w:hAnsi="Arial" w:cs="Arial"/>
          <w:sz w:val="24"/>
          <w:szCs w:val="24"/>
          <w:lang w:val="en-GB"/>
        </w:rPr>
        <w:t xml:space="preserve">death penalty in cases of murder, the Respondent State violated the right to life </w:t>
      </w:r>
      <w:r w:rsidR="00720CF8" w:rsidRPr="00E71A66">
        <w:rPr>
          <w:rFonts w:ascii="Arial" w:hAnsi="Arial" w:cs="Arial"/>
          <w:sz w:val="24"/>
          <w:szCs w:val="24"/>
          <w:lang w:val="en-GB"/>
        </w:rPr>
        <w:t>and does not uphold the obligation to give effect to that right as guaranteed in the Charter</w:t>
      </w:r>
      <w:r w:rsidR="008E7BFC" w:rsidRPr="00E71A66">
        <w:rPr>
          <w:rFonts w:ascii="Arial" w:hAnsi="Arial" w:cs="Arial"/>
          <w:sz w:val="24"/>
          <w:szCs w:val="24"/>
          <w:lang w:val="en-GB"/>
        </w:rPr>
        <w:t>.</w:t>
      </w:r>
    </w:p>
    <w:p w14:paraId="7F127D5F" w14:textId="77777777" w:rsidR="008E7BFC" w:rsidRPr="00E71A66" w:rsidRDefault="008E7BFC" w:rsidP="00E71A66">
      <w:pPr>
        <w:pStyle w:val="ListParagraph"/>
        <w:spacing w:after="0" w:line="360" w:lineRule="auto"/>
        <w:contextualSpacing/>
        <w:rPr>
          <w:rFonts w:ascii="Arial" w:hAnsi="Arial" w:cs="Arial"/>
          <w:sz w:val="24"/>
          <w:szCs w:val="24"/>
          <w:lang w:val="en-GB"/>
        </w:rPr>
      </w:pPr>
    </w:p>
    <w:p w14:paraId="5F2B481C" w14:textId="7EB21EDF" w:rsidR="003D757E" w:rsidRPr="00E71A66" w:rsidRDefault="00310937"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 </w:t>
      </w:r>
      <w:r w:rsidR="003D757E" w:rsidRPr="00E71A66">
        <w:rPr>
          <w:rFonts w:ascii="Arial" w:hAnsi="Arial" w:cs="Arial"/>
          <w:sz w:val="24"/>
          <w:szCs w:val="24"/>
          <w:lang w:val="en-GB"/>
        </w:rPr>
        <w:t>Declare that the</w:t>
      </w:r>
      <w:r w:rsidR="00BD1BDB" w:rsidRPr="00E71A66">
        <w:rPr>
          <w:rFonts w:ascii="Arial" w:hAnsi="Arial" w:cs="Arial"/>
          <w:sz w:val="24"/>
          <w:szCs w:val="24"/>
          <w:lang w:val="en-GB"/>
        </w:rPr>
        <w:t xml:space="preserve"> mandatory</w:t>
      </w:r>
      <w:r w:rsidR="003D757E" w:rsidRPr="00E71A66">
        <w:rPr>
          <w:rFonts w:ascii="Arial" w:hAnsi="Arial" w:cs="Arial"/>
          <w:sz w:val="24"/>
          <w:szCs w:val="24"/>
          <w:lang w:val="en-GB"/>
        </w:rPr>
        <w:t xml:space="preserve"> imposition of the death penalty by the High Court and its confirmation by the Court of Appeal violates their rights to life and to dignity.</w:t>
      </w:r>
    </w:p>
    <w:p w14:paraId="67C3F6D4" w14:textId="77777777" w:rsidR="00E22BD5" w:rsidRPr="00E71A66" w:rsidRDefault="00E22BD5" w:rsidP="00E71A66">
      <w:pPr>
        <w:pStyle w:val="ListParagraph"/>
        <w:spacing w:after="0" w:line="360" w:lineRule="auto"/>
        <w:ind w:left="1530"/>
        <w:contextualSpacing/>
        <w:jc w:val="both"/>
        <w:rPr>
          <w:rFonts w:ascii="Arial" w:hAnsi="Arial" w:cs="Arial"/>
          <w:sz w:val="24"/>
          <w:szCs w:val="24"/>
          <w:lang w:val="en-GB"/>
        </w:rPr>
      </w:pPr>
    </w:p>
    <w:p w14:paraId="2223F66D" w14:textId="4C193636" w:rsidR="009C0288" w:rsidRPr="00E71A66" w:rsidRDefault="009C0288" w:rsidP="00E71A66">
      <w:pPr>
        <w:pStyle w:val="ListParagraph"/>
        <w:numPr>
          <w:ilvl w:val="0"/>
          <w:numId w:val="23"/>
        </w:numPr>
        <w:tabs>
          <w:tab w:val="left" w:pos="1710"/>
        </w:tabs>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Quash the conviction</w:t>
      </w:r>
      <w:r w:rsidR="00FF04AE" w:rsidRPr="00E71A66">
        <w:rPr>
          <w:rFonts w:ascii="Arial" w:hAnsi="Arial" w:cs="Arial"/>
          <w:sz w:val="24"/>
          <w:szCs w:val="24"/>
          <w:lang w:val="en-GB"/>
        </w:rPr>
        <w:t>,</w:t>
      </w:r>
      <w:r w:rsidRPr="00E71A66">
        <w:rPr>
          <w:rFonts w:ascii="Arial" w:hAnsi="Arial" w:cs="Arial"/>
          <w:sz w:val="24"/>
          <w:szCs w:val="24"/>
          <w:lang w:val="en-GB"/>
        </w:rPr>
        <w:t xml:space="preserve"> set aside the sentence and </w:t>
      </w:r>
      <w:r w:rsidR="0048265D" w:rsidRPr="00E71A66">
        <w:rPr>
          <w:rFonts w:ascii="Arial" w:hAnsi="Arial" w:cs="Arial"/>
          <w:sz w:val="24"/>
          <w:szCs w:val="24"/>
          <w:lang w:val="en-GB"/>
        </w:rPr>
        <w:t xml:space="preserve">release </w:t>
      </w:r>
      <w:r w:rsidRPr="00E71A66">
        <w:rPr>
          <w:rFonts w:ascii="Arial" w:hAnsi="Arial" w:cs="Arial"/>
          <w:sz w:val="24"/>
          <w:szCs w:val="24"/>
          <w:lang w:val="en-GB"/>
        </w:rPr>
        <w:t>them.</w:t>
      </w:r>
    </w:p>
    <w:p w14:paraId="313B01A3" w14:textId="77777777" w:rsidR="00E22BD5" w:rsidRPr="00E71A66" w:rsidRDefault="00E22BD5" w:rsidP="00E71A66">
      <w:pPr>
        <w:pStyle w:val="ListParagraph"/>
        <w:spacing w:after="0" w:line="360" w:lineRule="auto"/>
        <w:ind w:left="1530"/>
        <w:contextualSpacing/>
        <w:jc w:val="both"/>
        <w:rPr>
          <w:rFonts w:ascii="Arial" w:hAnsi="Arial" w:cs="Arial"/>
          <w:b/>
          <w:sz w:val="24"/>
          <w:szCs w:val="24"/>
          <w:lang w:val="en-GB"/>
        </w:rPr>
      </w:pPr>
    </w:p>
    <w:p w14:paraId="06BCEBAF" w14:textId="41A1291A" w:rsidR="00650D06" w:rsidRPr="00E71A66" w:rsidRDefault="0085172A" w:rsidP="00E71A66">
      <w:pPr>
        <w:pStyle w:val="ListParagraph"/>
        <w:numPr>
          <w:ilvl w:val="0"/>
          <w:numId w:val="23"/>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Grant them other forms of reparation </w:t>
      </w:r>
      <w:r w:rsidR="00B06D81" w:rsidRPr="00E71A66">
        <w:rPr>
          <w:rFonts w:ascii="Arial" w:hAnsi="Arial" w:cs="Arial"/>
          <w:sz w:val="24"/>
          <w:szCs w:val="24"/>
          <w:lang w:val="en-GB"/>
        </w:rPr>
        <w:t>for material damage</w:t>
      </w:r>
      <w:r w:rsidR="00D82B8F" w:rsidRPr="00E71A66">
        <w:rPr>
          <w:rFonts w:ascii="Arial" w:hAnsi="Arial" w:cs="Arial"/>
          <w:sz w:val="24"/>
          <w:szCs w:val="24"/>
          <w:lang w:val="en-GB"/>
        </w:rPr>
        <w:t>, including legal costs,</w:t>
      </w:r>
      <w:r w:rsidR="00B06D81" w:rsidRPr="00E71A66">
        <w:rPr>
          <w:rFonts w:ascii="Arial" w:hAnsi="Arial" w:cs="Arial"/>
          <w:sz w:val="24"/>
          <w:szCs w:val="24"/>
          <w:lang w:val="en-GB"/>
        </w:rPr>
        <w:t xml:space="preserve"> and moral damage to themselves and their family members </w:t>
      </w:r>
      <w:r w:rsidRPr="00E71A66">
        <w:rPr>
          <w:rFonts w:ascii="Arial" w:hAnsi="Arial" w:cs="Arial"/>
          <w:sz w:val="24"/>
          <w:szCs w:val="24"/>
          <w:lang w:val="en-GB"/>
        </w:rPr>
        <w:t xml:space="preserve">as </w:t>
      </w:r>
      <w:r w:rsidR="00650D06" w:rsidRPr="00E71A66">
        <w:rPr>
          <w:rFonts w:ascii="Arial" w:hAnsi="Arial" w:cs="Arial"/>
          <w:sz w:val="24"/>
          <w:szCs w:val="24"/>
          <w:lang w:val="en-GB"/>
        </w:rPr>
        <w:t xml:space="preserve">follows: </w:t>
      </w:r>
    </w:p>
    <w:p w14:paraId="3C33D970" w14:textId="77777777" w:rsidR="00650D06" w:rsidRPr="00E71A66" w:rsidRDefault="00650D06" w:rsidP="00E71A66">
      <w:pPr>
        <w:spacing w:line="360" w:lineRule="auto"/>
        <w:contextualSpacing/>
        <w:jc w:val="both"/>
        <w:rPr>
          <w:rFonts w:ascii="Arial" w:hAnsi="Arial" w:cs="Arial"/>
        </w:rPr>
      </w:pPr>
    </w:p>
    <w:p w14:paraId="5FD1D5F8" w14:textId="312B6EAA" w:rsidR="00B06D81" w:rsidRPr="00E71A66" w:rsidRDefault="00B06D81" w:rsidP="00E71A66">
      <w:pPr>
        <w:pStyle w:val="ListParagraph"/>
        <w:numPr>
          <w:ilvl w:val="0"/>
          <w:numId w:val="56"/>
        </w:numPr>
        <w:spacing w:after="0" w:line="360" w:lineRule="auto"/>
        <w:contextualSpacing/>
        <w:jc w:val="both"/>
        <w:rPr>
          <w:rFonts w:ascii="Arial" w:hAnsi="Arial" w:cs="Arial"/>
          <w:sz w:val="24"/>
          <w:szCs w:val="24"/>
        </w:rPr>
      </w:pPr>
      <w:r w:rsidRPr="00E71A66">
        <w:rPr>
          <w:rFonts w:ascii="Arial" w:hAnsi="Arial" w:cs="Arial"/>
          <w:sz w:val="24"/>
          <w:szCs w:val="24"/>
        </w:rPr>
        <w:t>U</w:t>
      </w:r>
      <w:r w:rsidR="00BD1BDB" w:rsidRPr="00E71A66">
        <w:rPr>
          <w:rFonts w:ascii="Arial" w:hAnsi="Arial" w:cs="Arial"/>
          <w:sz w:val="24"/>
          <w:szCs w:val="24"/>
        </w:rPr>
        <w:t xml:space="preserve">nited </w:t>
      </w:r>
      <w:r w:rsidRPr="00E71A66">
        <w:rPr>
          <w:rFonts w:ascii="Arial" w:hAnsi="Arial" w:cs="Arial"/>
          <w:sz w:val="24"/>
          <w:szCs w:val="24"/>
        </w:rPr>
        <w:t>S</w:t>
      </w:r>
      <w:r w:rsidR="00BD1BDB" w:rsidRPr="00E71A66">
        <w:rPr>
          <w:rFonts w:ascii="Arial" w:hAnsi="Arial" w:cs="Arial"/>
          <w:sz w:val="24"/>
          <w:szCs w:val="24"/>
        </w:rPr>
        <w:t>tates</w:t>
      </w:r>
      <w:r w:rsidRPr="00E71A66">
        <w:rPr>
          <w:rFonts w:ascii="Arial" w:hAnsi="Arial" w:cs="Arial"/>
          <w:sz w:val="24"/>
          <w:szCs w:val="24"/>
        </w:rPr>
        <w:t xml:space="preserve"> Dollars Four Hundred Twenty Three Thousand Two Hundred and Eighty Ni</w:t>
      </w:r>
      <w:r w:rsidR="002B7449" w:rsidRPr="00E71A66">
        <w:rPr>
          <w:rFonts w:ascii="Arial" w:hAnsi="Arial" w:cs="Arial"/>
          <w:sz w:val="24"/>
          <w:szCs w:val="24"/>
        </w:rPr>
        <w:t>n</w:t>
      </w:r>
      <w:r w:rsidRPr="00E71A66">
        <w:rPr>
          <w:rFonts w:ascii="Arial" w:hAnsi="Arial" w:cs="Arial"/>
          <w:sz w:val="24"/>
          <w:szCs w:val="24"/>
        </w:rPr>
        <w:t>e (</w:t>
      </w:r>
      <w:r w:rsidR="00BD1BDB" w:rsidRPr="00E71A66">
        <w:rPr>
          <w:rFonts w:ascii="Arial" w:hAnsi="Arial" w:cs="Arial"/>
          <w:sz w:val="24"/>
          <w:szCs w:val="24"/>
        </w:rPr>
        <w:t>US</w:t>
      </w:r>
      <w:r w:rsidRPr="00E71A66">
        <w:rPr>
          <w:rStyle w:val="Bodytext3"/>
          <w:rFonts w:ascii="Arial" w:hAnsi="Arial" w:cs="Arial"/>
          <w:i w:val="0"/>
          <w:iCs w:val="0"/>
          <w:spacing w:val="0"/>
          <w:sz w:val="24"/>
          <w:szCs w:val="24"/>
          <w:u w:val="none"/>
        </w:rPr>
        <w:t>$ 423</w:t>
      </w:r>
      <w:r w:rsidR="00A4595F" w:rsidRPr="00E71A66">
        <w:rPr>
          <w:rStyle w:val="Bodytext3"/>
          <w:rFonts w:ascii="Arial" w:hAnsi="Arial" w:cs="Arial"/>
          <w:i w:val="0"/>
          <w:iCs w:val="0"/>
          <w:spacing w:val="0"/>
          <w:sz w:val="24"/>
          <w:szCs w:val="24"/>
          <w:u w:val="none"/>
        </w:rPr>
        <w:t>,</w:t>
      </w:r>
      <w:r w:rsidRPr="00E71A66">
        <w:rPr>
          <w:rStyle w:val="Bodytext3"/>
          <w:rFonts w:ascii="Arial" w:hAnsi="Arial" w:cs="Arial"/>
          <w:i w:val="0"/>
          <w:iCs w:val="0"/>
          <w:spacing w:val="0"/>
          <w:sz w:val="24"/>
          <w:szCs w:val="24"/>
          <w:u w:val="none"/>
        </w:rPr>
        <w:t xml:space="preserve">289) to </w:t>
      </w:r>
      <w:r w:rsidRPr="00E71A66">
        <w:rPr>
          <w:rFonts w:ascii="Arial" w:hAnsi="Arial" w:cs="Arial"/>
          <w:sz w:val="24"/>
          <w:szCs w:val="24"/>
        </w:rPr>
        <w:t xml:space="preserve">Ally RAJABU; </w:t>
      </w:r>
    </w:p>
    <w:p w14:paraId="71508186" w14:textId="77777777" w:rsidR="00B06D81" w:rsidRPr="00E71A66" w:rsidRDefault="00B06D81" w:rsidP="00E71A66">
      <w:pPr>
        <w:spacing w:line="360" w:lineRule="auto"/>
        <w:contextualSpacing/>
        <w:jc w:val="both"/>
        <w:rPr>
          <w:rFonts w:ascii="Arial" w:hAnsi="Arial" w:cs="Arial"/>
        </w:rPr>
      </w:pPr>
    </w:p>
    <w:p w14:paraId="6A49A6D5" w14:textId="42262379" w:rsidR="00B06D81" w:rsidRPr="00E71A66" w:rsidRDefault="00BD1BDB" w:rsidP="00E71A66">
      <w:pPr>
        <w:pStyle w:val="ListParagraph"/>
        <w:numPr>
          <w:ilvl w:val="0"/>
          <w:numId w:val="56"/>
        </w:numPr>
        <w:spacing w:after="0" w:line="360" w:lineRule="auto"/>
        <w:contextualSpacing/>
        <w:jc w:val="both"/>
        <w:rPr>
          <w:rFonts w:ascii="Arial" w:hAnsi="Arial" w:cs="Arial"/>
          <w:sz w:val="24"/>
          <w:szCs w:val="24"/>
        </w:rPr>
      </w:pPr>
      <w:r w:rsidRPr="00E71A66">
        <w:rPr>
          <w:rFonts w:ascii="Arial" w:hAnsi="Arial" w:cs="Arial"/>
          <w:sz w:val="24"/>
          <w:szCs w:val="24"/>
        </w:rPr>
        <w:t>United States</w:t>
      </w:r>
      <w:r w:rsidRPr="00E71A66" w:rsidDel="00BD1BDB">
        <w:rPr>
          <w:rFonts w:ascii="Arial" w:hAnsi="Arial" w:cs="Arial"/>
          <w:sz w:val="24"/>
          <w:szCs w:val="24"/>
        </w:rPr>
        <w:t xml:space="preserve"> </w:t>
      </w:r>
      <w:r w:rsidR="00B06D81" w:rsidRPr="00E71A66">
        <w:rPr>
          <w:rFonts w:ascii="Arial" w:hAnsi="Arial" w:cs="Arial"/>
          <w:sz w:val="24"/>
          <w:szCs w:val="24"/>
        </w:rPr>
        <w:t xml:space="preserve"> Dollars Three Hundred Sixty Eight Thousand One Hundred and Seventy Two (</w:t>
      </w:r>
      <w:r w:rsidRPr="00E71A66">
        <w:rPr>
          <w:rFonts w:ascii="Arial" w:hAnsi="Arial" w:cs="Arial"/>
          <w:sz w:val="24"/>
          <w:szCs w:val="24"/>
        </w:rPr>
        <w:t>US</w:t>
      </w:r>
      <w:r w:rsidR="00B06D81" w:rsidRPr="00E71A66">
        <w:rPr>
          <w:rStyle w:val="Bodytext3"/>
          <w:rFonts w:ascii="Arial" w:hAnsi="Arial" w:cs="Arial"/>
          <w:i w:val="0"/>
          <w:iCs w:val="0"/>
          <w:spacing w:val="0"/>
          <w:sz w:val="24"/>
          <w:szCs w:val="24"/>
          <w:u w:val="none"/>
        </w:rPr>
        <w:t>$</w:t>
      </w:r>
      <w:r w:rsidR="00B06D81" w:rsidRPr="00E71A66">
        <w:rPr>
          <w:rStyle w:val="Bodytext3NotItalic"/>
          <w:rFonts w:ascii="Arial" w:hAnsi="Arial" w:cs="Arial"/>
          <w:i w:val="0"/>
          <w:spacing w:val="0"/>
          <w:sz w:val="24"/>
          <w:szCs w:val="24"/>
          <w:u w:val="none"/>
        </w:rPr>
        <w:t xml:space="preserve"> 368,172) to </w:t>
      </w:r>
      <w:proofErr w:type="spellStart"/>
      <w:r w:rsidR="00B06D81" w:rsidRPr="00E71A66">
        <w:rPr>
          <w:rFonts w:ascii="Arial" w:hAnsi="Arial" w:cs="Arial"/>
          <w:sz w:val="24"/>
          <w:szCs w:val="24"/>
        </w:rPr>
        <w:t>Angaja</w:t>
      </w:r>
      <w:proofErr w:type="spellEnd"/>
      <w:r w:rsidR="00B06D81" w:rsidRPr="00E71A66">
        <w:rPr>
          <w:rFonts w:ascii="Arial" w:hAnsi="Arial" w:cs="Arial"/>
          <w:sz w:val="24"/>
          <w:szCs w:val="24"/>
        </w:rPr>
        <w:t xml:space="preserve"> </w:t>
      </w:r>
      <w:proofErr w:type="spellStart"/>
      <w:r w:rsidR="00B06D81" w:rsidRPr="00E71A66">
        <w:rPr>
          <w:rFonts w:ascii="Arial" w:hAnsi="Arial" w:cs="Arial"/>
          <w:sz w:val="24"/>
          <w:szCs w:val="24"/>
        </w:rPr>
        <w:t>KAZENI</w:t>
      </w:r>
      <w:proofErr w:type="spellEnd"/>
      <w:r w:rsidR="00B06D81" w:rsidRPr="00E71A66">
        <w:rPr>
          <w:rFonts w:ascii="Arial" w:hAnsi="Arial" w:cs="Arial"/>
          <w:sz w:val="24"/>
          <w:szCs w:val="24"/>
        </w:rPr>
        <w:t xml:space="preserve"> alias </w:t>
      </w:r>
      <w:proofErr w:type="spellStart"/>
      <w:r w:rsidR="00B06D81" w:rsidRPr="00E71A66">
        <w:rPr>
          <w:rFonts w:ascii="Arial" w:hAnsi="Arial" w:cs="Arial"/>
          <w:sz w:val="24"/>
          <w:szCs w:val="24"/>
        </w:rPr>
        <w:t>Oria</w:t>
      </w:r>
      <w:proofErr w:type="spellEnd"/>
      <w:r w:rsidR="00D82B8F" w:rsidRPr="00E71A66">
        <w:rPr>
          <w:rFonts w:ascii="Arial" w:hAnsi="Arial" w:cs="Arial"/>
          <w:sz w:val="24"/>
          <w:szCs w:val="24"/>
        </w:rPr>
        <w:t>;</w:t>
      </w:r>
    </w:p>
    <w:p w14:paraId="40B203B0" w14:textId="77777777" w:rsidR="00B06D81" w:rsidRPr="00E71A66" w:rsidRDefault="00B06D81" w:rsidP="00E71A66">
      <w:pPr>
        <w:spacing w:line="360" w:lineRule="auto"/>
        <w:contextualSpacing/>
        <w:jc w:val="both"/>
        <w:rPr>
          <w:rFonts w:ascii="Arial" w:hAnsi="Arial" w:cs="Arial"/>
        </w:rPr>
      </w:pPr>
    </w:p>
    <w:p w14:paraId="65CACFF1" w14:textId="668F644F" w:rsidR="00B06D81" w:rsidRPr="00E71A66" w:rsidRDefault="00BD1BDB" w:rsidP="00E71A66">
      <w:pPr>
        <w:pStyle w:val="ListParagraph"/>
        <w:numPr>
          <w:ilvl w:val="0"/>
          <w:numId w:val="56"/>
        </w:numPr>
        <w:spacing w:after="0" w:line="360" w:lineRule="auto"/>
        <w:contextualSpacing/>
        <w:jc w:val="both"/>
        <w:rPr>
          <w:rFonts w:ascii="Arial" w:hAnsi="Arial" w:cs="Arial"/>
          <w:sz w:val="24"/>
          <w:szCs w:val="24"/>
        </w:rPr>
      </w:pPr>
      <w:r w:rsidRPr="00E71A66">
        <w:rPr>
          <w:rFonts w:ascii="Arial" w:hAnsi="Arial" w:cs="Arial"/>
          <w:sz w:val="24"/>
          <w:szCs w:val="24"/>
        </w:rPr>
        <w:t>United States</w:t>
      </w:r>
      <w:r w:rsidR="00B06D81" w:rsidRPr="00E71A66">
        <w:rPr>
          <w:rFonts w:ascii="Arial" w:hAnsi="Arial" w:cs="Arial"/>
          <w:sz w:val="24"/>
          <w:szCs w:val="24"/>
        </w:rPr>
        <w:t xml:space="preserve"> Dollars Three Hundred and Seventy Five Thousand (</w:t>
      </w:r>
      <w:r w:rsidRPr="00E71A66">
        <w:rPr>
          <w:rFonts w:ascii="Arial" w:hAnsi="Arial" w:cs="Arial"/>
          <w:sz w:val="24"/>
          <w:szCs w:val="24"/>
        </w:rPr>
        <w:t>US</w:t>
      </w:r>
      <w:r w:rsidR="00B06D81" w:rsidRPr="00E71A66">
        <w:rPr>
          <w:rStyle w:val="Bodytext3"/>
          <w:rFonts w:ascii="Arial" w:hAnsi="Arial" w:cs="Arial"/>
          <w:i w:val="0"/>
          <w:iCs w:val="0"/>
          <w:spacing w:val="0"/>
          <w:sz w:val="24"/>
          <w:szCs w:val="24"/>
          <w:u w:val="none"/>
        </w:rPr>
        <w:t>$ 375</w:t>
      </w:r>
      <w:r w:rsidR="00A4595F" w:rsidRPr="00E71A66">
        <w:rPr>
          <w:rStyle w:val="Bodytext3"/>
          <w:rFonts w:ascii="Arial" w:hAnsi="Arial" w:cs="Arial"/>
          <w:i w:val="0"/>
          <w:iCs w:val="0"/>
          <w:spacing w:val="0"/>
          <w:sz w:val="24"/>
          <w:szCs w:val="24"/>
          <w:u w:val="none"/>
        </w:rPr>
        <w:t>,</w:t>
      </w:r>
      <w:r w:rsidR="00B06D81" w:rsidRPr="00E71A66">
        <w:rPr>
          <w:rStyle w:val="Bodytext3"/>
          <w:rFonts w:ascii="Arial" w:hAnsi="Arial" w:cs="Arial"/>
          <w:i w:val="0"/>
          <w:iCs w:val="0"/>
          <w:spacing w:val="0"/>
          <w:sz w:val="24"/>
          <w:szCs w:val="24"/>
          <w:u w:val="none"/>
        </w:rPr>
        <w:t xml:space="preserve">000) to </w:t>
      </w:r>
      <w:r w:rsidR="00B06D81" w:rsidRPr="00E71A66">
        <w:rPr>
          <w:rFonts w:ascii="Arial" w:hAnsi="Arial" w:cs="Arial"/>
          <w:sz w:val="24"/>
          <w:szCs w:val="24"/>
        </w:rPr>
        <w:t xml:space="preserve">STANLEY alias </w:t>
      </w:r>
      <w:proofErr w:type="spellStart"/>
      <w:r w:rsidR="00B06D81" w:rsidRPr="00E71A66">
        <w:rPr>
          <w:rFonts w:ascii="Arial" w:hAnsi="Arial" w:cs="Arial"/>
          <w:sz w:val="24"/>
          <w:szCs w:val="24"/>
        </w:rPr>
        <w:t>Babu</w:t>
      </w:r>
      <w:proofErr w:type="spellEnd"/>
      <w:r w:rsidR="00D82B8F" w:rsidRPr="00E71A66">
        <w:rPr>
          <w:rFonts w:ascii="Arial" w:hAnsi="Arial" w:cs="Arial"/>
          <w:sz w:val="24"/>
          <w:szCs w:val="24"/>
        </w:rPr>
        <w:t>;</w:t>
      </w:r>
    </w:p>
    <w:p w14:paraId="4C83A03C" w14:textId="77777777" w:rsidR="00B06D81" w:rsidRPr="00E71A66" w:rsidRDefault="00B06D81" w:rsidP="00E71A66">
      <w:pPr>
        <w:spacing w:line="360" w:lineRule="auto"/>
        <w:contextualSpacing/>
        <w:jc w:val="both"/>
        <w:rPr>
          <w:rFonts w:ascii="Arial" w:hAnsi="Arial" w:cs="Arial"/>
        </w:rPr>
      </w:pPr>
    </w:p>
    <w:p w14:paraId="5D0CC574" w14:textId="1644C03B" w:rsidR="008A0FE5" w:rsidRPr="00E71A66" w:rsidRDefault="00BD1BDB" w:rsidP="00E71A66">
      <w:pPr>
        <w:pStyle w:val="ListParagraph"/>
        <w:numPr>
          <w:ilvl w:val="0"/>
          <w:numId w:val="56"/>
        </w:numPr>
        <w:spacing w:after="0" w:line="360" w:lineRule="auto"/>
        <w:contextualSpacing/>
        <w:jc w:val="both"/>
        <w:rPr>
          <w:rFonts w:ascii="Arial" w:hAnsi="Arial" w:cs="Arial"/>
          <w:sz w:val="24"/>
          <w:szCs w:val="24"/>
        </w:rPr>
      </w:pPr>
      <w:r w:rsidRPr="00E71A66">
        <w:rPr>
          <w:rFonts w:ascii="Arial" w:hAnsi="Arial" w:cs="Arial"/>
          <w:sz w:val="24"/>
          <w:szCs w:val="24"/>
        </w:rPr>
        <w:t>United States</w:t>
      </w:r>
      <w:r w:rsidR="00B06D81" w:rsidRPr="00E71A66">
        <w:rPr>
          <w:rFonts w:ascii="Arial" w:hAnsi="Arial" w:cs="Arial"/>
          <w:sz w:val="24"/>
          <w:szCs w:val="24"/>
        </w:rPr>
        <w:t xml:space="preserve"> Dollars Four Hundred Forty Six  </w:t>
      </w:r>
      <w:r w:rsidR="008A0FE5" w:rsidRPr="00E71A66">
        <w:rPr>
          <w:rFonts w:ascii="Arial" w:hAnsi="Arial" w:cs="Arial"/>
          <w:sz w:val="24"/>
          <w:szCs w:val="24"/>
        </w:rPr>
        <w:t>Thousand Two Hundred and Seventy Eight (</w:t>
      </w:r>
      <w:r w:rsidRPr="00E71A66">
        <w:rPr>
          <w:rFonts w:ascii="Arial" w:hAnsi="Arial" w:cs="Arial"/>
          <w:sz w:val="24"/>
          <w:szCs w:val="24"/>
        </w:rPr>
        <w:t>US</w:t>
      </w:r>
      <w:r w:rsidR="008A0FE5" w:rsidRPr="00E71A66">
        <w:rPr>
          <w:rStyle w:val="Bodytext3"/>
          <w:rFonts w:ascii="Arial" w:hAnsi="Arial" w:cs="Arial"/>
          <w:i w:val="0"/>
          <w:iCs w:val="0"/>
          <w:spacing w:val="0"/>
          <w:sz w:val="24"/>
          <w:szCs w:val="24"/>
          <w:u w:val="none"/>
        </w:rPr>
        <w:t>$ 446</w:t>
      </w:r>
      <w:r w:rsidR="00A4595F" w:rsidRPr="00E71A66">
        <w:rPr>
          <w:rStyle w:val="Bodytext3"/>
          <w:rFonts w:ascii="Arial" w:hAnsi="Arial" w:cs="Arial"/>
          <w:i w:val="0"/>
          <w:iCs w:val="0"/>
          <w:spacing w:val="0"/>
          <w:sz w:val="24"/>
          <w:szCs w:val="24"/>
          <w:u w:val="none"/>
        </w:rPr>
        <w:t>,</w:t>
      </w:r>
      <w:r w:rsidR="008A0FE5" w:rsidRPr="00E71A66">
        <w:rPr>
          <w:rStyle w:val="Bodytext3"/>
          <w:rFonts w:ascii="Arial" w:hAnsi="Arial" w:cs="Arial"/>
          <w:i w:val="0"/>
          <w:iCs w:val="0"/>
          <w:spacing w:val="0"/>
          <w:sz w:val="24"/>
          <w:szCs w:val="24"/>
          <w:u w:val="none"/>
        </w:rPr>
        <w:t xml:space="preserve">278) </w:t>
      </w:r>
      <w:r w:rsidR="008A0FE5" w:rsidRPr="00E71A66">
        <w:rPr>
          <w:rFonts w:ascii="Arial" w:hAnsi="Arial" w:cs="Arial"/>
          <w:sz w:val="24"/>
          <w:szCs w:val="24"/>
        </w:rPr>
        <w:t xml:space="preserve">to </w:t>
      </w:r>
      <w:r w:rsidR="00B06D81" w:rsidRPr="00E71A66">
        <w:rPr>
          <w:rFonts w:ascii="Arial" w:hAnsi="Arial" w:cs="Arial"/>
          <w:sz w:val="24"/>
          <w:szCs w:val="24"/>
        </w:rPr>
        <w:t xml:space="preserve">Emmanuel MICHAEL alias </w:t>
      </w:r>
      <w:proofErr w:type="spellStart"/>
      <w:r w:rsidR="00B06D81" w:rsidRPr="00E71A66">
        <w:rPr>
          <w:rFonts w:ascii="Arial" w:hAnsi="Arial" w:cs="Arial"/>
          <w:sz w:val="24"/>
          <w:szCs w:val="24"/>
        </w:rPr>
        <w:t>Atuu</w:t>
      </w:r>
      <w:proofErr w:type="spellEnd"/>
      <w:r w:rsidR="008A0FE5" w:rsidRPr="00E71A66">
        <w:rPr>
          <w:rFonts w:ascii="Arial" w:hAnsi="Arial" w:cs="Arial"/>
          <w:sz w:val="24"/>
          <w:szCs w:val="24"/>
        </w:rPr>
        <w:t>;</w:t>
      </w:r>
      <w:r w:rsidR="00B06D81" w:rsidRPr="00E71A66">
        <w:rPr>
          <w:rFonts w:ascii="Arial" w:hAnsi="Arial" w:cs="Arial"/>
          <w:sz w:val="24"/>
          <w:szCs w:val="24"/>
        </w:rPr>
        <w:t xml:space="preserve"> and </w:t>
      </w:r>
    </w:p>
    <w:p w14:paraId="2E542730" w14:textId="77777777" w:rsidR="008A0FE5" w:rsidRPr="00E71A66" w:rsidRDefault="008A0FE5" w:rsidP="00E71A66">
      <w:pPr>
        <w:spacing w:line="360" w:lineRule="auto"/>
        <w:ind w:left="708"/>
        <w:contextualSpacing/>
        <w:rPr>
          <w:rFonts w:ascii="Arial" w:hAnsi="Arial" w:cs="Arial"/>
        </w:rPr>
      </w:pPr>
    </w:p>
    <w:p w14:paraId="05FA21D7" w14:textId="4DCB95F5" w:rsidR="00650D06" w:rsidRPr="00E71A66" w:rsidRDefault="00BD1BDB" w:rsidP="00E71A66">
      <w:pPr>
        <w:pStyle w:val="ListParagraph"/>
        <w:numPr>
          <w:ilvl w:val="0"/>
          <w:numId w:val="56"/>
        </w:numPr>
        <w:spacing w:after="0" w:line="360" w:lineRule="auto"/>
        <w:contextualSpacing/>
        <w:jc w:val="both"/>
        <w:rPr>
          <w:rStyle w:val="Bodytext3"/>
          <w:rFonts w:ascii="Arial" w:hAnsi="Arial" w:cs="Arial"/>
          <w:i w:val="0"/>
          <w:iCs w:val="0"/>
          <w:spacing w:val="0"/>
          <w:sz w:val="24"/>
          <w:szCs w:val="24"/>
          <w:u w:val="none"/>
        </w:rPr>
      </w:pPr>
      <w:r w:rsidRPr="00E71A66">
        <w:rPr>
          <w:rFonts w:ascii="Arial" w:hAnsi="Arial" w:cs="Arial"/>
          <w:sz w:val="24"/>
          <w:szCs w:val="24"/>
        </w:rPr>
        <w:t>United States</w:t>
      </w:r>
      <w:r w:rsidR="008A0FE5" w:rsidRPr="00E71A66">
        <w:rPr>
          <w:rFonts w:ascii="Arial" w:hAnsi="Arial" w:cs="Arial"/>
          <w:sz w:val="24"/>
          <w:szCs w:val="24"/>
        </w:rPr>
        <w:t xml:space="preserve"> Dollars Four Hundred Thirty Nine Thousand Four Hundred and Ninety Three (</w:t>
      </w:r>
      <w:r w:rsidRPr="00E71A66">
        <w:rPr>
          <w:rFonts w:ascii="Arial" w:hAnsi="Arial" w:cs="Arial"/>
          <w:sz w:val="24"/>
          <w:szCs w:val="24"/>
        </w:rPr>
        <w:t>US</w:t>
      </w:r>
      <w:r w:rsidR="008A0FE5" w:rsidRPr="00E71A66">
        <w:rPr>
          <w:rStyle w:val="Bodytext3"/>
          <w:rFonts w:ascii="Arial" w:hAnsi="Arial" w:cs="Arial"/>
          <w:i w:val="0"/>
          <w:iCs w:val="0"/>
          <w:spacing w:val="0"/>
          <w:sz w:val="24"/>
          <w:szCs w:val="24"/>
          <w:u w:val="none"/>
        </w:rPr>
        <w:t xml:space="preserve">$ 439,493) </w:t>
      </w:r>
      <w:r w:rsidR="008A0FE5" w:rsidRPr="00E71A66">
        <w:rPr>
          <w:rFonts w:ascii="Arial" w:hAnsi="Arial" w:cs="Arial"/>
          <w:sz w:val="24"/>
          <w:szCs w:val="24"/>
        </w:rPr>
        <w:t>to Julius PETRO</w:t>
      </w:r>
      <w:r w:rsidR="00D82B8F" w:rsidRPr="00E71A66">
        <w:rPr>
          <w:rFonts w:ascii="Arial" w:hAnsi="Arial" w:cs="Arial"/>
          <w:sz w:val="24"/>
          <w:szCs w:val="24"/>
        </w:rPr>
        <w:t>.</w:t>
      </w:r>
    </w:p>
    <w:p w14:paraId="35D787F3" w14:textId="77777777" w:rsidR="00650D06" w:rsidRPr="00E71A66" w:rsidRDefault="00650D06" w:rsidP="00E71A66">
      <w:pPr>
        <w:spacing w:line="360" w:lineRule="auto"/>
        <w:contextualSpacing/>
        <w:jc w:val="both"/>
        <w:rPr>
          <w:rFonts w:ascii="Arial" w:hAnsi="Arial" w:cs="Arial"/>
        </w:rPr>
      </w:pPr>
    </w:p>
    <w:p w14:paraId="7FE440A6" w14:textId="6EFFE2E4" w:rsidR="009C0288" w:rsidRPr="00E71A66" w:rsidRDefault="00EF58E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lastRenderedPageBreak/>
        <w:t xml:space="preserve"> </w:t>
      </w:r>
      <w:r w:rsidR="00D11EA6" w:rsidRPr="00E71A66">
        <w:rPr>
          <w:rFonts w:ascii="Arial" w:hAnsi="Arial" w:cs="Arial"/>
          <w:sz w:val="24"/>
          <w:szCs w:val="24"/>
          <w:lang w:val="en-GB"/>
        </w:rPr>
        <w:t xml:space="preserve">The Respondent State prays the Court to make the following orders with respect to jurisdiction and admissibility: </w:t>
      </w:r>
    </w:p>
    <w:p w14:paraId="268F1F6A" w14:textId="77777777" w:rsidR="00CB38C4" w:rsidRPr="00E71A66" w:rsidRDefault="00CB38C4" w:rsidP="00E71A66">
      <w:pPr>
        <w:pStyle w:val="ListParagraph"/>
        <w:spacing w:after="0" w:line="360" w:lineRule="auto"/>
        <w:contextualSpacing/>
        <w:jc w:val="both"/>
        <w:rPr>
          <w:rFonts w:ascii="Arial" w:hAnsi="Arial" w:cs="Arial"/>
          <w:sz w:val="24"/>
          <w:szCs w:val="24"/>
          <w:lang w:val="en-GB"/>
        </w:rPr>
      </w:pPr>
    </w:p>
    <w:p w14:paraId="5B7D8C8E" w14:textId="0247496D" w:rsidR="00D94C94" w:rsidRPr="00A3338D" w:rsidRDefault="00D11EA6" w:rsidP="00A3338D">
      <w:pPr>
        <w:pStyle w:val="ListParagraph"/>
        <w:spacing w:after="0" w:line="360" w:lineRule="auto"/>
        <w:ind w:left="1530" w:hanging="450"/>
        <w:contextualSpacing/>
        <w:jc w:val="both"/>
        <w:rPr>
          <w:rFonts w:ascii="Arial" w:hAnsi="Arial" w:cs="Arial"/>
          <w:i/>
          <w:sz w:val="24"/>
          <w:szCs w:val="24"/>
          <w:lang w:val="en-GB"/>
        </w:rPr>
      </w:pPr>
      <w:r w:rsidRPr="00E71A66">
        <w:rPr>
          <w:rFonts w:ascii="Arial" w:hAnsi="Arial" w:cs="Arial"/>
          <w:sz w:val="24"/>
          <w:szCs w:val="24"/>
          <w:lang w:val="en-GB"/>
        </w:rPr>
        <w:t>“</w:t>
      </w:r>
      <w:proofErr w:type="spellStart"/>
      <w:r w:rsidR="00A3338D">
        <w:rPr>
          <w:rFonts w:ascii="Arial" w:hAnsi="Arial" w:cs="Arial"/>
          <w:sz w:val="24"/>
          <w:szCs w:val="24"/>
          <w:lang w:val="en-GB"/>
        </w:rPr>
        <w:t>i</w:t>
      </w:r>
      <w:proofErr w:type="spellEnd"/>
      <w:r w:rsidR="00A3338D">
        <w:rPr>
          <w:rFonts w:ascii="Arial" w:hAnsi="Arial" w:cs="Arial"/>
          <w:sz w:val="24"/>
          <w:szCs w:val="24"/>
          <w:lang w:val="en-GB"/>
        </w:rPr>
        <w:t xml:space="preserve">.  </w:t>
      </w:r>
      <w:r w:rsidR="00A3338D">
        <w:rPr>
          <w:rFonts w:ascii="Arial" w:hAnsi="Arial" w:cs="Arial"/>
          <w:sz w:val="24"/>
          <w:szCs w:val="24"/>
          <w:lang w:val="en-GB"/>
        </w:rPr>
        <w:tab/>
      </w:r>
      <w:r w:rsidR="009C0288" w:rsidRPr="00A3338D">
        <w:rPr>
          <w:rFonts w:ascii="Arial" w:hAnsi="Arial" w:cs="Arial"/>
          <w:sz w:val="24"/>
          <w:szCs w:val="24"/>
          <w:lang w:val="en-GB"/>
        </w:rPr>
        <w:t xml:space="preserve">That, the </w:t>
      </w:r>
      <w:proofErr w:type="spellStart"/>
      <w:r w:rsidR="009C0288" w:rsidRPr="00A3338D">
        <w:rPr>
          <w:rFonts w:ascii="Arial" w:hAnsi="Arial" w:cs="Arial"/>
          <w:sz w:val="24"/>
          <w:szCs w:val="24"/>
          <w:lang w:val="en-GB"/>
        </w:rPr>
        <w:t>Honorable</w:t>
      </w:r>
      <w:proofErr w:type="spellEnd"/>
      <w:r w:rsidR="009C0288" w:rsidRPr="00A3338D">
        <w:rPr>
          <w:rFonts w:ascii="Arial" w:hAnsi="Arial" w:cs="Arial"/>
          <w:sz w:val="24"/>
          <w:szCs w:val="24"/>
          <w:lang w:val="en-GB"/>
        </w:rPr>
        <w:t xml:space="preserve"> African Court on Human and Peoples’ Righ</w:t>
      </w:r>
      <w:r w:rsidR="00FF04AE" w:rsidRPr="00A3338D">
        <w:rPr>
          <w:rFonts w:ascii="Arial" w:hAnsi="Arial" w:cs="Arial"/>
          <w:sz w:val="24"/>
          <w:szCs w:val="24"/>
          <w:lang w:val="en-GB"/>
        </w:rPr>
        <w:t>ts l</w:t>
      </w:r>
      <w:r w:rsidR="009C0288" w:rsidRPr="00A3338D">
        <w:rPr>
          <w:rFonts w:ascii="Arial" w:hAnsi="Arial" w:cs="Arial"/>
          <w:sz w:val="24"/>
          <w:szCs w:val="24"/>
          <w:lang w:val="en-GB"/>
        </w:rPr>
        <w:t>acks jurisdiction to adjudicate over this Application and it should be dismissed.</w:t>
      </w:r>
    </w:p>
    <w:p w14:paraId="54934A37" w14:textId="77777777" w:rsidR="00762923" w:rsidRPr="00E71A66" w:rsidRDefault="00762923" w:rsidP="00E71A66">
      <w:pPr>
        <w:pStyle w:val="NoSpacing"/>
        <w:spacing w:line="360" w:lineRule="auto"/>
        <w:contextualSpacing/>
        <w:rPr>
          <w:rFonts w:ascii="Arial" w:hAnsi="Arial" w:cs="Arial"/>
        </w:rPr>
      </w:pPr>
    </w:p>
    <w:p w14:paraId="0ED8E1C8" w14:textId="43EBC61A" w:rsidR="00D94C94"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That, the </w:t>
      </w:r>
      <w:proofErr w:type="spellStart"/>
      <w:r w:rsidRPr="00E71A66">
        <w:rPr>
          <w:rFonts w:ascii="Arial" w:hAnsi="Arial" w:cs="Arial"/>
          <w:sz w:val="24"/>
          <w:szCs w:val="24"/>
          <w:lang w:val="en-GB"/>
        </w:rPr>
        <w:t>Honorable</w:t>
      </w:r>
      <w:proofErr w:type="spellEnd"/>
      <w:r w:rsidRPr="00E71A66">
        <w:rPr>
          <w:rFonts w:ascii="Arial" w:hAnsi="Arial" w:cs="Arial"/>
          <w:sz w:val="24"/>
          <w:szCs w:val="24"/>
          <w:lang w:val="en-GB"/>
        </w:rPr>
        <w:t xml:space="preserve"> Court has no jurisdiction to issue an Order to compel the Respondent State to release the Applicants from prison.</w:t>
      </w:r>
    </w:p>
    <w:p w14:paraId="28C79298" w14:textId="77777777" w:rsidR="0080000D" w:rsidRPr="00E71A66" w:rsidRDefault="0080000D" w:rsidP="00E71A66">
      <w:pPr>
        <w:pStyle w:val="NoSpacing"/>
        <w:spacing w:line="360" w:lineRule="auto"/>
        <w:contextualSpacing/>
        <w:rPr>
          <w:rFonts w:ascii="Arial" w:hAnsi="Arial" w:cs="Arial"/>
        </w:rPr>
      </w:pPr>
    </w:p>
    <w:p w14:paraId="484176F0" w14:textId="66F0147F" w:rsidR="00D94C94"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That, the </w:t>
      </w:r>
      <w:proofErr w:type="spellStart"/>
      <w:r w:rsidRPr="00E71A66">
        <w:rPr>
          <w:rFonts w:ascii="Arial" w:hAnsi="Arial" w:cs="Arial"/>
          <w:sz w:val="24"/>
          <w:szCs w:val="24"/>
          <w:lang w:val="en-GB"/>
        </w:rPr>
        <w:t>Honorable</w:t>
      </w:r>
      <w:proofErr w:type="spellEnd"/>
      <w:r w:rsidRPr="00E71A66">
        <w:rPr>
          <w:rFonts w:ascii="Arial" w:hAnsi="Arial" w:cs="Arial"/>
          <w:sz w:val="24"/>
          <w:szCs w:val="24"/>
          <w:lang w:val="en-GB"/>
        </w:rPr>
        <w:t xml:space="preserve"> Court has no jurisdiction to sit as an appellate Court over matters concluded and finalized by the Court of Appeal of the Respondent state.</w:t>
      </w:r>
    </w:p>
    <w:p w14:paraId="030C16FA" w14:textId="77777777" w:rsidR="00762923" w:rsidRPr="00E71A66" w:rsidRDefault="00762923" w:rsidP="00E71A66">
      <w:pPr>
        <w:pStyle w:val="NoSpacing"/>
        <w:spacing w:line="360" w:lineRule="auto"/>
        <w:contextualSpacing/>
        <w:rPr>
          <w:rFonts w:ascii="Arial" w:hAnsi="Arial" w:cs="Arial"/>
        </w:rPr>
      </w:pPr>
    </w:p>
    <w:p w14:paraId="0839CFD8" w14:textId="4A3903A8" w:rsidR="00D94C94"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 xml:space="preserve">That, the </w:t>
      </w:r>
      <w:proofErr w:type="spellStart"/>
      <w:r w:rsidRPr="00E71A66">
        <w:rPr>
          <w:rFonts w:ascii="Arial" w:hAnsi="Arial" w:cs="Arial"/>
          <w:sz w:val="24"/>
          <w:szCs w:val="24"/>
          <w:lang w:val="en-GB"/>
        </w:rPr>
        <w:t>Honorable</w:t>
      </w:r>
      <w:proofErr w:type="spellEnd"/>
      <w:r w:rsidRPr="00E71A66">
        <w:rPr>
          <w:rFonts w:ascii="Arial" w:hAnsi="Arial" w:cs="Arial"/>
          <w:sz w:val="24"/>
          <w:szCs w:val="24"/>
          <w:lang w:val="en-GB"/>
        </w:rPr>
        <w:t xml:space="preserve"> Court has no jurisdiction to sit as a Court of First Instance over matters never raised within the Municipal Courts in the Respondent state.</w:t>
      </w:r>
    </w:p>
    <w:p w14:paraId="28CCC269" w14:textId="77777777" w:rsidR="00762923" w:rsidRPr="00E71A66" w:rsidRDefault="00762923" w:rsidP="00E71A66">
      <w:pPr>
        <w:pStyle w:val="NoSpacing"/>
        <w:spacing w:line="360" w:lineRule="auto"/>
        <w:contextualSpacing/>
        <w:rPr>
          <w:rFonts w:ascii="Arial" w:hAnsi="Arial" w:cs="Arial"/>
        </w:rPr>
      </w:pPr>
    </w:p>
    <w:p w14:paraId="591A9974" w14:textId="31BE8800" w:rsidR="00D94C94"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That, the application has not met the admissibility requirements stipulated under Rule 40(5) of the Rules of the Court and be declared inadmissible and duly dismissed.</w:t>
      </w:r>
    </w:p>
    <w:p w14:paraId="6E97849B" w14:textId="77777777" w:rsidR="00762923" w:rsidRPr="00E71A66" w:rsidRDefault="00762923" w:rsidP="00E71A66">
      <w:pPr>
        <w:pStyle w:val="NoSpacing"/>
        <w:spacing w:line="360" w:lineRule="auto"/>
        <w:contextualSpacing/>
        <w:rPr>
          <w:rFonts w:ascii="Arial" w:hAnsi="Arial" w:cs="Arial"/>
        </w:rPr>
      </w:pPr>
    </w:p>
    <w:p w14:paraId="4917B74C" w14:textId="30A92B5D" w:rsidR="00D94C94"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That, the application has not met the admissibility requirements stipulated under Rule 40(6) of the Rules of the Court and be declared inadmissible and duly dismissed.</w:t>
      </w:r>
    </w:p>
    <w:p w14:paraId="6746C4BF" w14:textId="77777777" w:rsidR="00762923" w:rsidRPr="00E71A66" w:rsidRDefault="00762923" w:rsidP="00E71A66">
      <w:pPr>
        <w:pStyle w:val="NoSpacing"/>
        <w:spacing w:line="360" w:lineRule="auto"/>
        <w:contextualSpacing/>
        <w:rPr>
          <w:rFonts w:ascii="Arial" w:hAnsi="Arial" w:cs="Arial"/>
        </w:rPr>
      </w:pPr>
    </w:p>
    <w:p w14:paraId="2AE5DA7F" w14:textId="4232A2E8" w:rsidR="009C0288" w:rsidRPr="00E71A66" w:rsidRDefault="009C0288" w:rsidP="00A3338D">
      <w:pPr>
        <w:pStyle w:val="ListParagraph"/>
        <w:numPr>
          <w:ilvl w:val="0"/>
          <w:numId w:val="58"/>
        </w:numPr>
        <w:spacing w:after="0" w:line="360" w:lineRule="auto"/>
        <w:ind w:left="1530" w:hanging="450"/>
        <w:contextualSpacing/>
        <w:jc w:val="both"/>
        <w:rPr>
          <w:rFonts w:ascii="Arial" w:hAnsi="Arial" w:cs="Arial"/>
          <w:sz w:val="24"/>
          <w:szCs w:val="24"/>
          <w:lang w:val="en-GB"/>
        </w:rPr>
      </w:pPr>
      <w:r w:rsidRPr="00E71A66">
        <w:rPr>
          <w:rFonts w:ascii="Arial" w:hAnsi="Arial" w:cs="Arial"/>
          <w:sz w:val="24"/>
          <w:szCs w:val="24"/>
          <w:lang w:val="en-GB"/>
        </w:rPr>
        <w:t>That the Application be dismissed</w:t>
      </w:r>
      <w:r w:rsidR="005E5323" w:rsidRPr="00E71A66">
        <w:rPr>
          <w:rFonts w:ascii="Arial" w:hAnsi="Arial" w:cs="Arial"/>
          <w:sz w:val="24"/>
          <w:szCs w:val="24"/>
          <w:lang w:val="en-GB"/>
        </w:rPr>
        <w:t>.</w:t>
      </w:r>
      <w:r w:rsidR="00D11EA6" w:rsidRPr="00E71A66">
        <w:rPr>
          <w:rFonts w:ascii="Arial" w:hAnsi="Arial" w:cs="Arial"/>
          <w:sz w:val="24"/>
          <w:szCs w:val="24"/>
          <w:lang w:val="en-GB"/>
        </w:rPr>
        <w:t>”</w:t>
      </w:r>
    </w:p>
    <w:p w14:paraId="4EFBF781" w14:textId="77777777" w:rsidR="009C0288" w:rsidRPr="00E71A66" w:rsidRDefault="009C0288" w:rsidP="00E71A66">
      <w:pPr>
        <w:spacing w:line="360" w:lineRule="auto"/>
        <w:ind w:left="851"/>
        <w:contextualSpacing/>
        <w:jc w:val="both"/>
        <w:rPr>
          <w:rFonts w:ascii="Arial" w:hAnsi="Arial" w:cs="Arial"/>
          <w:i/>
        </w:rPr>
      </w:pPr>
    </w:p>
    <w:p w14:paraId="1A7BE26F" w14:textId="46AC68AB" w:rsidR="009C0288" w:rsidRPr="00E71A66" w:rsidRDefault="009C028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  </w:t>
      </w:r>
      <w:r w:rsidR="00D11EA6" w:rsidRPr="00E71A66">
        <w:rPr>
          <w:rFonts w:ascii="Arial" w:hAnsi="Arial" w:cs="Arial"/>
          <w:sz w:val="24"/>
          <w:szCs w:val="24"/>
          <w:lang w:val="en-GB"/>
        </w:rPr>
        <w:t>The Respondent State further prays</w:t>
      </w:r>
      <w:r w:rsidR="00B23A05" w:rsidRPr="00E71A66">
        <w:rPr>
          <w:rFonts w:ascii="Arial" w:hAnsi="Arial" w:cs="Arial"/>
          <w:sz w:val="24"/>
          <w:szCs w:val="24"/>
          <w:lang w:val="en-GB"/>
        </w:rPr>
        <w:t xml:space="preserve"> the Court</w:t>
      </w:r>
      <w:r w:rsidR="00D11EA6" w:rsidRPr="00E71A66">
        <w:rPr>
          <w:rFonts w:ascii="Arial" w:hAnsi="Arial" w:cs="Arial"/>
          <w:sz w:val="24"/>
          <w:szCs w:val="24"/>
          <w:lang w:val="en-GB"/>
        </w:rPr>
        <w:t xml:space="preserve"> to make the following orders with respect to the merits of the Application:</w:t>
      </w:r>
      <w:r w:rsidRPr="00E71A66">
        <w:rPr>
          <w:rFonts w:ascii="Arial" w:hAnsi="Arial" w:cs="Arial"/>
          <w:sz w:val="24"/>
          <w:szCs w:val="24"/>
          <w:lang w:val="en-GB"/>
        </w:rPr>
        <w:t xml:space="preserve">          </w:t>
      </w:r>
    </w:p>
    <w:p w14:paraId="0ECDBF50" w14:textId="77777777" w:rsidR="003730CB" w:rsidRDefault="003730CB" w:rsidP="003730CB">
      <w:pPr>
        <w:spacing w:line="360" w:lineRule="auto"/>
        <w:ind w:firstLine="720"/>
        <w:contextualSpacing/>
        <w:jc w:val="both"/>
        <w:rPr>
          <w:rFonts w:ascii="Arial" w:hAnsi="Arial" w:cs="Arial"/>
          <w:i/>
        </w:rPr>
      </w:pPr>
    </w:p>
    <w:p w14:paraId="2F42D14A" w14:textId="006070A3" w:rsidR="00680976" w:rsidRPr="003730CB" w:rsidRDefault="009C0288" w:rsidP="00354181">
      <w:pPr>
        <w:spacing w:line="360" w:lineRule="auto"/>
        <w:ind w:left="1530" w:hanging="450"/>
        <w:contextualSpacing/>
        <w:jc w:val="both"/>
        <w:rPr>
          <w:rFonts w:ascii="Arial" w:hAnsi="Arial" w:cs="Arial"/>
        </w:rPr>
      </w:pPr>
      <w:r w:rsidRPr="00E71A66">
        <w:rPr>
          <w:rFonts w:ascii="Arial" w:hAnsi="Arial" w:cs="Arial"/>
          <w:i/>
        </w:rPr>
        <w:t>“</w:t>
      </w:r>
      <w:proofErr w:type="spellStart"/>
      <w:proofErr w:type="gramStart"/>
      <w:r w:rsidR="003730CB">
        <w:rPr>
          <w:rFonts w:ascii="Arial" w:hAnsi="Arial" w:cs="Arial"/>
        </w:rPr>
        <w:t>i</w:t>
      </w:r>
      <w:proofErr w:type="spellEnd"/>
      <w:proofErr w:type="gramEnd"/>
      <w:r w:rsidR="003730CB">
        <w:rPr>
          <w:rFonts w:ascii="Arial" w:hAnsi="Arial" w:cs="Arial"/>
        </w:rPr>
        <w:t>.</w:t>
      </w:r>
      <w:r w:rsidR="003730CB">
        <w:rPr>
          <w:rFonts w:ascii="Arial" w:hAnsi="Arial" w:cs="Arial"/>
        </w:rPr>
        <w:tab/>
      </w:r>
      <w:r w:rsidRPr="003730CB">
        <w:rPr>
          <w:rFonts w:ascii="Arial" w:hAnsi="Arial" w:cs="Arial"/>
          <w:lang w:val="en-GB"/>
        </w:rPr>
        <w:t xml:space="preserve">that, the government of the United Republic of Tanzania has not violated the Applicants’ </w:t>
      </w:r>
      <w:r w:rsidR="0085172A" w:rsidRPr="003730CB">
        <w:rPr>
          <w:rFonts w:ascii="Arial" w:hAnsi="Arial" w:cs="Arial"/>
          <w:lang w:val="en-GB"/>
        </w:rPr>
        <w:t>r</w:t>
      </w:r>
      <w:r w:rsidRPr="003730CB">
        <w:rPr>
          <w:rFonts w:ascii="Arial" w:hAnsi="Arial" w:cs="Arial"/>
          <w:lang w:val="en-GB"/>
        </w:rPr>
        <w:t>ight to be heard.</w:t>
      </w:r>
    </w:p>
    <w:p w14:paraId="1A331F0F" w14:textId="77777777" w:rsidR="0080000D" w:rsidRPr="00E71A66" w:rsidRDefault="0080000D" w:rsidP="00E71A66">
      <w:pPr>
        <w:pStyle w:val="ListParagraph"/>
        <w:spacing w:after="0" w:line="360" w:lineRule="auto"/>
        <w:ind w:left="1620"/>
        <w:contextualSpacing/>
        <w:jc w:val="both"/>
        <w:rPr>
          <w:rFonts w:ascii="Arial" w:hAnsi="Arial" w:cs="Arial"/>
          <w:sz w:val="24"/>
          <w:szCs w:val="24"/>
          <w:lang w:val="en-GB"/>
        </w:rPr>
      </w:pPr>
    </w:p>
    <w:p w14:paraId="2A07DE36" w14:textId="363FF51F" w:rsidR="00680976" w:rsidRPr="00E71A66" w:rsidRDefault="0085172A" w:rsidP="00354181">
      <w:pPr>
        <w:pStyle w:val="ListParagraph"/>
        <w:numPr>
          <w:ilvl w:val="0"/>
          <w:numId w:val="59"/>
        </w:numPr>
        <w:spacing w:after="0" w:line="360" w:lineRule="auto"/>
        <w:ind w:left="1620" w:hanging="450"/>
        <w:contextualSpacing/>
        <w:jc w:val="both"/>
        <w:rPr>
          <w:rFonts w:ascii="Arial" w:hAnsi="Arial" w:cs="Arial"/>
          <w:sz w:val="24"/>
          <w:szCs w:val="24"/>
          <w:lang w:val="en-GB"/>
        </w:rPr>
      </w:pPr>
      <w:proofErr w:type="gramStart"/>
      <w:r w:rsidRPr="00E71A66">
        <w:rPr>
          <w:rFonts w:ascii="Arial" w:hAnsi="Arial" w:cs="Arial"/>
          <w:sz w:val="24"/>
          <w:szCs w:val="24"/>
          <w:lang w:val="en-GB"/>
        </w:rPr>
        <w:lastRenderedPageBreak/>
        <w:t>t</w:t>
      </w:r>
      <w:r w:rsidR="009C0288" w:rsidRPr="00E71A66">
        <w:rPr>
          <w:rFonts w:ascii="Arial" w:hAnsi="Arial" w:cs="Arial"/>
          <w:sz w:val="24"/>
          <w:szCs w:val="24"/>
          <w:lang w:val="en-GB"/>
        </w:rPr>
        <w:t>hat</w:t>
      </w:r>
      <w:proofErr w:type="gramEnd"/>
      <w:r w:rsidR="009C0288" w:rsidRPr="00E71A66">
        <w:rPr>
          <w:rFonts w:ascii="Arial" w:hAnsi="Arial" w:cs="Arial"/>
          <w:sz w:val="24"/>
          <w:szCs w:val="24"/>
          <w:lang w:val="en-GB"/>
        </w:rPr>
        <w:t>, the government of the United Republic of Tanzania has not violated the Applicants’ Right to fair trial.</w:t>
      </w:r>
    </w:p>
    <w:p w14:paraId="4EF42941" w14:textId="77777777" w:rsidR="00762923" w:rsidRPr="00E71A66" w:rsidRDefault="00762923" w:rsidP="00E71A66">
      <w:pPr>
        <w:pStyle w:val="ListParagraph"/>
        <w:spacing w:after="0" w:line="360" w:lineRule="auto"/>
        <w:ind w:left="1620"/>
        <w:contextualSpacing/>
        <w:jc w:val="both"/>
        <w:rPr>
          <w:rFonts w:ascii="Arial" w:hAnsi="Arial" w:cs="Arial"/>
          <w:sz w:val="24"/>
          <w:szCs w:val="24"/>
          <w:lang w:val="en-GB"/>
        </w:rPr>
      </w:pPr>
    </w:p>
    <w:p w14:paraId="25C0DFF0" w14:textId="5ED3B6D4" w:rsidR="0080000D" w:rsidRPr="00E71A66" w:rsidRDefault="0085172A"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w:t>
      </w:r>
      <w:r w:rsidR="009C0288" w:rsidRPr="00E71A66">
        <w:rPr>
          <w:rFonts w:ascii="Arial" w:hAnsi="Arial" w:cs="Arial"/>
          <w:sz w:val="24"/>
          <w:szCs w:val="24"/>
          <w:lang w:val="en-GB"/>
        </w:rPr>
        <w:t>hat</w:t>
      </w:r>
      <w:proofErr w:type="gramEnd"/>
      <w:r w:rsidR="009C0288" w:rsidRPr="00E71A66">
        <w:rPr>
          <w:rFonts w:ascii="Arial" w:hAnsi="Arial" w:cs="Arial"/>
          <w:sz w:val="24"/>
          <w:szCs w:val="24"/>
          <w:lang w:val="en-GB"/>
        </w:rPr>
        <w:t>, the government of the United Republic of Tanzania has not delayed the Applicants’ Application to Review the Court of Appeal decision in Criminal Appeal No. 43 of 2012.</w:t>
      </w:r>
    </w:p>
    <w:p w14:paraId="59EA74F6" w14:textId="77777777" w:rsidR="0080000D" w:rsidRPr="00E71A66" w:rsidRDefault="0080000D" w:rsidP="00E71A66">
      <w:pPr>
        <w:pStyle w:val="ListParagraph"/>
        <w:spacing w:after="0" w:line="360" w:lineRule="auto"/>
        <w:ind w:left="1620"/>
        <w:contextualSpacing/>
        <w:jc w:val="both"/>
        <w:rPr>
          <w:rFonts w:ascii="Arial" w:hAnsi="Arial" w:cs="Arial"/>
          <w:sz w:val="24"/>
          <w:szCs w:val="24"/>
          <w:lang w:val="en-GB"/>
        </w:rPr>
      </w:pPr>
    </w:p>
    <w:p w14:paraId="21489B72" w14:textId="2469B69A" w:rsidR="00680976" w:rsidRPr="00E71A66" w:rsidRDefault="0085172A"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w:t>
      </w:r>
      <w:r w:rsidR="009C0288" w:rsidRPr="00E71A66">
        <w:rPr>
          <w:rFonts w:ascii="Arial" w:hAnsi="Arial" w:cs="Arial"/>
          <w:sz w:val="24"/>
          <w:szCs w:val="24"/>
          <w:lang w:val="en-GB"/>
        </w:rPr>
        <w:t>hat</w:t>
      </w:r>
      <w:proofErr w:type="gramEnd"/>
      <w:r w:rsidR="009C0288" w:rsidRPr="00E71A66">
        <w:rPr>
          <w:rFonts w:ascii="Arial" w:hAnsi="Arial" w:cs="Arial"/>
          <w:sz w:val="24"/>
          <w:szCs w:val="24"/>
          <w:lang w:val="en-GB"/>
        </w:rPr>
        <w:t xml:space="preserve"> the Applicants were properly identified at the scene of the crime.</w:t>
      </w:r>
    </w:p>
    <w:p w14:paraId="46002B17" w14:textId="77777777" w:rsidR="00762923" w:rsidRPr="00E71A66" w:rsidRDefault="00762923" w:rsidP="00E71A66">
      <w:pPr>
        <w:pStyle w:val="ListParagraph"/>
        <w:spacing w:after="0" w:line="360" w:lineRule="auto"/>
        <w:ind w:left="1620"/>
        <w:contextualSpacing/>
        <w:jc w:val="both"/>
        <w:rPr>
          <w:rFonts w:ascii="Arial" w:hAnsi="Arial" w:cs="Arial"/>
          <w:sz w:val="24"/>
          <w:szCs w:val="24"/>
          <w:lang w:val="en-GB"/>
        </w:rPr>
      </w:pPr>
    </w:p>
    <w:p w14:paraId="27EACD75" w14:textId="4429B56F" w:rsidR="00680976" w:rsidRPr="00E71A66" w:rsidRDefault="00690251"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that</w:t>
      </w:r>
      <w:proofErr w:type="gramEnd"/>
      <w:r w:rsidRPr="00E71A66">
        <w:rPr>
          <w:rFonts w:ascii="Arial" w:hAnsi="Arial" w:cs="Arial"/>
          <w:sz w:val="24"/>
          <w:szCs w:val="24"/>
          <w:lang w:val="en-GB"/>
        </w:rPr>
        <w:t xml:space="preserve"> there was</w:t>
      </w:r>
      <w:r w:rsidR="009C0288" w:rsidRPr="00E71A66">
        <w:rPr>
          <w:rFonts w:ascii="Arial" w:hAnsi="Arial" w:cs="Arial"/>
          <w:sz w:val="24"/>
          <w:szCs w:val="24"/>
          <w:lang w:val="en-GB"/>
        </w:rPr>
        <w:t xml:space="preserve"> no contravention of Section 235(1) of the Criminal Procedure Act </w:t>
      </w:r>
      <w:r w:rsidR="00A4595F" w:rsidRPr="00E71A66">
        <w:rPr>
          <w:rFonts w:ascii="Arial" w:hAnsi="Arial" w:cs="Arial"/>
          <w:sz w:val="24"/>
          <w:szCs w:val="24"/>
          <w:lang w:val="en-GB"/>
        </w:rPr>
        <w:t>(</w:t>
      </w:r>
      <w:r w:rsidR="009C0288" w:rsidRPr="00E71A66">
        <w:rPr>
          <w:rFonts w:ascii="Arial" w:hAnsi="Arial" w:cs="Arial"/>
          <w:sz w:val="24"/>
          <w:szCs w:val="24"/>
          <w:lang w:val="en-GB"/>
        </w:rPr>
        <w:t>Cap 20, RE 2002)</w:t>
      </w:r>
      <w:r w:rsidR="00A4595F" w:rsidRPr="00E71A66">
        <w:rPr>
          <w:rFonts w:ascii="Arial" w:hAnsi="Arial" w:cs="Arial"/>
          <w:sz w:val="24"/>
          <w:szCs w:val="24"/>
          <w:lang w:val="en-GB"/>
        </w:rPr>
        <w:t>.</w:t>
      </w:r>
    </w:p>
    <w:p w14:paraId="17429789" w14:textId="77777777" w:rsidR="00762923" w:rsidRPr="00E71A66" w:rsidRDefault="00762923" w:rsidP="00E71A66">
      <w:pPr>
        <w:pStyle w:val="ListParagraph"/>
        <w:spacing w:after="0" w:line="360" w:lineRule="auto"/>
        <w:ind w:left="1620"/>
        <w:contextualSpacing/>
        <w:jc w:val="both"/>
        <w:rPr>
          <w:rFonts w:ascii="Arial" w:hAnsi="Arial" w:cs="Arial"/>
          <w:sz w:val="24"/>
          <w:szCs w:val="24"/>
          <w:lang w:val="en-GB"/>
        </w:rPr>
      </w:pPr>
    </w:p>
    <w:p w14:paraId="697623B6" w14:textId="068EFADB" w:rsidR="00680976" w:rsidRPr="00E71A66" w:rsidRDefault="0085172A"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w:t>
      </w:r>
      <w:r w:rsidR="009C0288" w:rsidRPr="00E71A66">
        <w:rPr>
          <w:rFonts w:ascii="Arial" w:hAnsi="Arial" w:cs="Arial"/>
          <w:sz w:val="24"/>
          <w:szCs w:val="24"/>
          <w:lang w:val="en-GB"/>
        </w:rPr>
        <w:t>hat</w:t>
      </w:r>
      <w:proofErr w:type="gramEnd"/>
      <w:r w:rsidR="009C0288" w:rsidRPr="00E71A66">
        <w:rPr>
          <w:rFonts w:ascii="Arial" w:hAnsi="Arial" w:cs="Arial"/>
          <w:sz w:val="24"/>
          <w:szCs w:val="24"/>
          <w:lang w:val="en-GB"/>
        </w:rPr>
        <w:t xml:space="preserve"> the improper rendering of sentence by the High Court </w:t>
      </w:r>
      <w:r w:rsidR="00690251" w:rsidRPr="00E71A66">
        <w:rPr>
          <w:rFonts w:ascii="Arial" w:hAnsi="Arial" w:cs="Arial"/>
          <w:sz w:val="24"/>
          <w:szCs w:val="24"/>
          <w:lang w:val="en-GB"/>
        </w:rPr>
        <w:t>was cured</w:t>
      </w:r>
      <w:r w:rsidR="009C0288" w:rsidRPr="00E71A66">
        <w:rPr>
          <w:rFonts w:ascii="Arial" w:hAnsi="Arial" w:cs="Arial"/>
          <w:sz w:val="24"/>
          <w:szCs w:val="24"/>
          <w:lang w:val="en-GB"/>
        </w:rPr>
        <w:t xml:space="preserve"> by the Court of Appeal of Tanzania in Criminal Appeal No. 43 of </w:t>
      </w:r>
      <w:r w:rsidR="00690251" w:rsidRPr="00E71A66">
        <w:rPr>
          <w:rFonts w:ascii="Arial" w:hAnsi="Arial" w:cs="Arial"/>
          <w:sz w:val="24"/>
          <w:szCs w:val="24"/>
          <w:lang w:val="en-GB"/>
        </w:rPr>
        <w:t>2009</w:t>
      </w:r>
      <w:r w:rsidR="009C0288" w:rsidRPr="00E71A66">
        <w:rPr>
          <w:rFonts w:ascii="Arial" w:hAnsi="Arial" w:cs="Arial"/>
          <w:sz w:val="24"/>
          <w:szCs w:val="24"/>
          <w:lang w:val="en-GB"/>
        </w:rPr>
        <w:t>.</w:t>
      </w:r>
    </w:p>
    <w:p w14:paraId="57FE4C6D" w14:textId="77777777" w:rsidR="00762923" w:rsidRPr="00E71A66" w:rsidRDefault="00762923" w:rsidP="00E71A66">
      <w:pPr>
        <w:pStyle w:val="ListParagraph"/>
        <w:spacing w:after="0" w:line="360" w:lineRule="auto"/>
        <w:ind w:left="1620"/>
        <w:contextualSpacing/>
        <w:jc w:val="both"/>
        <w:rPr>
          <w:rFonts w:ascii="Arial" w:hAnsi="Arial" w:cs="Arial"/>
          <w:sz w:val="24"/>
          <w:szCs w:val="24"/>
          <w:lang w:val="en-GB"/>
        </w:rPr>
      </w:pPr>
    </w:p>
    <w:p w14:paraId="648A07E7" w14:textId="363A4CEC" w:rsidR="00680976" w:rsidRPr="00E71A66" w:rsidRDefault="0085172A"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w:t>
      </w:r>
      <w:r w:rsidR="009C0288" w:rsidRPr="00E71A66">
        <w:rPr>
          <w:rFonts w:ascii="Arial" w:hAnsi="Arial" w:cs="Arial"/>
          <w:sz w:val="24"/>
          <w:szCs w:val="24"/>
          <w:lang w:val="en-GB"/>
        </w:rPr>
        <w:t>hat</w:t>
      </w:r>
      <w:proofErr w:type="gramEnd"/>
      <w:r w:rsidR="009C0288" w:rsidRPr="00E71A66">
        <w:rPr>
          <w:rFonts w:ascii="Arial" w:hAnsi="Arial" w:cs="Arial"/>
          <w:sz w:val="24"/>
          <w:szCs w:val="24"/>
          <w:lang w:val="en-GB"/>
        </w:rPr>
        <w:t xml:space="preserve"> the conviction and sentence imposed on the Applicants by the High Court during trial and upheld by the Court of Appeal of Tanzania was lawful and proper.</w:t>
      </w:r>
    </w:p>
    <w:p w14:paraId="4858F266" w14:textId="77777777" w:rsidR="00762923" w:rsidRPr="00E71A66" w:rsidRDefault="00762923" w:rsidP="00E71A66">
      <w:pPr>
        <w:pStyle w:val="ListParagraph"/>
        <w:spacing w:after="0" w:line="360" w:lineRule="auto"/>
        <w:ind w:left="1620"/>
        <w:contextualSpacing/>
        <w:jc w:val="both"/>
        <w:rPr>
          <w:rFonts w:ascii="Arial" w:hAnsi="Arial" w:cs="Arial"/>
          <w:sz w:val="24"/>
          <w:szCs w:val="24"/>
          <w:lang w:val="en-GB"/>
        </w:rPr>
      </w:pPr>
    </w:p>
    <w:p w14:paraId="5CB12325" w14:textId="2BA08336" w:rsidR="00690251" w:rsidRPr="00E71A66" w:rsidRDefault="0085172A" w:rsidP="007B2826">
      <w:pPr>
        <w:pStyle w:val="ListParagraph"/>
        <w:numPr>
          <w:ilvl w:val="0"/>
          <w:numId w:val="59"/>
        </w:numPr>
        <w:spacing w:after="0" w:line="360" w:lineRule="auto"/>
        <w:ind w:left="1620" w:hanging="540"/>
        <w:contextualSpacing/>
        <w:jc w:val="both"/>
        <w:rPr>
          <w:rFonts w:ascii="Arial" w:hAnsi="Arial" w:cs="Arial"/>
          <w:sz w:val="24"/>
          <w:szCs w:val="24"/>
          <w:lang w:val="en-GB"/>
        </w:rPr>
      </w:pPr>
      <w:proofErr w:type="gramStart"/>
      <w:r w:rsidRPr="00E71A66">
        <w:rPr>
          <w:rFonts w:ascii="Arial" w:hAnsi="Arial" w:cs="Arial"/>
          <w:sz w:val="24"/>
          <w:szCs w:val="24"/>
          <w:lang w:val="en-GB"/>
        </w:rPr>
        <w:t>t</w:t>
      </w:r>
      <w:r w:rsidR="00690251" w:rsidRPr="00E71A66">
        <w:rPr>
          <w:rFonts w:ascii="Arial" w:hAnsi="Arial" w:cs="Arial"/>
          <w:sz w:val="24"/>
          <w:szCs w:val="24"/>
          <w:lang w:val="en-GB"/>
        </w:rPr>
        <w:t>hat</w:t>
      </w:r>
      <w:proofErr w:type="gramEnd"/>
      <w:r w:rsidR="00690251" w:rsidRPr="00E71A66">
        <w:rPr>
          <w:rFonts w:ascii="Arial" w:hAnsi="Arial" w:cs="Arial"/>
          <w:sz w:val="24"/>
          <w:szCs w:val="24"/>
          <w:lang w:val="en-GB"/>
        </w:rPr>
        <w:t xml:space="preserve"> the Application be dismissed for lack of merit</w:t>
      </w:r>
      <w:r w:rsidR="00664724" w:rsidRPr="00E71A66">
        <w:rPr>
          <w:rFonts w:ascii="Arial" w:hAnsi="Arial" w:cs="Arial"/>
          <w:sz w:val="24"/>
          <w:szCs w:val="24"/>
          <w:lang w:val="en-GB"/>
        </w:rPr>
        <w:t>.</w:t>
      </w:r>
      <w:r w:rsidR="00690251" w:rsidRPr="00E71A66">
        <w:rPr>
          <w:rFonts w:ascii="Arial" w:hAnsi="Arial" w:cs="Arial"/>
          <w:sz w:val="24"/>
          <w:szCs w:val="24"/>
          <w:lang w:val="en-GB"/>
        </w:rPr>
        <w:t>”</w:t>
      </w:r>
    </w:p>
    <w:p w14:paraId="79BACDA0" w14:textId="77777777" w:rsidR="00EE23C5" w:rsidRPr="00E71A66" w:rsidRDefault="00EE23C5" w:rsidP="00E71A66">
      <w:pPr>
        <w:pStyle w:val="NoSpacing"/>
        <w:spacing w:line="360" w:lineRule="auto"/>
        <w:contextualSpacing/>
        <w:rPr>
          <w:rFonts w:ascii="Arial" w:hAnsi="Arial" w:cs="Arial"/>
          <w:color w:val="000000" w:themeColor="text1"/>
          <w:lang w:val="en-GB"/>
        </w:rPr>
      </w:pPr>
    </w:p>
    <w:p w14:paraId="76185FEC" w14:textId="3E5EE677" w:rsidR="004D3112" w:rsidRPr="00E71A66" w:rsidRDefault="0085172A" w:rsidP="00E71A66">
      <w:pPr>
        <w:pStyle w:val="ListParagraph"/>
        <w:numPr>
          <w:ilvl w:val="0"/>
          <w:numId w:val="6"/>
        </w:numPr>
        <w:spacing w:after="0" w:line="360" w:lineRule="auto"/>
        <w:ind w:left="990" w:hanging="630"/>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With respect to reparations, t</w:t>
      </w:r>
      <w:r w:rsidR="00010C03" w:rsidRPr="00E71A66">
        <w:rPr>
          <w:rFonts w:ascii="Arial" w:hAnsi="Arial" w:cs="Arial"/>
          <w:color w:val="000000" w:themeColor="text1"/>
          <w:sz w:val="24"/>
          <w:szCs w:val="24"/>
          <w:lang w:val="en-GB"/>
        </w:rPr>
        <w:t xml:space="preserve">he Respondent State </w:t>
      </w:r>
      <w:r w:rsidRPr="00E71A66">
        <w:rPr>
          <w:rFonts w:ascii="Arial" w:hAnsi="Arial" w:cs="Arial"/>
          <w:color w:val="000000" w:themeColor="text1"/>
          <w:sz w:val="24"/>
          <w:szCs w:val="24"/>
          <w:lang w:val="en-GB"/>
        </w:rPr>
        <w:t xml:space="preserve">prays the Court to dismiss the Applicants’ prayers </w:t>
      </w:r>
      <w:r w:rsidR="00042B55" w:rsidRPr="00E71A66">
        <w:rPr>
          <w:rFonts w:ascii="Arial" w:hAnsi="Arial" w:cs="Arial"/>
          <w:color w:val="000000" w:themeColor="text1"/>
          <w:sz w:val="24"/>
          <w:szCs w:val="24"/>
          <w:lang w:val="en-GB"/>
        </w:rPr>
        <w:t xml:space="preserve">in their entirety </w:t>
      </w:r>
      <w:r w:rsidRPr="00E71A66">
        <w:rPr>
          <w:rFonts w:ascii="Arial" w:hAnsi="Arial" w:cs="Arial"/>
          <w:color w:val="000000" w:themeColor="text1"/>
          <w:sz w:val="24"/>
          <w:szCs w:val="24"/>
          <w:lang w:val="en-GB"/>
        </w:rPr>
        <w:t xml:space="preserve">for lack of </w:t>
      </w:r>
      <w:r w:rsidR="00042B55" w:rsidRPr="00E71A66">
        <w:rPr>
          <w:rFonts w:ascii="Arial" w:hAnsi="Arial" w:cs="Arial"/>
          <w:color w:val="000000" w:themeColor="text1"/>
          <w:sz w:val="24"/>
          <w:szCs w:val="24"/>
          <w:lang w:val="en-GB"/>
        </w:rPr>
        <w:t xml:space="preserve">justification or </w:t>
      </w:r>
      <w:r w:rsidRPr="00E71A66">
        <w:rPr>
          <w:rFonts w:ascii="Arial" w:hAnsi="Arial" w:cs="Arial"/>
          <w:color w:val="000000" w:themeColor="text1"/>
          <w:sz w:val="24"/>
          <w:szCs w:val="24"/>
          <w:lang w:val="en-GB"/>
        </w:rPr>
        <w:t>supporting documents</w:t>
      </w:r>
      <w:r w:rsidR="00010C03" w:rsidRPr="00E71A66">
        <w:rPr>
          <w:rFonts w:ascii="Arial" w:hAnsi="Arial" w:cs="Arial"/>
          <w:color w:val="000000" w:themeColor="text1"/>
          <w:sz w:val="24"/>
          <w:szCs w:val="24"/>
          <w:lang w:val="en-GB"/>
        </w:rPr>
        <w:t xml:space="preserve">. </w:t>
      </w:r>
    </w:p>
    <w:p w14:paraId="74A729F7" w14:textId="77777777" w:rsidR="00680976" w:rsidRPr="00E71A66" w:rsidRDefault="00680976" w:rsidP="00E71A66">
      <w:pPr>
        <w:pStyle w:val="ListParagraph"/>
        <w:spacing w:after="0" w:line="360" w:lineRule="auto"/>
        <w:ind w:left="990"/>
        <w:contextualSpacing/>
        <w:jc w:val="both"/>
        <w:rPr>
          <w:rFonts w:ascii="Arial" w:hAnsi="Arial" w:cs="Arial"/>
          <w:color w:val="000000" w:themeColor="text1"/>
          <w:sz w:val="24"/>
          <w:szCs w:val="24"/>
          <w:lang w:val="en-GB"/>
        </w:rPr>
      </w:pPr>
    </w:p>
    <w:p w14:paraId="35B540A3" w14:textId="12BD5B85" w:rsidR="004F04C4" w:rsidRPr="00E71A66" w:rsidRDefault="001C7E24" w:rsidP="00E71A66">
      <w:pPr>
        <w:pStyle w:val="Heading1"/>
        <w:rPr>
          <w:rFonts w:cs="Arial"/>
          <w:szCs w:val="24"/>
        </w:rPr>
      </w:pPr>
      <w:bookmarkStart w:id="25" w:name="_Toc3282015"/>
      <w:bookmarkStart w:id="26" w:name="_Toc25917998"/>
      <w:r w:rsidRPr="00E71A66">
        <w:rPr>
          <w:rFonts w:cs="Arial"/>
          <w:szCs w:val="24"/>
        </w:rPr>
        <w:t>JURISDICTION</w:t>
      </w:r>
      <w:bookmarkEnd w:id="25"/>
      <w:bookmarkEnd w:id="26"/>
      <w:r w:rsidRPr="00E71A66">
        <w:rPr>
          <w:rFonts w:cs="Arial"/>
          <w:szCs w:val="24"/>
        </w:rPr>
        <w:t xml:space="preserve"> </w:t>
      </w:r>
    </w:p>
    <w:p w14:paraId="3932F80C" w14:textId="77777777" w:rsidR="00CD7005" w:rsidRPr="00E71A66" w:rsidRDefault="00CD7005" w:rsidP="00E71A66">
      <w:pPr>
        <w:pStyle w:val="NoSpacing"/>
        <w:spacing w:line="360" w:lineRule="auto"/>
        <w:contextualSpacing/>
        <w:rPr>
          <w:rFonts w:ascii="Arial" w:hAnsi="Arial" w:cs="Arial"/>
          <w:color w:val="000000" w:themeColor="text1"/>
          <w:lang w:val="en-GB"/>
        </w:rPr>
      </w:pPr>
    </w:p>
    <w:p w14:paraId="6274760B" w14:textId="47D67BCB" w:rsidR="00B4628A" w:rsidRPr="00E71A66" w:rsidRDefault="009A25B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Pursuant to Article 3 of the Protocol</w:t>
      </w:r>
      <w:r w:rsidR="00B4628A" w:rsidRPr="00E71A66">
        <w:rPr>
          <w:rFonts w:ascii="Arial" w:hAnsi="Arial" w:cs="Arial"/>
          <w:sz w:val="24"/>
          <w:szCs w:val="24"/>
          <w:lang w:val="en-GB"/>
        </w:rPr>
        <w:t>:</w:t>
      </w:r>
      <w:r w:rsidRPr="00E71A66">
        <w:rPr>
          <w:rFonts w:ascii="Arial" w:hAnsi="Arial" w:cs="Arial"/>
          <w:sz w:val="24"/>
          <w:szCs w:val="24"/>
          <w:lang w:val="en-GB"/>
        </w:rPr>
        <w:t xml:space="preserve"> </w:t>
      </w:r>
    </w:p>
    <w:p w14:paraId="5ADEFE5F" w14:textId="77777777" w:rsidR="00B4628A" w:rsidRPr="00E71A66" w:rsidRDefault="00B4628A" w:rsidP="00E71A66">
      <w:pPr>
        <w:pStyle w:val="ListParagraph"/>
        <w:spacing w:after="0" w:line="360" w:lineRule="auto"/>
        <w:contextualSpacing/>
        <w:jc w:val="both"/>
        <w:rPr>
          <w:rFonts w:ascii="Arial" w:hAnsi="Arial" w:cs="Arial"/>
          <w:sz w:val="24"/>
          <w:szCs w:val="24"/>
          <w:lang w:val="en-GB"/>
        </w:rPr>
      </w:pPr>
    </w:p>
    <w:p w14:paraId="3B43E03C" w14:textId="514DF607" w:rsidR="00B4628A" w:rsidRPr="00D929DB" w:rsidRDefault="000A1814" w:rsidP="00354181">
      <w:pPr>
        <w:pStyle w:val="ListParagraph"/>
        <w:tabs>
          <w:tab w:val="left" w:pos="1170"/>
        </w:tabs>
        <w:spacing w:after="0" w:line="360" w:lineRule="auto"/>
        <w:ind w:left="1440" w:hanging="360"/>
        <w:contextualSpacing/>
        <w:jc w:val="both"/>
        <w:rPr>
          <w:rFonts w:ascii="Arial" w:hAnsi="Arial" w:cs="Arial"/>
          <w:lang w:val="en-GB"/>
        </w:rPr>
      </w:pPr>
      <w:r w:rsidRPr="00D929DB">
        <w:rPr>
          <w:rFonts w:ascii="Arial" w:hAnsi="Arial" w:cs="Arial"/>
          <w:lang w:val="en-GB"/>
        </w:rPr>
        <w:t xml:space="preserve">1. </w:t>
      </w:r>
      <w:r w:rsidR="00660468" w:rsidRPr="00D929DB">
        <w:rPr>
          <w:rFonts w:ascii="Arial" w:hAnsi="Arial" w:cs="Arial"/>
        </w:rPr>
        <w:t>T</w:t>
      </w:r>
      <w:r w:rsidR="009A25B5" w:rsidRPr="00D929DB">
        <w:rPr>
          <w:rFonts w:ascii="Arial" w:hAnsi="Arial" w:cs="Arial"/>
          <w:lang w:val="en-GB"/>
        </w:rPr>
        <w:t>he jurisdiction of the Court shall extend to all cases and disputes submitted to it concerning the interpretation and application of the Charter, this Protocol and any other relevant human rights instruments ratified by the States concerned.</w:t>
      </w:r>
      <w:r w:rsidR="00660468" w:rsidRPr="00D929DB">
        <w:rPr>
          <w:rFonts w:ascii="Arial" w:hAnsi="Arial" w:cs="Arial"/>
          <w:lang w:val="en-GB"/>
        </w:rPr>
        <w:t xml:space="preserve"> </w:t>
      </w:r>
    </w:p>
    <w:p w14:paraId="356640D0" w14:textId="4E468513" w:rsidR="00B4628A" w:rsidRPr="00D929DB" w:rsidRDefault="00660468" w:rsidP="00354181">
      <w:pPr>
        <w:pStyle w:val="ListParagraph"/>
        <w:tabs>
          <w:tab w:val="left" w:pos="1080"/>
        </w:tabs>
        <w:spacing w:after="0" w:line="360" w:lineRule="auto"/>
        <w:ind w:left="1440" w:hanging="360"/>
        <w:contextualSpacing/>
        <w:jc w:val="both"/>
        <w:rPr>
          <w:rFonts w:ascii="Arial" w:hAnsi="Arial" w:cs="Arial"/>
          <w:lang w:val="en-GB"/>
        </w:rPr>
      </w:pPr>
      <w:r w:rsidRPr="00D929DB">
        <w:rPr>
          <w:rFonts w:ascii="Arial" w:hAnsi="Arial" w:cs="Arial"/>
          <w:lang w:val="en-GB"/>
        </w:rPr>
        <w:t xml:space="preserve">2. </w:t>
      </w:r>
      <w:r w:rsidR="00354181" w:rsidRPr="00D929DB">
        <w:rPr>
          <w:rFonts w:ascii="Arial" w:hAnsi="Arial" w:cs="Arial"/>
          <w:lang w:val="en-GB"/>
        </w:rPr>
        <w:t xml:space="preserve"> </w:t>
      </w:r>
      <w:r w:rsidRPr="00D929DB">
        <w:rPr>
          <w:rFonts w:ascii="Arial" w:hAnsi="Arial" w:cs="Arial"/>
          <w:lang w:val="en-GB"/>
        </w:rPr>
        <w:t>In the event of a dispute as to whether the Court has jurisdiction, the Court shall decide.</w:t>
      </w:r>
      <w:r w:rsidR="009A25B5" w:rsidRPr="00D929DB">
        <w:rPr>
          <w:rFonts w:ascii="Arial" w:hAnsi="Arial" w:cs="Arial"/>
          <w:lang w:val="en-GB"/>
        </w:rPr>
        <w:t xml:space="preserve"> </w:t>
      </w:r>
    </w:p>
    <w:p w14:paraId="360E964B" w14:textId="2ED1440E" w:rsidR="00321BB9" w:rsidRPr="00E71A66" w:rsidRDefault="009A25B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lastRenderedPageBreak/>
        <w:t>In accordance with</w:t>
      </w:r>
      <w:r w:rsidR="001C7E24" w:rsidRPr="00E71A66">
        <w:rPr>
          <w:rFonts w:ascii="Arial" w:hAnsi="Arial" w:cs="Arial"/>
          <w:sz w:val="24"/>
          <w:szCs w:val="24"/>
          <w:lang w:val="en-GB"/>
        </w:rPr>
        <w:t xml:space="preserve"> Rule 39(1) of </w:t>
      </w:r>
      <w:r w:rsidR="00A737A4" w:rsidRPr="00E71A66">
        <w:rPr>
          <w:rFonts w:ascii="Arial" w:hAnsi="Arial" w:cs="Arial"/>
          <w:sz w:val="24"/>
          <w:szCs w:val="24"/>
          <w:lang w:val="en-GB"/>
        </w:rPr>
        <w:t xml:space="preserve">the </w:t>
      </w:r>
      <w:r w:rsidR="001C7E24" w:rsidRPr="00E71A66">
        <w:rPr>
          <w:rFonts w:ascii="Arial" w:hAnsi="Arial" w:cs="Arial"/>
          <w:sz w:val="24"/>
          <w:szCs w:val="24"/>
          <w:lang w:val="en-GB"/>
        </w:rPr>
        <w:t>Rules, “</w:t>
      </w:r>
      <w:r w:rsidR="00660468" w:rsidRPr="00E71A66">
        <w:rPr>
          <w:rFonts w:ascii="Arial" w:hAnsi="Arial" w:cs="Arial"/>
          <w:sz w:val="24"/>
          <w:szCs w:val="24"/>
        </w:rPr>
        <w:t>[T]</w:t>
      </w:r>
      <w:r w:rsidR="001C7E24" w:rsidRPr="00E71A66">
        <w:rPr>
          <w:rFonts w:ascii="Arial" w:hAnsi="Arial" w:cs="Arial"/>
          <w:sz w:val="24"/>
          <w:szCs w:val="24"/>
          <w:lang w:val="en-GB"/>
        </w:rPr>
        <w:t>he Court shall conduct preliminary examination of its jurisdiction …</w:t>
      </w:r>
      <w:proofErr w:type="gramStart"/>
      <w:r w:rsidR="001C7E24" w:rsidRPr="00E71A66">
        <w:rPr>
          <w:rFonts w:ascii="Arial" w:hAnsi="Arial" w:cs="Arial"/>
          <w:sz w:val="24"/>
          <w:szCs w:val="24"/>
          <w:lang w:val="en-GB"/>
        </w:rPr>
        <w:t>”.</w:t>
      </w:r>
      <w:proofErr w:type="gramEnd"/>
    </w:p>
    <w:p w14:paraId="2381A410" w14:textId="77777777" w:rsidR="0080000D" w:rsidRPr="00E71A66" w:rsidRDefault="0080000D" w:rsidP="00E71A66">
      <w:pPr>
        <w:pStyle w:val="ListParagraph"/>
        <w:spacing w:after="0" w:line="360" w:lineRule="auto"/>
        <w:contextualSpacing/>
        <w:jc w:val="both"/>
        <w:rPr>
          <w:rFonts w:ascii="Arial" w:hAnsi="Arial" w:cs="Arial"/>
          <w:sz w:val="24"/>
          <w:szCs w:val="24"/>
          <w:lang w:val="en-GB"/>
        </w:rPr>
      </w:pPr>
    </w:p>
    <w:p w14:paraId="46A19300" w14:textId="69461FB8" w:rsidR="0048265D" w:rsidRPr="00E71A66" w:rsidRDefault="0048265D"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Respondent State raises two objections relating, first, to whether the Court will be exercising appellate jurisdiction and, second, to whether the Court will be acting as a court of first instance with respect to the violations alleged by the Applicants. </w:t>
      </w:r>
    </w:p>
    <w:p w14:paraId="68A89C33" w14:textId="77777777" w:rsidR="00321BB9" w:rsidRPr="00E71A66" w:rsidRDefault="00321BB9" w:rsidP="00E71A66">
      <w:pPr>
        <w:pStyle w:val="NoSpacing"/>
        <w:spacing w:line="360" w:lineRule="auto"/>
        <w:contextualSpacing/>
        <w:rPr>
          <w:rFonts w:ascii="Arial" w:hAnsi="Arial" w:cs="Arial"/>
          <w:color w:val="000000" w:themeColor="text1"/>
          <w:lang w:val="en-GB"/>
        </w:rPr>
      </w:pPr>
    </w:p>
    <w:p w14:paraId="19E15DDD" w14:textId="2226079B" w:rsidR="006A388B" w:rsidRPr="00E71A66" w:rsidRDefault="004E08A5" w:rsidP="00E71A66">
      <w:pPr>
        <w:pStyle w:val="Heading2"/>
        <w:numPr>
          <w:ilvl w:val="0"/>
          <w:numId w:val="42"/>
        </w:numPr>
        <w:rPr>
          <w:rFonts w:cs="Arial"/>
          <w:szCs w:val="24"/>
        </w:rPr>
      </w:pPr>
      <w:bookmarkStart w:id="27" w:name="_Toc25917999"/>
      <w:r w:rsidRPr="00E71A66">
        <w:rPr>
          <w:rFonts w:cs="Arial"/>
          <w:szCs w:val="24"/>
        </w:rPr>
        <w:t>Objection to</w:t>
      </w:r>
      <w:r w:rsidR="006A388B" w:rsidRPr="00E71A66">
        <w:rPr>
          <w:rFonts w:cs="Arial"/>
          <w:szCs w:val="24"/>
        </w:rPr>
        <w:t xml:space="preserve"> material jurisdiction</w:t>
      </w:r>
      <w:bookmarkEnd w:id="27"/>
      <w:r w:rsidR="006A388B" w:rsidRPr="00E71A66">
        <w:rPr>
          <w:rFonts w:cs="Arial"/>
          <w:szCs w:val="24"/>
        </w:rPr>
        <w:t xml:space="preserve"> </w:t>
      </w:r>
    </w:p>
    <w:p w14:paraId="538D68AD" w14:textId="77777777" w:rsidR="00B31598" w:rsidRPr="00E71A66" w:rsidRDefault="00B31598" w:rsidP="00E71A66">
      <w:pPr>
        <w:pStyle w:val="ListParagraph"/>
        <w:spacing w:after="0" w:line="360" w:lineRule="auto"/>
        <w:ind w:left="1080"/>
        <w:contextualSpacing/>
        <w:rPr>
          <w:rFonts w:ascii="Arial" w:hAnsi="Arial" w:cs="Arial"/>
          <w:b/>
          <w:color w:val="auto"/>
          <w:sz w:val="24"/>
          <w:szCs w:val="24"/>
          <w:lang w:val="en-GB"/>
        </w:rPr>
      </w:pPr>
    </w:p>
    <w:p w14:paraId="55793033" w14:textId="5F1345D3" w:rsidR="00866680" w:rsidRPr="00E71A66" w:rsidRDefault="0048265D" w:rsidP="00E71A66">
      <w:pPr>
        <w:pStyle w:val="Heading3"/>
        <w:rPr>
          <w:rFonts w:ascii="Arial" w:hAnsi="Arial" w:cs="Arial"/>
        </w:rPr>
      </w:pPr>
      <w:bookmarkStart w:id="28" w:name="_Toc25918000"/>
      <w:r w:rsidRPr="00E71A66">
        <w:rPr>
          <w:rFonts w:ascii="Arial" w:hAnsi="Arial" w:cs="Arial"/>
        </w:rPr>
        <w:t xml:space="preserve">Objection </w:t>
      </w:r>
      <w:r w:rsidR="00664724" w:rsidRPr="00E71A66">
        <w:rPr>
          <w:rFonts w:ascii="Arial" w:hAnsi="Arial" w:cs="Arial"/>
        </w:rPr>
        <w:t xml:space="preserve">on the ground </w:t>
      </w:r>
      <w:r w:rsidRPr="00E71A66">
        <w:rPr>
          <w:rFonts w:ascii="Arial" w:hAnsi="Arial" w:cs="Arial"/>
        </w:rPr>
        <w:t xml:space="preserve">that this </w:t>
      </w:r>
      <w:r w:rsidR="00866680" w:rsidRPr="00E71A66">
        <w:rPr>
          <w:rFonts w:ascii="Arial" w:hAnsi="Arial" w:cs="Arial"/>
        </w:rPr>
        <w:t xml:space="preserve">Court </w:t>
      </w:r>
      <w:r w:rsidR="00664724" w:rsidRPr="00E71A66">
        <w:rPr>
          <w:rFonts w:ascii="Arial" w:hAnsi="Arial" w:cs="Arial"/>
        </w:rPr>
        <w:t xml:space="preserve">is being requested to assume </w:t>
      </w:r>
      <w:r w:rsidR="00866680" w:rsidRPr="00E71A66">
        <w:rPr>
          <w:rFonts w:ascii="Arial" w:hAnsi="Arial" w:cs="Arial"/>
        </w:rPr>
        <w:t>appellate jurisdiction</w:t>
      </w:r>
      <w:bookmarkEnd w:id="28"/>
      <w:r w:rsidRPr="00E71A66">
        <w:rPr>
          <w:rFonts w:ascii="Arial" w:hAnsi="Arial" w:cs="Arial"/>
        </w:rPr>
        <w:t xml:space="preserve"> </w:t>
      </w:r>
    </w:p>
    <w:p w14:paraId="5E68B7FE" w14:textId="77777777" w:rsidR="00C43E65" w:rsidRPr="00E71A66" w:rsidRDefault="00C43E65" w:rsidP="00E71A66">
      <w:pPr>
        <w:pStyle w:val="ListParagraph"/>
        <w:spacing w:after="0" w:line="360" w:lineRule="auto"/>
        <w:contextualSpacing/>
        <w:jc w:val="both"/>
        <w:rPr>
          <w:rFonts w:ascii="Arial" w:hAnsi="Arial" w:cs="Arial"/>
          <w:sz w:val="24"/>
          <w:szCs w:val="24"/>
          <w:lang w:val="en-GB"/>
        </w:rPr>
      </w:pPr>
    </w:p>
    <w:p w14:paraId="253B0AFE" w14:textId="4F804D9A" w:rsidR="00866680" w:rsidRPr="00E71A66" w:rsidRDefault="00866680"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Respondent State avers that </w:t>
      </w:r>
      <w:r w:rsidR="003D2D75" w:rsidRPr="00E71A66">
        <w:rPr>
          <w:rFonts w:ascii="Arial" w:hAnsi="Arial" w:cs="Arial"/>
          <w:sz w:val="24"/>
          <w:szCs w:val="24"/>
          <w:lang w:val="en-GB"/>
        </w:rPr>
        <w:t xml:space="preserve">this Court lacks jurisdiction to examine the present Application, as </w:t>
      </w:r>
      <w:r w:rsidRPr="00E71A66">
        <w:rPr>
          <w:rFonts w:ascii="Arial" w:hAnsi="Arial" w:cs="Arial"/>
          <w:sz w:val="24"/>
          <w:szCs w:val="24"/>
          <w:lang w:val="en-GB"/>
        </w:rPr>
        <w:t xml:space="preserve">the </w:t>
      </w:r>
      <w:r w:rsidR="003D2D75" w:rsidRPr="00E71A66">
        <w:rPr>
          <w:rFonts w:ascii="Arial" w:hAnsi="Arial" w:cs="Arial"/>
          <w:sz w:val="24"/>
          <w:szCs w:val="24"/>
          <w:lang w:val="en-GB"/>
        </w:rPr>
        <w:t>latter is asking the Court</w:t>
      </w:r>
      <w:r w:rsidR="00B31598" w:rsidRPr="00E71A66">
        <w:rPr>
          <w:rFonts w:ascii="Arial" w:hAnsi="Arial" w:cs="Arial"/>
          <w:sz w:val="24"/>
          <w:szCs w:val="24"/>
          <w:lang w:val="en-GB"/>
        </w:rPr>
        <w:t xml:space="preserve"> to assume appellate jurisdiction </w:t>
      </w:r>
      <w:r w:rsidRPr="00E71A66">
        <w:rPr>
          <w:rFonts w:ascii="Arial" w:hAnsi="Arial" w:cs="Arial"/>
          <w:sz w:val="24"/>
          <w:szCs w:val="24"/>
          <w:lang w:val="en-GB"/>
        </w:rPr>
        <w:t xml:space="preserve">with respect to the prayers for the conviction to be quashed, the sentence to be set aside, and the Applicants to be released. The Respondent State submits that doing so will require the Court to </w:t>
      </w:r>
      <w:r w:rsidR="00B31598" w:rsidRPr="00E71A66">
        <w:rPr>
          <w:rFonts w:ascii="Arial" w:hAnsi="Arial" w:cs="Arial"/>
          <w:sz w:val="24"/>
          <w:szCs w:val="24"/>
          <w:lang w:val="en-GB"/>
        </w:rPr>
        <w:t>re-evaluate</w:t>
      </w:r>
      <w:r w:rsidRPr="00E71A66">
        <w:rPr>
          <w:rFonts w:ascii="Arial" w:hAnsi="Arial" w:cs="Arial"/>
          <w:sz w:val="24"/>
          <w:szCs w:val="24"/>
          <w:lang w:val="en-GB"/>
        </w:rPr>
        <w:t xml:space="preserve"> the evidence and the decision of the Court of Appeal, which is the supreme court of the land. </w:t>
      </w:r>
    </w:p>
    <w:p w14:paraId="064F3270" w14:textId="77777777" w:rsidR="00C43E65" w:rsidRPr="00E71A66" w:rsidRDefault="00C43E65" w:rsidP="00E71A66">
      <w:pPr>
        <w:pStyle w:val="ListParagraph"/>
        <w:spacing w:after="0" w:line="360" w:lineRule="auto"/>
        <w:contextualSpacing/>
        <w:jc w:val="both"/>
        <w:rPr>
          <w:rFonts w:ascii="Arial" w:hAnsi="Arial" w:cs="Arial"/>
          <w:sz w:val="24"/>
          <w:szCs w:val="24"/>
          <w:lang w:val="en-GB"/>
        </w:rPr>
      </w:pPr>
    </w:p>
    <w:p w14:paraId="65216C6A" w14:textId="079A494A" w:rsidR="00866680" w:rsidRPr="00E71A66" w:rsidRDefault="00866680"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Respondent State further submits that the request for the Court to assume appellate jurisdiction is specifically with respect to the fact that one of the Applicants, </w:t>
      </w:r>
      <w:proofErr w:type="spellStart"/>
      <w:r w:rsidRPr="00E71A66">
        <w:rPr>
          <w:rFonts w:ascii="Arial" w:hAnsi="Arial" w:cs="Arial"/>
          <w:sz w:val="24"/>
          <w:szCs w:val="24"/>
          <w:lang w:val="en-GB"/>
        </w:rPr>
        <w:t>Geofrey</w:t>
      </w:r>
      <w:proofErr w:type="spellEnd"/>
      <w:r w:rsidRPr="00E71A66">
        <w:rPr>
          <w:rFonts w:ascii="Arial" w:hAnsi="Arial" w:cs="Arial"/>
          <w:sz w:val="24"/>
          <w:szCs w:val="24"/>
          <w:lang w:val="en-GB"/>
        </w:rPr>
        <w:t xml:space="preserve"> Stanley, seeks to appeal in this Court against his conviction and sentencing. Finally, the Respondent State contends that the allegations referred to were sufficiently dealt with by the Court of Appeal in Criminal Appeal No. 43 of 2012. The Respondent State cites, in support of its contentions, the judgment of this Court in the case of </w:t>
      </w:r>
      <w:r w:rsidRPr="00E71A66">
        <w:rPr>
          <w:rFonts w:ascii="Arial" w:hAnsi="Arial" w:cs="Arial"/>
          <w:i/>
          <w:sz w:val="24"/>
          <w:szCs w:val="24"/>
          <w:lang w:val="en-GB"/>
        </w:rPr>
        <w:t xml:space="preserve">Ernest Francis </w:t>
      </w:r>
      <w:proofErr w:type="spellStart"/>
      <w:r w:rsidRPr="00E71A66">
        <w:rPr>
          <w:rFonts w:ascii="Arial" w:hAnsi="Arial" w:cs="Arial"/>
          <w:i/>
          <w:sz w:val="24"/>
          <w:szCs w:val="24"/>
          <w:lang w:val="en-GB"/>
        </w:rPr>
        <w:t>Mtingwi</w:t>
      </w:r>
      <w:proofErr w:type="spellEnd"/>
      <w:r w:rsidRPr="00E71A66">
        <w:rPr>
          <w:rFonts w:ascii="Arial" w:hAnsi="Arial" w:cs="Arial"/>
          <w:i/>
          <w:sz w:val="24"/>
          <w:szCs w:val="24"/>
          <w:lang w:val="en-GB"/>
        </w:rPr>
        <w:t xml:space="preserve"> v</w:t>
      </w:r>
      <w:r w:rsidR="00B31598" w:rsidRPr="00E71A66">
        <w:rPr>
          <w:rFonts w:ascii="Arial" w:hAnsi="Arial" w:cs="Arial"/>
          <w:i/>
          <w:sz w:val="24"/>
          <w:szCs w:val="24"/>
          <w:lang w:val="en-GB"/>
        </w:rPr>
        <w:t>.</w:t>
      </w:r>
      <w:r w:rsidRPr="00E71A66">
        <w:rPr>
          <w:rFonts w:ascii="Arial" w:hAnsi="Arial" w:cs="Arial"/>
          <w:i/>
          <w:sz w:val="24"/>
          <w:szCs w:val="24"/>
          <w:lang w:val="en-GB"/>
        </w:rPr>
        <w:t xml:space="preserve"> Republic of Malawi</w:t>
      </w:r>
      <w:r w:rsidRPr="00E71A66">
        <w:rPr>
          <w:rFonts w:ascii="Arial" w:hAnsi="Arial" w:cs="Arial"/>
          <w:sz w:val="24"/>
          <w:szCs w:val="24"/>
          <w:lang w:val="en-GB"/>
        </w:rPr>
        <w:t xml:space="preserve">. </w:t>
      </w:r>
    </w:p>
    <w:p w14:paraId="694C5123" w14:textId="77777777" w:rsidR="005555CA" w:rsidRPr="00E71A66" w:rsidRDefault="005555CA" w:rsidP="00E71A66">
      <w:pPr>
        <w:spacing w:line="360" w:lineRule="auto"/>
        <w:contextualSpacing/>
        <w:jc w:val="both"/>
        <w:rPr>
          <w:rFonts w:ascii="Arial" w:hAnsi="Arial" w:cs="Arial"/>
          <w:lang w:val="en-GB"/>
        </w:rPr>
      </w:pPr>
    </w:p>
    <w:p w14:paraId="0A84B379" w14:textId="016AA452" w:rsidR="00866680" w:rsidRPr="00E71A66" w:rsidRDefault="00866680"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w:t>
      </w:r>
      <w:r w:rsidR="003D2D75" w:rsidRPr="00E71A66">
        <w:rPr>
          <w:rFonts w:ascii="Arial" w:hAnsi="Arial" w:cs="Arial"/>
          <w:sz w:val="24"/>
          <w:szCs w:val="24"/>
          <w:lang w:val="en-GB"/>
        </w:rPr>
        <w:t xml:space="preserve">Applicants, in their </w:t>
      </w:r>
      <w:r w:rsidR="00042B55" w:rsidRPr="00E71A66">
        <w:rPr>
          <w:rFonts w:ascii="Arial" w:hAnsi="Arial" w:cs="Arial"/>
          <w:sz w:val="24"/>
          <w:szCs w:val="24"/>
          <w:lang w:val="en-GB"/>
        </w:rPr>
        <w:t>Reply</w:t>
      </w:r>
      <w:r w:rsidR="003D2D75" w:rsidRPr="00E71A66">
        <w:rPr>
          <w:rFonts w:ascii="Arial" w:hAnsi="Arial" w:cs="Arial"/>
          <w:sz w:val="24"/>
          <w:szCs w:val="24"/>
          <w:lang w:val="en-GB"/>
        </w:rPr>
        <w:t>, submit</w:t>
      </w:r>
      <w:r w:rsidRPr="00E71A66">
        <w:rPr>
          <w:rFonts w:ascii="Arial" w:hAnsi="Arial" w:cs="Arial"/>
          <w:sz w:val="24"/>
          <w:szCs w:val="24"/>
          <w:lang w:val="en-GB"/>
        </w:rPr>
        <w:t xml:space="preserve"> that </w:t>
      </w:r>
      <w:r w:rsidR="003D2D75" w:rsidRPr="00E71A66">
        <w:rPr>
          <w:rFonts w:ascii="Arial" w:hAnsi="Arial" w:cs="Arial"/>
          <w:sz w:val="24"/>
          <w:szCs w:val="24"/>
          <w:lang w:val="en-GB"/>
        </w:rPr>
        <w:t>this Application is within the jurisdicti</w:t>
      </w:r>
      <w:r w:rsidR="00B31598" w:rsidRPr="00E71A66">
        <w:rPr>
          <w:rFonts w:ascii="Arial" w:hAnsi="Arial" w:cs="Arial"/>
          <w:sz w:val="24"/>
          <w:szCs w:val="24"/>
          <w:lang w:val="en-GB"/>
        </w:rPr>
        <w:t>on of the Court since</w:t>
      </w:r>
      <w:r w:rsidR="003D2D75" w:rsidRPr="00E71A66">
        <w:rPr>
          <w:rFonts w:ascii="Arial" w:hAnsi="Arial" w:cs="Arial"/>
          <w:sz w:val="24"/>
          <w:szCs w:val="24"/>
          <w:lang w:val="en-GB"/>
        </w:rPr>
        <w:t xml:space="preserve"> the violations are constituted and the rights invoked are protected under the Charter. With respect to the Respondent State’s submission that this Court is being called to sit as an appellate court, the Applicants submit that they are on</w:t>
      </w:r>
      <w:r w:rsidR="00B31598" w:rsidRPr="00E71A66">
        <w:rPr>
          <w:rFonts w:ascii="Arial" w:hAnsi="Arial" w:cs="Arial"/>
          <w:sz w:val="24"/>
          <w:szCs w:val="24"/>
          <w:lang w:val="en-GB"/>
        </w:rPr>
        <w:t xml:space="preserve">ly seeking to </w:t>
      </w:r>
      <w:r w:rsidR="00BD1BDB" w:rsidRPr="00E71A66">
        <w:rPr>
          <w:rFonts w:ascii="Arial" w:hAnsi="Arial" w:cs="Arial"/>
          <w:sz w:val="24"/>
          <w:szCs w:val="24"/>
          <w:lang w:val="en-GB"/>
        </w:rPr>
        <w:t>assess</w:t>
      </w:r>
      <w:r w:rsidR="003D2D75" w:rsidRPr="00E71A66">
        <w:rPr>
          <w:rFonts w:ascii="Arial" w:hAnsi="Arial" w:cs="Arial"/>
          <w:sz w:val="24"/>
          <w:szCs w:val="24"/>
          <w:lang w:val="en-GB"/>
        </w:rPr>
        <w:t xml:space="preserve"> the Respondent </w:t>
      </w:r>
      <w:r w:rsidR="003D2D75" w:rsidRPr="00E71A66">
        <w:rPr>
          <w:rFonts w:ascii="Arial" w:hAnsi="Arial" w:cs="Arial"/>
          <w:sz w:val="24"/>
          <w:szCs w:val="24"/>
          <w:lang w:val="en-GB"/>
        </w:rPr>
        <w:lastRenderedPageBreak/>
        <w:t>State</w:t>
      </w:r>
      <w:r w:rsidR="00B31598" w:rsidRPr="00E71A66">
        <w:rPr>
          <w:rFonts w:ascii="Arial" w:hAnsi="Arial" w:cs="Arial"/>
          <w:sz w:val="24"/>
          <w:szCs w:val="24"/>
          <w:lang w:val="en-GB"/>
        </w:rPr>
        <w:t>’s actions</w:t>
      </w:r>
      <w:r w:rsidR="003D2D75" w:rsidRPr="00E71A66">
        <w:rPr>
          <w:rFonts w:ascii="Arial" w:hAnsi="Arial" w:cs="Arial"/>
          <w:sz w:val="24"/>
          <w:szCs w:val="24"/>
          <w:lang w:val="en-GB"/>
        </w:rPr>
        <w:t xml:space="preserve">, which they believe are wrong. The Applicants aver that the Respondent State’s reliance </w:t>
      </w:r>
      <w:r w:rsidR="00042B55" w:rsidRPr="00E71A66">
        <w:rPr>
          <w:rFonts w:ascii="Arial" w:hAnsi="Arial" w:cs="Arial"/>
          <w:sz w:val="24"/>
          <w:szCs w:val="24"/>
          <w:lang w:val="en-GB"/>
        </w:rPr>
        <w:t xml:space="preserve">on </w:t>
      </w:r>
      <w:r w:rsidR="003D2D75" w:rsidRPr="00E71A66">
        <w:rPr>
          <w:rFonts w:ascii="Arial" w:hAnsi="Arial" w:cs="Arial"/>
          <w:sz w:val="24"/>
          <w:szCs w:val="24"/>
          <w:lang w:val="en-GB"/>
        </w:rPr>
        <w:t xml:space="preserve">the </w:t>
      </w:r>
      <w:proofErr w:type="spellStart"/>
      <w:r w:rsidR="003D2D75" w:rsidRPr="00E71A66">
        <w:rPr>
          <w:rFonts w:ascii="Arial" w:hAnsi="Arial" w:cs="Arial"/>
          <w:i/>
          <w:sz w:val="24"/>
          <w:szCs w:val="24"/>
          <w:lang w:val="en-GB"/>
        </w:rPr>
        <w:t>Mtingwi</w:t>
      </w:r>
      <w:proofErr w:type="spellEnd"/>
      <w:r w:rsidR="003D2D75" w:rsidRPr="00E71A66">
        <w:rPr>
          <w:rFonts w:ascii="Arial" w:hAnsi="Arial" w:cs="Arial"/>
          <w:sz w:val="24"/>
          <w:szCs w:val="24"/>
          <w:lang w:val="en-GB"/>
        </w:rPr>
        <w:t xml:space="preserve"> c</w:t>
      </w:r>
      <w:r w:rsidR="00B31598" w:rsidRPr="00E71A66">
        <w:rPr>
          <w:rFonts w:ascii="Arial" w:hAnsi="Arial" w:cs="Arial"/>
          <w:sz w:val="24"/>
          <w:szCs w:val="24"/>
          <w:lang w:val="en-GB"/>
        </w:rPr>
        <w:t>ase is not relevant and that this</w:t>
      </w:r>
      <w:r w:rsidR="003D2D75" w:rsidRPr="00E71A66">
        <w:rPr>
          <w:rFonts w:ascii="Arial" w:hAnsi="Arial" w:cs="Arial"/>
          <w:sz w:val="24"/>
          <w:szCs w:val="24"/>
          <w:lang w:val="en-GB"/>
        </w:rPr>
        <w:t xml:space="preserve"> Court should rather, in the present case, apply its case-law in the matter of </w:t>
      </w:r>
      <w:r w:rsidR="003D2D75" w:rsidRPr="00E71A66">
        <w:rPr>
          <w:rFonts w:ascii="Arial" w:hAnsi="Arial" w:cs="Arial"/>
          <w:i/>
          <w:sz w:val="24"/>
          <w:szCs w:val="24"/>
          <w:lang w:val="en-GB"/>
        </w:rPr>
        <w:t>Alex Thomas v. United Republic of Tanzania</w:t>
      </w:r>
      <w:r w:rsidR="003D2D75" w:rsidRPr="00E71A66">
        <w:rPr>
          <w:rFonts w:ascii="Arial" w:hAnsi="Arial" w:cs="Arial"/>
          <w:sz w:val="24"/>
          <w:szCs w:val="24"/>
          <w:lang w:val="en-GB"/>
        </w:rPr>
        <w:t>.</w:t>
      </w:r>
    </w:p>
    <w:p w14:paraId="479FA9BB" w14:textId="77777777" w:rsidR="00D74701" w:rsidRDefault="00D74701" w:rsidP="00E71A66">
      <w:pPr>
        <w:pStyle w:val="ListParagraph"/>
        <w:spacing w:after="0" w:line="360" w:lineRule="auto"/>
        <w:contextualSpacing/>
        <w:jc w:val="center"/>
        <w:rPr>
          <w:rFonts w:ascii="Arial" w:hAnsi="Arial" w:cs="Arial"/>
          <w:color w:val="000000" w:themeColor="text1"/>
          <w:sz w:val="24"/>
          <w:szCs w:val="24"/>
          <w:lang w:val="en-GB"/>
        </w:rPr>
      </w:pPr>
    </w:p>
    <w:p w14:paraId="66D721F5" w14:textId="77777777" w:rsidR="00866680" w:rsidRPr="00E71A66" w:rsidRDefault="00866680"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t>***</w:t>
      </w:r>
    </w:p>
    <w:p w14:paraId="40D5FDEF" w14:textId="77777777" w:rsidR="005555CA" w:rsidRPr="00E71A66" w:rsidRDefault="005555CA" w:rsidP="00E71A66">
      <w:pPr>
        <w:pStyle w:val="NoSpacing"/>
        <w:spacing w:line="360" w:lineRule="auto"/>
        <w:contextualSpacing/>
        <w:rPr>
          <w:rFonts w:ascii="Arial" w:hAnsi="Arial" w:cs="Arial"/>
        </w:rPr>
      </w:pPr>
    </w:p>
    <w:p w14:paraId="1644901B" w14:textId="794DCD5C" w:rsidR="00866680" w:rsidRPr="00E71A66" w:rsidRDefault="003D2D75" w:rsidP="00E71A66">
      <w:pPr>
        <w:pStyle w:val="ListParagraph"/>
        <w:numPr>
          <w:ilvl w:val="0"/>
          <w:numId w:val="6"/>
        </w:numPr>
        <w:spacing w:after="0" w:line="360" w:lineRule="auto"/>
        <w:contextualSpacing/>
        <w:jc w:val="both"/>
        <w:rPr>
          <w:rFonts w:ascii="Arial" w:hAnsi="Arial" w:cs="Arial"/>
          <w:color w:val="auto"/>
          <w:sz w:val="24"/>
          <w:szCs w:val="24"/>
          <w:lang w:val="en-GB"/>
        </w:rPr>
      </w:pPr>
      <w:r w:rsidRPr="00E71A66">
        <w:rPr>
          <w:rFonts w:ascii="Arial" w:hAnsi="Arial" w:cs="Arial"/>
          <w:sz w:val="24"/>
          <w:szCs w:val="24"/>
          <w:lang w:val="en-GB"/>
        </w:rPr>
        <w:t>The</w:t>
      </w:r>
      <w:r w:rsidRPr="00E71A66">
        <w:rPr>
          <w:rFonts w:ascii="Arial" w:hAnsi="Arial" w:cs="Arial"/>
          <w:color w:val="auto"/>
          <w:sz w:val="24"/>
          <w:szCs w:val="24"/>
          <w:lang w:val="en-GB"/>
        </w:rPr>
        <w:t xml:space="preserve"> </w:t>
      </w:r>
      <w:r w:rsidR="00CF3479" w:rsidRPr="00E71A66">
        <w:rPr>
          <w:rFonts w:ascii="Arial" w:hAnsi="Arial" w:cs="Arial"/>
          <w:color w:val="auto"/>
          <w:sz w:val="24"/>
          <w:szCs w:val="24"/>
          <w:lang w:val="en-GB"/>
        </w:rPr>
        <w:t xml:space="preserve">Court reiterates its </w:t>
      </w:r>
      <w:r w:rsidR="003F24AE" w:rsidRPr="00E71A66">
        <w:rPr>
          <w:rFonts w:ascii="Arial" w:hAnsi="Arial" w:cs="Arial"/>
          <w:color w:val="auto"/>
          <w:sz w:val="24"/>
          <w:szCs w:val="24"/>
          <w:lang w:val="en-GB"/>
        </w:rPr>
        <w:t xml:space="preserve">established </w:t>
      </w:r>
      <w:r w:rsidR="003A4475" w:rsidRPr="00E71A66">
        <w:rPr>
          <w:rFonts w:ascii="Arial" w:hAnsi="Arial" w:cs="Arial"/>
          <w:color w:val="auto"/>
          <w:sz w:val="24"/>
          <w:szCs w:val="24"/>
          <w:lang w:val="en-GB"/>
        </w:rPr>
        <w:t>case-law</w:t>
      </w:r>
      <w:r w:rsidR="00B31598" w:rsidRPr="00E71A66">
        <w:rPr>
          <w:rFonts w:ascii="Arial" w:hAnsi="Arial" w:cs="Arial"/>
          <w:color w:val="auto"/>
          <w:sz w:val="24"/>
          <w:szCs w:val="24"/>
          <w:lang w:val="en-GB"/>
        </w:rPr>
        <w:t xml:space="preserve"> that it does</w:t>
      </w:r>
      <w:r w:rsidR="00CF3479" w:rsidRPr="00E71A66">
        <w:rPr>
          <w:rFonts w:ascii="Arial" w:hAnsi="Arial" w:cs="Arial"/>
          <w:color w:val="auto"/>
          <w:sz w:val="24"/>
          <w:szCs w:val="24"/>
          <w:lang w:val="en-GB"/>
        </w:rPr>
        <w:t xml:space="preserve"> not exercise appellate jurisdiction with respect to claims already examined by national courts.</w:t>
      </w:r>
      <w:r w:rsidR="00CF3479" w:rsidRPr="00E71A66">
        <w:rPr>
          <w:rStyle w:val="FootnoteReference"/>
          <w:rFonts w:ascii="Arial" w:hAnsi="Arial" w:cs="Arial"/>
          <w:color w:val="auto"/>
          <w:sz w:val="24"/>
          <w:szCs w:val="24"/>
          <w:lang w:val="en-GB"/>
        </w:rPr>
        <w:footnoteReference w:id="1"/>
      </w:r>
      <w:r w:rsidR="00CF3479" w:rsidRPr="00E71A66">
        <w:rPr>
          <w:rFonts w:ascii="Arial" w:hAnsi="Arial" w:cs="Arial"/>
          <w:color w:val="auto"/>
          <w:sz w:val="24"/>
          <w:szCs w:val="24"/>
          <w:lang w:val="en-GB"/>
        </w:rPr>
        <w:t xml:space="preserve"> </w:t>
      </w:r>
      <w:r w:rsidR="003A4475" w:rsidRPr="00E71A66">
        <w:rPr>
          <w:rFonts w:ascii="Arial" w:hAnsi="Arial" w:cs="Arial"/>
          <w:color w:val="auto"/>
          <w:sz w:val="24"/>
          <w:szCs w:val="24"/>
          <w:lang w:val="en-GB"/>
        </w:rPr>
        <w:t xml:space="preserve">Having said that, the Court considers that, while it does not have appellate jurisdiction to uphold or reverse judgments of domestic courts, it retains </w:t>
      </w:r>
      <w:r w:rsidR="00D470B7" w:rsidRPr="00E71A66">
        <w:rPr>
          <w:rFonts w:ascii="Arial" w:hAnsi="Arial" w:cs="Arial"/>
          <w:color w:val="auto"/>
          <w:sz w:val="24"/>
          <w:szCs w:val="24"/>
          <w:lang w:val="en-GB"/>
        </w:rPr>
        <w:t xml:space="preserve">the </w:t>
      </w:r>
      <w:r w:rsidR="003A4475" w:rsidRPr="00E71A66">
        <w:rPr>
          <w:rFonts w:ascii="Arial" w:hAnsi="Arial" w:cs="Arial"/>
          <w:color w:val="auto"/>
          <w:sz w:val="24"/>
          <w:szCs w:val="24"/>
          <w:lang w:val="en-GB"/>
        </w:rPr>
        <w:t xml:space="preserve">power to assess the propriety of related proceedings with international </w:t>
      </w:r>
      <w:r w:rsidR="00042B55" w:rsidRPr="00E71A66">
        <w:rPr>
          <w:rFonts w:ascii="Arial" w:hAnsi="Arial" w:cs="Arial"/>
          <w:color w:val="auto"/>
          <w:sz w:val="24"/>
          <w:szCs w:val="24"/>
          <w:lang w:val="en-GB"/>
        </w:rPr>
        <w:t>human rights standards</w:t>
      </w:r>
      <w:r w:rsidR="003A4475" w:rsidRPr="00E71A66">
        <w:rPr>
          <w:rFonts w:ascii="Arial" w:hAnsi="Arial" w:cs="Arial"/>
          <w:color w:val="auto"/>
          <w:sz w:val="24"/>
          <w:szCs w:val="24"/>
          <w:lang w:val="en-GB"/>
        </w:rPr>
        <w:t>.</w:t>
      </w:r>
      <w:r w:rsidR="00D470B7" w:rsidRPr="00E71A66">
        <w:rPr>
          <w:rStyle w:val="FootnoteReference"/>
          <w:rFonts w:ascii="Arial" w:hAnsi="Arial" w:cs="Arial"/>
          <w:color w:val="auto"/>
          <w:sz w:val="24"/>
          <w:szCs w:val="24"/>
          <w:lang w:val="en-GB"/>
        </w:rPr>
        <w:footnoteReference w:id="2"/>
      </w:r>
      <w:r w:rsidR="003A4475" w:rsidRPr="00E71A66">
        <w:rPr>
          <w:rFonts w:ascii="Arial" w:hAnsi="Arial" w:cs="Arial"/>
          <w:color w:val="auto"/>
          <w:sz w:val="24"/>
          <w:szCs w:val="24"/>
          <w:lang w:val="en-GB"/>
        </w:rPr>
        <w:t xml:space="preserve"> </w:t>
      </w:r>
    </w:p>
    <w:p w14:paraId="03066FF5" w14:textId="77777777" w:rsidR="005555CA" w:rsidRPr="00E71A66" w:rsidRDefault="005555CA" w:rsidP="00E71A66">
      <w:pPr>
        <w:pStyle w:val="NoSpacing"/>
        <w:spacing w:line="360" w:lineRule="auto"/>
        <w:contextualSpacing/>
        <w:rPr>
          <w:rFonts w:ascii="Arial" w:hAnsi="Arial" w:cs="Arial"/>
        </w:rPr>
      </w:pPr>
    </w:p>
    <w:p w14:paraId="445AECA7" w14:textId="64504E80" w:rsidR="005555CA" w:rsidRPr="00E71A66" w:rsidRDefault="00042B55" w:rsidP="00E71A66">
      <w:pPr>
        <w:pStyle w:val="ListParagraph"/>
        <w:numPr>
          <w:ilvl w:val="0"/>
          <w:numId w:val="6"/>
        </w:numPr>
        <w:spacing w:after="0" w:line="360" w:lineRule="auto"/>
        <w:contextualSpacing/>
        <w:jc w:val="both"/>
        <w:rPr>
          <w:rFonts w:ascii="Arial" w:hAnsi="Arial" w:cs="Arial"/>
          <w:color w:val="auto"/>
          <w:sz w:val="24"/>
          <w:szCs w:val="24"/>
          <w:lang w:val="en-GB"/>
        </w:rPr>
      </w:pPr>
      <w:r w:rsidRPr="00E71A66">
        <w:rPr>
          <w:rFonts w:ascii="Arial" w:hAnsi="Arial" w:cs="Arial"/>
          <w:color w:val="auto"/>
          <w:sz w:val="24"/>
          <w:szCs w:val="24"/>
          <w:lang w:val="en-GB"/>
        </w:rPr>
        <w:t>I</w:t>
      </w:r>
      <w:r w:rsidR="00D470B7" w:rsidRPr="00E71A66">
        <w:rPr>
          <w:rFonts w:ascii="Arial" w:hAnsi="Arial" w:cs="Arial"/>
          <w:color w:val="auto"/>
          <w:sz w:val="24"/>
          <w:szCs w:val="24"/>
          <w:lang w:val="en-GB"/>
        </w:rPr>
        <w:t>n the instant case, the Respondent State</w:t>
      </w:r>
      <w:r w:rsidR="0092291E" w:rsidRPr="00E71A66">
        <w:rPr>
          <w:rFonts w:ascii="Arial" w:hAnsi="Arial" w:cs="Arial"/>
          <w:color w:val="auto"/>
          <w:sz w:val="24"/>
          <w:szCs w:val="24"/>
          <w:lang w:val="en-GB"/>
        </w:rPr>
        <w:t>’s</w:t>
      </w:r>
      <w:r w:rsidR="00D470B7" w:rsidRPr="00E71A66">
        <w:rPr>
          <w:rFonts w:ascii="Arial" w:hAnsi="Arial" w:cs="Arial"/>
          <w:color w:val="auto"/>
          <w:sz w:val="24"/>
          <w:szCs w:val="24"/>
          <w:lang w:val="en-GB"/>
        </w:rPr>
        <w:t xml:space="preserve"> object</w:t>
      </w:r>
      <w:r w:rsidR="0092291E" w:rsidRPr="00E71A66">
        <w:rPr>
          <w:rFonts w:ascii="Arial" w:hAnsi="Arial" w:cs="Arial"/>
          <w:color w:val="auto"/>
          <w:sz w:val="24"/>
          <w:szCs w:val="24"/>
          <w:lang w:val="en-GB"/>
        </w:rPr>
        <w:t xml:space="preserve">ion is </w:t>
      </w:r>
      <w:r w:rsidR="00D470B7" w:rsidRPr="00E71A66">
        <w:rPr>
          <w:rFonts w:ascii="Arial" w:hAnsi="Arial" w:cs="Arial"/>
          <w:color w:val="auto"/>
          <w:sz w:val="24"/>
          <w:szCs w:val="24"/>
          <w:lang w:val="en-GB"/>
        </w:rPr>
        <w:t xml:space="preserve">that the Application is </w:t>
      </w:r>
      <w:r w:rsidRPr="00E71A66">
        <w:rPr>
          <w:rFonts w:ascii="Arial" w:hAnsi="Arial" w:cs="Arial"/>
          <w:color w:val="auto"/>
          <w:sz w:val="24"/>
          <w:szCs w:val="24"/>
          <w:lang w:val="en-GB"/>
        </w:rPr>
        <w:t xml:space="preserve">asking this Court </w:t>
      </w:r>
      <w:r w:rsidR="00D470B7" w:rsidRPr="00E71A66">
        <w:rPr>
          <w:rFonts w:ascii="Arial" w:hAnsi="Arial" w:cs="Arial"/>
          <w:color w:val="auto"/>
          <w:sz w:val="24"/>
          <w:szCs w:val="24"/>
          <w:lang w:val="en-GB"/>
        </w:rPr>
        <w:t xml:space="preserve">to evaluate the evidence and </w:t>
      </w:r>
      <w:r w:rsidR="00B50E96" w:rsidRPr="00E71A66">
        <w:rPr>
          <w:rFonts w:ascii="Arial" w:hAnsi="Arial" w:cs="Arial"/>
          <w:color w:val="auto"/>
          <w:sz w:val="24"/>
          <w:szCs w:val="24"/>
          <w:lang w:val="en-GB"/>
        </w:rPr>
        <w:t>review</w:t>
      </w:r>
      <w:r w:rsidR="00D470B7" w:rsidRPr="00E71A66">
        <w:rPr>
          <w:rFonts w:ascii="Arial" w:hAnsi="Arial" w:cs="Arial"/>
          <w:color w:val="auto"/>
          <w:sz w:val="24"/>
          <w:szCs w:val="24"/>
          <w:lang w:val="en-GB"/>
        </w:rPr>
        <w:t xml:space="preserve"> the sentencing of the Applicants. </w:t>
      </w:r>
      <w:r w:rsidR="0092291E" w:rsidRPr="00E71A66">
        <w:rPr>
          <w:rFonts w:ascii="Arial" w:hAnsi="Arial" w:cs="Arial"/>
          <w:color w:val="auto"/>
          <w:sz w:val="24"/>
          <w:szCs w:val="24"/>
          <w:lang w:val="en-GB"/>
        </w:rPr>
        <w:t>T</w:t>
      </w:r>
      <w:r w:rsidR="00D470B7" w:rsidRPr="00E71A66">
        <w:rPr>
          <w:rFonts w:ascii="Arial" w:hAnsi="Arial" w:cs="Arial"/>
          <w:color w:val="auto"/>
          <w:sz w:val="24"/>
          <w:szCs w:val="24"/>
          <w:lang w:val="en-GB"/>
        </w:rPr>
        <w:t xml:space="preserve">he Court considers that the </w:t>
      </w:r>
      <w:r w:rsidR="0092291E" w:rsidRPr="00E71A66">
        <w:rPr>
          <w:rFonts w:ascii="Arial" w:hAnsi="Arial" w:cs="Arial"/>
          <w:color w:val="auto"/>
          <w:sz w:val="24"/>
          <w:szCs w:val="24"/>
          <w:lang w:val="en-GB"/>
        </w:rPr>
        <w:t>Applica</w:t>
      </w:r>
      <w:r w:rsidR="00B50E96" w:rsidRPr="00E71A66">
        <w:rPr>
          <w:rFonts w:ascii="Arial" w:hAnsi="Arial" w:cs="Arial"/>
          <w:color w:val="auto"/>
          <w:sz w:val="24"/>
          <w:szCs w:val="24"/>
          <w:lang w:val="en-GB"/>
        </w:rPr>
        <w:t>nts</w:t>
      </w:r>
      <w:r w:rsidR="005E5323" w:rsidRPr="00E71A66">
        <w:rPr>
          <w:rFonts w:ascii="Arial" w:hAnsi="Arial" w:cs="Arial"/>
          <w:color w:val="auto"/>
          <w:sz w:val="24"/>
          <w:szCs w:val="24"/>
          <w:lang w:val="en-GB"/>
        </w:rPr>
        <w:t xml:space="preserve"> </w:t>
      </w:r>
      <w:r w:rsidR="00B50E96" w:rsidRPr="00E71A66">
        <w:rPr>
          <w:rFonts w:ascii="Arial" w:hAnsi="Arial" w:cs="Arial"/>
          <w:color w:val="auto"/>
          <w:sz w:val="24"/>
          <w:szCs w:val="24"/>
          <w:lang w:val="en-GB"/>
        </w:rPr>
        <w:t xml:space="preserve">are requesting </w:t>
      </w:r>
      <w:r w:rsidR="005E5323" w:rsidRPr="00E71A66">
        <w:rPr>
          <w:rFonts w:ascii="Arial" w:hAnsi="Arial" w:cs="Arial"/>
          <w:color w:val="auto"/>
          <w:sz w:val="24"/>
          <w:szCs w:val="24"/>
          <w:lang w:val="en-GB"/>
        </w:rPr>
        <w:t>for an assessment of</w:t>
      </w:r>
      <w:r w:rsidR="00B50E96" w:rsidRPr="00E71A66">
        <w:rPr>
          <w:rFonts w:ascii="Arial" w:hAnsi="Arial" w:cs="Arial"/>
          <w:color w:val="auto"/>
          <w:sz w:val="24"/>
          <w:szCs w:val="24"/>
          <w:lang w:val="en-GB"/>
        </w:rPr>
        <w:t xml:space="preserve"> whether the manner in which domestic courts handled their case was in line with international standa</w:t>
      </w:r>
      <w:r w:rsidR="005E5323" w:rsidRPr="00E71A66">
        <w:rPr>
          <w:rFonts w:ascii="Arial" w:hAnsi="Arial" w:cs="Arial"/>
          <w:color w:val="auto"/>
          <w:sz w:val="24"/>
          <w:szCs w:val="24"/>
          <w:lang w:val="en-GB"/>
        </w:rPr>
        <w:t xml:space="preserve">rds, </w:t>
      </w:r>
      <w:r w:rsidR="00B50E96" w:rsidRPr="00E71A66">
        <w:rPr>
          <w:rFonts w:ascii="Arial" w:hAnsi="Arial" w:cs="Arial"/>
          <w:color w:val="auto"/>
          <w:sz w:val="24"/>
          <w:szCs w:val="24"/>
          <w:lang w:val="en-GB"/>
        </w:rPr>
        <w:t>which the Respondent State is obligated to protect</w:t>
      </w:r>
      <w:r w:rsidR="00D470B7" w:rsidRPr="00E71A66">
        <w:rPr>
          <w:rFonts w:ascii="Arial" w:hAnsi="Arial" w:cs="Arial"/>
          <w:color w:val="auto"/>
          <w:sz w:val="24"/>
          <w:szCs w:val="24"/>
          <w:lang w:val="en-GB"/>
        </w:rPr>
        <w:t>.</w:t>
      </w:r>
      <w:r w:rsidR="00AF7249" w:rsidRPr="00E71A66">
        <w:rPr>
          <w:rStyle w:val="FootnoteReference"/>
          <w:rFonts w:ascii="Arial" w:hAnsi="Arial" w:cs="Arial"/>
          <w:color w:val="auto"/>
          <w:sz w:val="24"/>
          <w:szCs w:val="24"/>
          <w:lang w:val="en-GB"/>
        </w:rPr>
        <w:footnoteReference w:id="3"/>
      </w:r>
      <w:r w:rsidR="00D470B7" w:rsidRPr="00E71A66">
        <w:rPr>
          <w:rFonts w:ascii="Arial" w:hAnsi="Arial" w:cs="Arial"/>
          <w:color w:val="auto"/>
          <w:sz w:val="24"/>
          <w:szCs w:val="24"/>
          <w:lang w:val="en-GB"/>
        </w:rPr>
        <w:t xml:space="preserve"> </w:t>
      </w:r>
      <w:r w:rsidR="00B50E96" w:rsidRPr="00E71A66">
        <w:rPr>
          <w:rFonts w:ascii="Arial" w:hAnsi="Arial" w:cs="Arial"/>
          <w:color w:val="auto"/>
          <w:sz w:val="24"/>
          <w:szCs w:val="24"/>
          <w:lang w:val="en-GB"/>
        </w:rPr>
        <w:t xml:space="preserve">As such, the issues raised fall within the jurisdiction of this Court. </w:t>
      </w:r>
    </w:p>
    <w:p w14:paraId="389273E2" w14:textId="77777777" w:rsidR="00C968D3" w:rsidRPr="00E71A66" w:rsidRDefault="00C968D3" w:rsidP="00E71A66">
      <w:pPr>
        <w:pStyle w:val="ListParagraph"/>
        <w:spacing w:after="0" w:line="360" w:lineRule="auto"/>
        <w:contextualSpacing/>
        <w:jc w:val="both"/>
        <w:rPr>
          <w:rFonts w:ascii="Arial" w:hAnsi="Arial" w:cs="Arial"/>
          <w:color w:val="auto"/>
          <w:sz w:val="24"/>
          <w:szCs w:val="24"/>
          <w:lang w:val="en-GB"/>
        </w:rPr>
      </w:pPr>
    </w:p>
    <w:p w14:paraId="720EC717" w14:textId="49580C4E" w:rsidR="00D470B7" w:rsidRPr="00E71A66" w:rsidRDefault="00D470B7" w:rsidP="00E71A66">
      <w:pPr>
        <w:pStyle w:val="ListParagraph"/>
        <w:numPr>
          <w:ilvl w:val="0"/>
          <w:numId w:val="6"/>
        </w:numPr>
        <w:spacing w:after="0" w:line="360" w:lineRule="auto"/>
        <w:contextualSpacing/>
        <w:jc w:val="both"/>
        <w:rPr>
          <w:rFonts w:ascii="Arial" w:hAnsi="Arial" w:cs="Arial"/>
          <w:color w:val="auto"/>
          <w:sz w:val="24"/>
          <w:szCs w:val="24"/>
          <w:lang w:val="en-GB"/>
        </w:rPr>
      </w:pPr>
      <w:r w:rsidRPr="00E71A66">
        <w:rPr>
          <w:rFonts w:ascii="Arial" w:hAnsi="Arial" w:cs="Arial"/>
          <w:color w:val="auto"/>
          <w:sz w:val="24"/>
          <w:szCs w:val="24"/>
          <w:lang w:val="en-GB"/>
        </w:rPr>
        <w:t xml:space="preserve">The Respondent State’s objection in this regard is </w:t>
      </w:r>
      <w:r w:rsidR="00042B55" w:rsidRPr="00E71A66">
        <w:rPr>
          <w:rFonts w:ascii="Arial" w:hAnsi="Arial" w:cs="Arial"/>
          <w:color w:val="auto"/>
          <w:sz w:val="24"/>
          <w:szCs w:val="24"/>
          <w:lang w:val="en-GB"/>
        </w:rPr>
        <w:t xml:space="preserve">consequently </w:t>
      </w:r>
      <w:r w:rsidRPr="00E71A66">
        <w:rPr>
          <w:rFonts w:ascii="Arial" w:hAnsi="Arial" w:cs="Arial"/>
          <w:color w:val="auto"/>
          <w:sz w:val="24"/>
          <w:szCs w:val="24"/>
          <w:lang w:val="en-GB"/>
        </w:rPr>
        <w:t xml:space="preserve">dismissed. </w:t>
      </w:r>
    </w:p>
    <w:p w14:paraId="6A9F6E3A" w14:textId="77777777" w:rsidR="00A7752E" w:rsidRDefault="00A7752E" w:rsidP="00E71A66">
      <w:pPr>
        <w:pStyle w:val="ListParagraph"/>
        <w:spacing w:after="0" w:line="360" w:lineRule="auto"/>
        <w:ind w:left="1080"/>
        <w:contextualSpacing/>
        <w:rPr>
          <w:rFonts w:ascii="Arial" w:hAnsi="Arial" w:cs="Arial"/>
          <w:b/>
          <w:color w:val="auto"/>
          <w:sz w:val="24"/>
          <w:szCs w:val="24"/>
          <w:lang w:val="en-GB"/>
        </w:rPr>
      </w:pPr>
    </w:p>
    <w:p w14:paraId="52F7AC0D" w14:textId="77777777" w:rsidR="00B7762F" w:rsidRPr="00E71A66" w:rsidRDefault="00B7762F" w:rsidP="00E71A66">
      <w:pPr>
        <w:pStyle w:val="ListParagraph"/>
        <w:spacing w:after="0" w:line="360" w:lineRule="auto"/>
        <w:ind w:left="1080"/>
        <w:contextualSpacing/>
        <w:rPr>
          <w:rFonts w:ascii="Arial" w:hAnsi="Arial" w:cs="Arial"/>
          <w:b/>
          <w:color w:val="auto"/>
          <w:sz w:val="24"/>
          <w:szCs w:val="24"/>
          <w:lang w:val="en-GB"/>
        </w:rPr>
      </w:pPr>
    </w:p>
    <w:p w14:paraId="161B30BB" w14:textId="799AD2B8" w:rsidR="004E08A5" w:rsidRPr="00E71A66" w:rsidRDefault="00042B55" w:rsidP="00E71A66">
      <w:pPr>
        <w:pStyle w:val="Heading3"/>
        <w:rPr>
          <w:rFonts w:ascii="Arial" w:hAnsi="Arial" w:cs="Arial"/>
        </w:rPr>
      </w:pPr>
      <w:bookmarkStart w:id="29" w:name="_Toc25918001"/>
      <w:r w:rsidRPr="00E71A66">
        <w:rPr>
          <w:rFonts w:ascii="Arial" w:hAnsi="Arial" w:cs="Arial"/>
        </w:rPr>
        <w:lastRenderedPageBreak/>
        <w:t xml:space="preserve">Objection </w:t>
      </w:r>
      <w:r w:rsidR="00664724" w:rsidRPr="00E71A66">
        <w:rPr>
          <w:rFonts w:ascii="Arial" w:hAnsi="Arial" w:cs="Arial"/>
        </w:rPr>
        <w:t xml:space="preserve">on the ground </w:t>
      </w:r>
      <w:r w:rsidRPr="00E71A66">
        <w:rPr>
          <w:rFonts w:ascii="Arial" w:hAnsi="Arial" w:cs="Arial"/>
        </w:rPr>
        <w:t xml:space="preserve">that this </w:t>
      </w:r>
      <w:r w:rsidR="00573EA0" w:rsidRPr="00E71A66">
        <w:rPr>
          <w:rFonts w:ascii="Arial" w:hAnsi="Arial" w:cs="Arial"/>
        </w:rPr>
        <w:t>Cou</w:t>
      </w:r>
      <w:r w:rsidR="00B31598" w:rsidRPr="00E71A66">
        <w:rPr>
          <w:rFonts w:ascii="Arial" w:hAnsi="Arial" w:cs="Arial"/>
        </w:rPr>
        <w:t xml:space="preserve">rt is </w:t>
      </w:r>
      <w:r w:rsidRPr="00E71A66">
        <w:rPr>
          <w:rFonts w:ascii="Arial" w:hAnsi="Arial" w:cs="Arial"/>
        </w:rPr>
        <w:t xml:space="preserve">acting </w:t>
      </w:r>
      <w:r w:rsidR="00B31598" w:rsidRPr="00E71A66">
        <w:rPr>
          <w:rFonts w:ascii="Arial" w:hAnsi="Arial" w:cs="Arial"/>
        </w:rPr>
        <w:t>as a c</w:t>
      </w:r>
      <w:r w:rsidR="00573EA0" w:rsidRPr="00E71A66">
        <w:rPr>
          <w:rFonts w:ascii="Arial" w:hAnsi="Arial" w:cs="Arial"/>
        </w:rPr>
        <w:t>ourt of first instance</w:t>
      </w:r>
      <w:bookmarkEnd w:id="29"/>
      <w:r w:rsidR="00573EA0" w:rsidRPr="00E71A66">
        <w:rPr>
          <w:rFonts w:ascii="Arial" w:hAnsi="Arial" w:cs="Arial"/>
        </w:rPr>
        <w:t xml:space="preserve"> </w:t>
      </w:r>
    </w:p>
    <w:p w14:paraId="74814032" w14:textId="77777777" w:rsidR="004B6B89" w:rsidRPr="00E71A66" w:rsidRDefault="004B6B89" w:rsidP="00E71A66">
      <w:pPr>
        <w:pStyle w:val="ListParagraph"/>
        <w:spacing w:after="0" w:line="360" w:lineRule="auto"/>
        <w:contextualSpacing/>
        <w:jc w:val="both"/>
        <w:rPr>
          <w:rFonts w:ascii="Arial" w:hAnsi="Arial" w:cs="Arial"/>
          <w:sz w:val="24"/>
          <w:szCs w:val="24"/>
        </w:rPr>
      </w:pPr>
    </w:p>
    <w:p w14:paraId="323C9CDA" w14:textId="103289BC" w:rsidR="004B6B89" w:rsidRPr="003233DF" w:rsidRDefault="006A388B" w:rsidP="003233DF">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Respondent State </w:t>
      </w:r>
      <w:r w:rsidR="00866680" w:rsidRPr="00E71A66">
        <w:rPr>
          <w:rFonts w:ascii="Arial" w:hAnsi="Arial" w:cs="Arial"/>
          <w:sz w:val="24"/>
          <w:szCs w:val="24"/>
          <w:lang w:val="en-GB"/>
        </w:rPr>
        <w:t>submits</w:t>
      </w:r>
      <w:r w:rsidRPr="00E71A66">
        <w:rPr>
          <w:rFonts w:ascii="Arial" w:hAnsi="Arial" w:cs="Arial"/>
          <w:sz w:val="24"/>
          <w:szCs w:val="24"/>
          <w:lang w:val="en-GB"/>
        </w:rPr>
        <w:t xml:space="preserve"> that the </w:t>
      </w:r>
      <w:r w:rsidR="004E08A5" w:rsidRPr="00E71A66">
        <w:rPr>
          <w:rFonts w:ascii="Arial" w:hAnsi="Arial" w:cs="Arial"/>
          <w:sz w:val="24"/>
          <w:szCs w:val="24"/>
          <w:lang w:val="en-GB"/>
        </w:rPr>
        <w:t>Applica</w:t>
      </w:r>
      <w:r w:rsidR="00042B55" w:rsidRPr="00E71A66">
        <w:rPr>
          <w:rFonts w:ascii="Arial" w:hAnsi="Arial" w:cs="Arial"/>
          <w:sz w:val="24"/>
          <w:szCs w:val="24"/>
          <w:lang w:val="en-GB"/>
        </w:rPr>
        <w:t>nts are</w:t>
      </w:r>
      <w:r w:rsidR="004E08A5" w:rsidRPr="00E71A66">
        <w:rPr>
          <w:rFonts w:ascii="Arial" w:hAnsi="Arial" w:cs="Arial"/>
          <w:sz w:val="24"/>
          <w:szCs w:val="24"/>
          <w:lang w:val="en-GB"/>
        </w:rPr>
        <w:t xml:space="preserve"> </w:t>
      </w:r>
      <w:r w:rsidR="00866680" w:rsidRPr="00E71A66">
        <w:rPr>
          <w:rFonts w:ascii="Arial" w:hAnsi="Arial" w:cs="Arial"/>
          <w:sz w:val="24"/>
          <w:szCs w:val="24"/>
          <w:lang w:val="en-GB"/>
        </w:rPr>
        <w:t>also calling for</w:t>
      </w:r>
      <w:r w:rsidR="004E08A5" w:rsidRPr="00E71A66">
        <w:rPr>
          <w:rFonts w:ascii="Arial" w:hAnsi="Arial" w:cs="Arial"/>
          <w:sz w:val="24"/>
          <w:szCs w:val="24"/>
          <w:lang w:val="en-GB"/>
        </w:rPr>
        <w:t xml:space="preserve"> the Court to sit </w:t>
      </w:r>
      <w:r w:rsidR="00B23A05" w:rsidRPr="00E71A66">
        <w:rPr>
          <w:rFonts w:ascii="Arial" w:hAnsi="Arial" w:cs="Arial"/>
          <w:sz w:val="24"/>
          <w:szCs w:val="24"/>
          <w:lang w:val="en-GB"/>
        </w:rPr>
        <w:t xml:space="preserve">as </w:t>
      </w:r>
      <w:r w:rsidR="004E08A5" w:rsidRPr="00E71A66">
        <w:rPr>
          <w:rFonts w:ascii="Arial" w:hAnsi="Arial" w:cs="Arial"/>
          <w:sz w:val="24"/>
          <w:szCs w:val="24"/>
          <w:lang w:val="en-GB"/>
        </w:rPr>
        <w:t>a</w:t>
      </w:r>
      <w:r w:rsidR="00866680" w:rsidRPr="00E71A66">
        <w:rPr>
          <w:rFonts w:ascii="Arial" w:hAnsi="Arial" w:cs="Arial"/>
          <w:sz w:val="24"/>
          <w:szCs w:val="24"/>
          <w:lang w:val="en-GB"/>
        </w:rPr>
        <w:t xml:space="preserve"> court of first instance with respect to the allegation that the</w:t>
      </w:r>
      <w:r w:rsidR="00042B55" w:rsidRPr="00E71A66">
        <w:rPr>
          <w:rFonts w:ascii="Arial" w:hAnsi="Arial" w:cs="Arial"/>
          <w:sz w:val="24"/>
          <w:szCs w:val="24"/>
          <w:lang w:val="en-GB"/>
        </w:rPr>
        <w:t xml:space="preserve">y </w:t>
      </w:r>
      <w:r w:rsidR="00866680" w:rsidRPr="00E71A66">
        <w:rPr>
          <w:rFonts w:ascii="Arial" w:hAnsi="Arial" w:cs="Arial"/>
          <w:sz w:val="24"/>
          <w:szCs w:val="24"/>
          <w:lang w:val="en-GB"/>
        </w:rPr>
        <w:t xml:space="preserve">were denied the right to be </w:t>
      </w:r>
      <w:r w:rsidR="00866680" w:rsidRPr="003233DF">
        <w:rPr>
          <w:rFonts w:ascii="Arial" w:hAnsi="Arial" w:cs="Arial"/>
          <w:sz w:val="24"/>
          <w:szCs w:val="24"/>
          <w:lang w:val="en-GB"/>
        </w:rPr>
        <w:t xml:space="preserve">heard. The Respondent State contends that this allegation was never raised before domestic courts and is being considered for the first time before this Court. </w:t>
      </w:r>
    </w:p>
    <w:p w14:paraId="6AA906B9" w14:textId="77777777" w:rsidR="00191999" w:rsidRPr="00E71A66" w:rsidRDefault="00191999" w:rsidP="00E71A66">
      <w:pPr>
        <w:pStyle w:val="ListParagraph"/>
        <w:spacing w:after="0" w:line="360" w:lineRule="auto"/>
        <w:contextualSpacing/>
        <w:jc w:val="both"/>
        <w:rPr>
          <w:rFonts w:ascii="Arial" w:hAnsi="Arial" w:cs="Arial"/>
          <w:sz w:val="24"/>
          <w:szCs w:val="24"/>
          <w:lang w:val="en-GB"/>
        </w:rPr>
      </w:pPr>
    </w:p>
    <w:p w14:paraId="4DD574FC" w14:textId="4163B426" w:rsidR="00A06711" w:rsidRPr="00E71A66" w:rsidRDefault="003D2D7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Applicants, in their Response, contend that </w:t>
      </w:r>
      <w:r w:rsidR="00A06711" w:rsidRPr="00E71A66">
        <w:rPr>
          <w:rFonts w:ascii="Arial" w:hAnsi="Arial" w:cs="Arial"/>
          <w:sz w:val="24"/>
          <w:szCs w:val="24"/>
          <w:lang w:val="en-GB"/>
        </w:rPr>
        <w:t>they are asking the Court to assess the conduct of the Respondent State through its organs in the light of international instrumen</w:t>
      </w:r>
      <w:r w:rsidR="00D657E6" w:rsidRPr="00E71A66">
        <w:rPr>
          <w:rFonts w:ascii="Arial" w:hAnsi="Arial" w:cs="Arial"/>
          <w:sz w:val="24"/>
          <w:szCs w:val="24"/>
          <w:lang w:val="en-GB"/>
        </w:rPr>
        <w:t>ts to which it</w:t>
      </w:r>
      <w:r w:rsidR="00A06711" w:rsidRPr="00E71A66">
        <w:rPr>
          <w:rFonts w:ascii="Arial" w:hAnsi="Arial" w:cs="Arial"/>
          <w:sz w:val="24"/>
          <w:szCs w:val="24"/>
          <w:lang w:val="en-GB"/>
        </w:rPr>
        <w:t xml:space="preserve"> committed itself. </w:t>
      </w:r>
    </w:p>
    <w:p w14:paraId="6EF7E047" w14:textId="77777777" w:rsidR="00675B63" w:rsidRPr="00E71A66" w:rsidRDefault="00675B63" w:rsidP="00E71A66">
      <w:pPr>
        <w:pStyle w:val="ListParagraph"/>
        <w:spacing w:after="0" w:line="360" w:lineRule="auto"/>
        <w:contextualSpacing/>
        <w:jc w:val="center"/>
        <w:rPr>
          <w:rFonts w:ascii="Arial" w:hAnsi="Arial" w:cs="Arial"/>
          <w:color w:val="000000" w:themeColor="text1"/>
          <w:sz w:val="24"/>
          <w:szCs w:val="24"/>
          <w:lang w:val="en-GB"/>
        </w:rPr>
      </w:pPr>
    </w:p>
    <w:p w14:paraId="40F36288" w14:textId="1B616DC8" w:rsidR="00A06711" w:rsidRPr="00E71A66" w:rsidRDefault="00A06711"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t>***</w:t>
      </w:r>
    </w:p>
    <w:p w14:paraId="4D9C2F23" w14:textId="77777777" w:rsidR="004B6B89" w:rsidRPr="00E71A66" w:rsidRDefault="004B6B89" w:rsidP="00E71A66">
      <w:pPr>
        <w:pStyle w:val="ListParagraph"/>
        <w:spacing w:after="0" w:line="360" w:lineRule="auto"/>
        <w:contextualSpacing/>
        <w:jc w:val="both"/>
        <w:rPr>
          <w:rFonts w:ascii="Arial" w:hAnsi="Arial" w:cs="Arial"/>
          <w:sz w:val="24"/>
          <w:szCs w:val="24"/>
          <w:lang w:val="en-GB"/>
        </w:rPr>
      </w:pPr>
    </w:p>
    <w:p w14:paraId="3496D52C" w14:textId="77777777" w:rsidR="00675B63" w:rsidRPr="00E71A66" w:rsidRDefault="00194F4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The Court considers</w:t>
      </w:r>
      <w:r w:rsidR="00FB36C4" w:rsidRPr="00E71A66">
        <w:rPr>
          <w:rFonts w:ascii="Arial" w:hAnsi="Arial" w:cs="Arial"/>
          <w:sz w:val="24"/>
          <w:szCs w:val="24"/>
          <w:lang w:val="en-GB"/>
        </w:rPr>
        <w:t xml:space="preserve"> </w:t>
      </w:r>
      <w:r w:rsidRPr="00E71A66">
        <w:rPr>
          <w:rFonts w:ascii="Arial" w:hAnsi="Arial" w:cs="Arial"/>
          <w:sz w:val="24"/>
          <w:szCs w:val="24"/>
          <w:lang w:val="en-GB"/>
        </w:rPr>
        <w:t>that as it has consistently held in its earlier judgments, it has material jurisdiction by virtue of Article 3 of the Protocol so long as the Application alleges violations of rights protected in the Charter or any other</w:t>
      </w:r>
      <w:r w:rsidR="00FB36C4" w:rsidRPr="00E71A66">
        <w:rPr>
          <w:rFonts w:ascii="Arial" w:hAnsi="Arial" w:cs="Arial"/>
          <w:sz w:val="24"/>
          <w:szCs w:val="24"/>
          <w:lang w:val="en-GB"/>
        </w:rPr>
        <w:t xml:space="preserve"> relevant</w:t>
      </w:r>
      <w:r w:rsidRPr="00E71A66">
        <w:rPr>
          <w:rFonts w:ascii="Arial" w:hAnsi="Arial" w:cs="Arial"/>
          <w:sz w:val="24"/>
          <w:szCs w:val="24"/>
          <w:lang w:val="en-GB"/>
        </w:rPr>
        <w:t xml:space="preserve"> international instrument to which the Respondent State is a party.</w:t>
      </w:r>
      <w:r w:rsidR="00CF3479" w:rsidRPr="00E71A66">
        <w:rPr>
          <w:rStyle w:val="FootnoteReference"/>
          <w:rFonts w:ascii="Arial" w:hAnsi="Arial" w:cs="Arial"/>
          <w:sz w:val="24"/>
          <w:szCs w:val="24"/>
          <w:lang w:val="en-GB"/>
        </w:rPr>
        <w:footnoteReference w:id="4"/>
      </w:r>
      <w:r w:rsidRPr="00E71A66">
        <w:rPr>
          <w:rFonts w:ascii="Arial" w:hAnsi="Arial" w:cs="Arial"/>
          <w:sz w:val="24"/>
          <w:szCs w:val="24"/>
          <w:lang w:val="en-GB"/>
        </w:rPr>
        <w:t xml:space="preserve"> </w:t>
      </w:r>
    </w:p>
    <w:p w14:paraId="10E4E72B" w14:textId="77777777" w:rsidR="00510C8B" w:rsidRPr="00E71A66" w:rsidRDefault="00510C8B" w:rsidP="00E71A66">
      <w:pPr>
        <w:pStyle w:val="ListParagraph"/>
        <w:spacing w:after="0" w:line="360" w:lineRule="auto"/>
        <w:contextualSpacing/>
        <w:jc w:val="both"/>
        <w:rPr>
          <w:rFonts w:ascii="Arial" w:hAnsi="Arial" w:cs="Arial"/>
          <w:sz w:val="24"/>
          <w:szCs w:val="24"/>
          <w:lang w:val="en-GB"/>
        </w:rPr>
      </w:pPr>
    </w:p>
    <w:p w14:paraId="39A9FE5A" w14:textId="6A62F1B8" w:rsidR="00194F48" w:rsidRPr="00E71A66" w:rsidRDefault="00194F4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Court notes that in the </w:t>
      </w:r>
      <w:r w:rsidR="00D657E6" w:rsidRPr="00E71A66">
        <w:rPr>
          <w:rFonts w:ascii="Arial" w:hAnsi="Arial" w:cs="Arial"/>
          <w:sz w:val="24"/>
          <w:szCs w:val="24"/>
          <w:lang w:val="en-GB"/>
        </w:rPr>
        <w:t xml:space="preserve">present </w:t>
      </w:r>
      <w:r w:rsidRPr="00E71A66">
        <w:rPr>
          <w:rFonts w:ascii="Arial" w:hAnsi="Arial" w:cs="Arial"/>
          <w:sz w:val="24"/>
          <w:szCs w:val="24"/>
          <w:lang w:val="en-GB"/>
        </w:rPr>
        <w:t xml:space="preserve">case, the </w:t>
      </w:r>
      <w:r w:rsidR="00042B55" w:rsidRPr="00E71A66">
        <w:rPr>
          <w:rFonts w:ascii="Arial" w:hAnsi="Arial" w:cs="Arial"/>
          <w:sz w:val="24"/>
          <w:szCs w:val="24"/>
          <w:lang w:val="en-GB"/>
        </w:rPr>
        <w:t>Applicants allege the violation of their rights to life, to dignity</w:t>
      </w:r>
      <w:r w:rsidR="0051171C" w:rsidRPr="00E71A66">
        <w:rPr>
          <w:rFonts w:ascii="Arial" w:hAnsi="Arial" w:cs="Arial"/>
          <w:sz w:val="24"/>
          <w:szCs w:val="24"/>
          <w:lang w:val="en-GB"/>
        </w:rPr>
        <w:t>, and to</w:t>
      </w:r>
      <w:r w:rsidR="00675B63" w:rsidRPr="00E71A66">
        <w:rPr>
          <w:rFonts w:ascii="Arial" w:hAnsi="Arial" w:cs="Arial"/>
          <w:sz w:val="24"/>
          <w:szCs w:val="24"/>
          <w:lang w:val="en-GB"/>
        </w:rPr>
        <w:t xml:space="preserve"> </w:t>
      </w:r>
      <w:r w:rsidR="0051171C" w:rsidRPr="00E71A66">
        <w:rPr>
          <w:rFonts w:ascii="Arial" w:hAnsi="Arial" w:cs="Arial"/>
          <w:sz w:val="24"/>
          <w:szCs w:val="24"/>
          <w:lang w:val="en-GB"/>
        </w:rPr>
        <w:t xml:space="preserve">a fair trial </w:t>
      </w:r>
      <w:r w:rsidR="00675B63" w:rsidRPr="00E71A66">
        <w:rPr>
          <w:rFonts w:ascii="Arial" w:hAnsi="Arial" w:cs="Arial"/>
          <w:sz w:val="24"/>
          <w:szCs w:val="24"/>
          <w:lang w:val="en-GB"/>
        </w:rPr>
        <w:t xml:space="preserve">protected under Articles </w:t>
      </w:r>
      <w:r w:rsidR="0051171C" w:rsidRPr="00E71A66">
        <w:rPr>
          <w:rFonts w:ascii="Arial" w:hAnsi="Arial" w:cs="Arial"/>
          <w:sz w:val="24"/>
          <w:szCs w:val="24"/>
          <w:lang w:val="en-GB"/>
        </w:rPr>
        <w:t xml:space="preserve">4, </w:t>
      </w:r>
      <w:r w:rsidR="00675B63" w:rsidRPr="00E71A66">
        <w:rPr>
          <w:rFonts w:ascii="Arial" w:hAnsi="Arial" w:cs="Arial"/>
          <w:sz w:val="24"/>
          <w:szCs w:val="24"/>
          <w:lang w:val="en-GB"/>
        </w:rPr>
        <w:t>5</w:t>
      </w:r>
      <w:r w:rsidR="0051171C" w:rsidRPr="00E71A66">
        <w:rPr>
          <w:rFonts w:ascii="Arial" w:hAnsi="Arial" w:cs="Arial"/>
          <w:sz w:val="24"/>
          <w:szCs w:val="24"/>
          <w:lang w:val="en-GB"/>
        </w:rPr>
        <w:t xml:space="preserve"> and 7(1</w:t>
      </w:r>
      <w:proofErr w:type="gramStart"/>
      <w:r w:rsidR="0051171C" w:rsidRPr="00E71A66">
        <w:rPr>
          <w:rFonts w:ascii="Arial" w:hAnsi="Arial" w:cs="Arial"/>
          <w:sz w:val="24"/>
          <w:szCs w:val="24"/>
          <w:lang w:val="en-GB"/>
        </w:rPr>
        <w:t xml:space="preserve">) </w:t>
      </w:r>
      <w:r w:rsidR="00042B55" w:rsidRPr="00E71A66">
        <w:rPr>
          <w:rFonts w:ascii="Arial" w:hAnsi="Arial" w:cs="Arial"/>
          <w:sz w:val="24"/>
          <w:szCs w:val="24"/>
          <w:lang w:val="en-GB"/>
        </w:rPr>
        <w:t xml:space="preserve"> </w:t>
      </w:r>
      <w:r w:rsidR="00675B63" w:rsidRPr="00E71A66">
        <w:rPr>
          <w:rFonts w:ascii="Arial" w:hAnsi="Arial" w:cs="Arial"/>
          <w:sz w:val="24"/>
          <w:szCs w:val="24"/>
          <w:lang w:val="en-GB"/>
        </w:rPr>
        <w:t>of</w:t>
      </w:r>
      <w:proofErr w:type="gramEnd"/>
      <w:r w:rsidRPr="00E71A66">
        <w:rPr>
          <w:rFonts w:ascii="Arial" w:hAnsi="Arial" w:cs="Arial"/>
          <w:sz w:val="24"/>
          <w:szCs w:val="24"/>
          <w:lang w:val="en-GB"/>
        </w:rPr>
        <w:t xml:space="preserve"> the Charter</w:t>
      </w:r>
      <w:r w:rsidR="0051171C" w:rsidRPr="00E71A66">
        <w:rPr>
          <w:rFonts w:ascii="Arial" w:hAnsi="Arial" w:cs="Arial"/>
          <w:sz w:val="24"/>
          <w:szCs w:val="24"/>
          <w:lang w:val="en-GB"/>
        </w:rPr>
        <w:t xml:space="preserve"> respectively</w:t>
      </w:r>
      <w:r w:rsidRPr="00E71A66">
        <w:rPr>
          <w:rFonts w:ascii="Arial" w:hAnsi="Arial" w:cs="Arial"/>
          <w:sz w:val="24"/>
          <w:szCs w:val="24"/>
          <w:lang w:val="en-GB"/>
        </w:rPr>
        <w:t xml:space="preserve">. </w:t>
      </w:r>
    </w:p>
    <w:p w14:paraId="108586CD" w14:textId="77777777" w:rsidR="004B6B89" w:rsidRPr="00E71A66" w:rsidRDefault="004B6B89" w:rsidP="00E71A66">
      <w:pPr>
        <w:pStyle w:val="ListParagraph"/>
        <w:spacing w:after="0" w:line="360" w:lineRule="auto"/>
        <w:contextualSpacing/>
        <w:jc w:val="both"/>
        <w:rPr>
          <w:rFonts w:ascii="Arial" w:hAnsi="Arial" w:cs="Arial"/>
          <w:color w:val="auto"/>
          <w:sz w:val="24"/>
          <w:szCs w:val="24"/>
          <w:lang w:val="en-GB"/>
        </w:rPr>
      </w:pPr>
    </w:p>
    <w:p w14:paraId="4FA177E5" w14:textId="7429BC23" w:rsidR="00D470B7" w:rsidRPr="00E71A66" w:rsidRDefault="00D470B7" w:rsidP="00E71A66">
      <w:pPr>
        <w:pStyle w:val="ListParagraph"/>
        <w:numPr>
          <w:ilvl w:val="0"/>
          <w:numId w:val="6"/>
        </w:numPr>
        <w:spacing w:after="0" w:line="360" w:lineRule="auto"/>
        <w:contextualSpacing/>
        <w:jc w:val="both"/>
        <w:rPr>
          <w:rFonts w:ascii="Arial" w:hAnsi="Arial" w:cs="Arial"/>
          <w:color w:val="auto"/>
          <w:sz w:val="24"/>
          <w:szCs w:val="24"/>
          <w:lang w:val="en-GB"/>
        </w:rPr>
      </w:pPr>
      <w:r w:rsidRPr="00E71A66">
        <w:rPr>
          <w:rFonts w:ascii="Arial" w:hAnsi="Arial" w:cs="Arial"/>
          <w:color w:val="auto"/>
          <w:sz w:val="24"/>
          <w:szCs w:val="24"/>
          <w:lang w:val="en-GB"/>
        </w:rPr>
        <w:t xml:space="preserve">As a consequence of the foregoing, the Court </w:t>
      </w:r>
      <w:r w:rsidR="00042B55" w:rsidRPr="00E71A66">
        <w:rPr>
          <w:rFonts w:ascii="Arial" w:hAnsi="Arial" w:cs="Arial"/>
          <w:color w:val="auto"/>
          <w:sz w:val="24"/>
          <w:szCs w:val="24"/>
          <w:lang w:val="en-GB"/>
        </w:rPr>
        <w:t xml:space="preserve">dismisses the Respondent State’s objection on this point and </w:t>
      </w:r>
      <w:r w:rsidRPr="00E71A66">
        <w:rPr>
          <w:rFonts w:ascii="Arial" w:hAnsi="Arial" w:cs="Arial"/>
          <w:color w:val="auto"/>
          <w:sz w:val="24"/>
          <w:szCs w:val="24"/>
          <w:lang w:val="en-GB"/>
        </w:rPr>
        <w:t xml:space="preserve">finds that is has material jurisdiction to consider the present Application. </w:t>
      </w:r>
    </w:p>
    <w:p w14:paraId="533F4EBD" w14:textId="77777777" w:rsidR="00D74701" w:rsidRDefault="00D74701" w:rsidP="00E71A66">
      <w:pPr>
        <w:spacing w:line="360" w:lineRule="auto"/>
        <w:contextualSpacing/>
        <w:jc w:val="both"/>
        <w:rPr>
          <w:rFonts w:ascii="Arial" w:hAnsi="Arial" w:cs="Arial"/>
          <w:b/>
        </w:rPr>
      </w:pPr>
    </w:p>
    <w:p w14:paraId="7DDABA59" w14:textId="77777777" w:rsidR="003233DF" w:rsidRDefault="003233DF" w:rsidP="00E71A66">
      <w:pPr>
        <w:spacing w:line="360" w:lineRule="auto"/>
        <w:contextualSpacing/>
        <w:jc w:val="both"/>
        <w:rPr>
          <w:rFonts w:ascii="Arial" w:hAnsi="Arial" w:cs="Arial"/>
          <w:b/>
        </w:rPr>
      </w:pPr>
    </w:p>
    <w:p w14:paraId="6F173AFE" w14:textId="77777777" w:rsidR="003233DF" w:rsidRPr="00E71A66" w:rsidRDefault="003233DF" w:rsidP="00E71A66">
      <w:pPr>
        <w:spacing w:line="360" w:lineRule="auto"/>
        <w:contextualSpacing/>
        <w:jc w:val="both"/>
        <w:rPr>
          <w:rFonts w:ascii="Arial" w:hAnsi="Arial" w:cs="Arial"/>
          <w:b/>
        </w:rPr>
      </w:pPr>
    </w:p>
    <w:p w14:paraId="01187820" w14:textId="3559789A" w:rsidR="00D470B7" w:rsidRPr="00E71A66" w:rsidRDefault="00D470B7" w:rsidP="00E71A66">
      <w:pPr>
        <w:pStyle w:val="Heading2"/>
        <w:rPr>
          <w:rFonts w:cs="Arial"/>
          <w:szCs w:val="24"/>
        </w:rPr>
      </w:pPr>
      <w:bookmarkStart w:id="30" w:name="_Toc25918002"/>
      <w:r w:rsidRPr="00E71A66">
        <w:rPr>
          <w:rFonts w:cs="Arial"/>
          <w:szCs w:val="24"/>
        </w:rPr>
        <w:lastRenderedPageBreak/>
        <w:t>Other aspects of jurisdiction</w:t>
      </w:r>
      <w:bookmarkEnd w:id="30"/>
      <w:r w:rsidRPr="00E71A66">
        <w:rPr>
          <w:rFonts w:cs="Arial"/>
          <w:szCs w:val="24"/>
        </w:rPr>
        <w:t xml:space="preserve"> </w:t>
      </w:r>
    </w:p>
    <w:p w14:paraId="4B2BEC5B" w14:textId="77777777" w:rsidR="003233DF" w:rsidRDefault="003233DF" w:rsidP="003233DF">
      <w:pPr>
        <w:pStyle w:val="ListParagraph"/>
        <w:spacing w:after="0" w:line="360" w:lineRule="auto"/>
        <w:contextualSpacing/>
        <w:jc w:val="both"/>
        <w:rPr>
          <w:rFonts w:ascii="Arial" w:hAnsi="Arial" w:cs="Arial"/>
          <w:sz w:val="24"/>
          <w:szCs w:val="24"/>
          <w:lang w:val="en-GB"/>
        </w:rPr>
      </w:pPr>
    </w:p>
    <w:p w14:paraId="562928C5" w14:textId="7FDC2242" w:rsidR="00420E9C" w:rsidRPr="00E71A66" w:rsidRDefault="00420E9C"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Court notes that the other aspects of its jurisdiction are not contested by the Respondent State and there is no submission on record </w:t>
      </w:r>
      <w:r w:rsidR="002F1A32" w:rsidRPr="00E71A66">
        <w:rPr>
          <w:rFonts w:ascii="Arial" w:hAnsi="Arial" w:cs="Arial"/>
          <w:sz w:val="24"/>
          <w:szCs w:val="24"/>
          <w:lang w:val="en-GB"/>
        </w:rPr>
        <w:t xml:space="preserve">to suggest </w:t>
      </w:r>
      <w:r w:rsidRPr="00E71A66">
        <w:rPr>
          <w:rFonts w:ascii="Arial" w:hAnsi="Arial" w:cs="Arial"/>
          <w:sz w:val="24"/>
          <w:szCs w:val="24"/>
          <w:lang w:val="en-GB"/>
        </w:rPr>
        <w:t xml:space="preserve">that the Court does not have jurisdiction in these respects. The Court therefore holds that: </w:t>
      </w:r>
    </w:p>
    <w:p w14:paraId="1484BC49" w14:textId="77777777" w:rsidR="00437A3A" w:rsidRPr="00E71A66" w:rsidRDefault="00437A3A" w:rsidP="00E71A66">
      <w:pPr>
        <w:pStyle w:val="ListParagraph"/>
        <w:spacing w:after="0" w:line="360" w:lineRule="auto"/>
        <w:contextualSpacing/>
        <w:jc w:val="both"/>
        <w:rPr>
          <w:rFonts w:ascii="Arial" w:hAnsi="Arial" w:cs="Arial"/>
          <w:sz w:val="24"/>
          <w:szCs w:val="24"/>
          <w:lang w:val="en-GB"/>
        </w:rPr>
      </w:pPr>
    </w:p>
    <w:p w14:paraId="380F8845" w14:textId="7BCFF6C8" w:rsidR="00437A3A" w:rsidRPr="00E71A66" w:rsidRDefault="00420E9C" w:rsidP="00E71A66">
      <w:pPr>
        <w:pStyle w:val="ListParagraph"/>
        <w:numPr>
          <w:ilvl w:val="0"/>
          <w:numId w:val="43"/>
        </w:numPr>
        <w:spacing w:after="0" w:line="360" w:lineRule="auto"/>
        <w:ind w:left="1620" w:hanging="540"/>
        <w:contextualSpacing/>
        <w:jc w:val="both"/>
        <w:rPr>
          <w:rFonts w:ascii="Arial" w:hAnsi="Arial" w:cs="Arial"/>
          <w:sz w:val="24"/>
          <w:szCs w:val="24"/>
          <w:lang w:val="en-GB"/>
        </w:rPr>
      </w:pPr>
      <w:r w:rsidRPr="00E71A66">
        <w:rPr>
          <w:rFonts w:ascii="Arial" w:hAnsi="Arial" w:cs="Arial"/>
          <w:sz w:val="24"/>
          <w:szCs w:val="24"/>
          <w:lang w:val="en-GB"/>
        </w:rPr>
        <w:t xml:space="preserve">It has personal jurisdiction given that the Respondent State is a party to the Protocol and deposited the declaration required under Article 34(6) thereof which enabled the Applicants to access the Court in terms of Article 5(3) of the Protocol; </w:t>
      </w:r>
    </w:p>
    <w:p w14:paraId="508A4570" w14:textId="39D10D5F" w:rsidR="00437A3A" w:rsidRPr="00E71A66" w:rsidRDefault="00420E9C" w:rsidP="00E71A66">
      <w:pPr>
        <w:pStyle w:val="ListParagraph"/>
        <w:numPr>
          <w:ilvl w:val="0"/>
          <w:numId w:val="43"/>
        </w:numPr>
        <w:spacing w:after="0" w:line="360" w:lineRule="auto"/>
        <w:ind w:left="1620" w:hanging="540"/>
        <w:contextualSpacing/>
        <w:jc w:val="both"/>
        <w:rPr>
          <w:rFonts w:ascii="Arial" w:hAnsi="Arial" w:cs="Arial"/>
          <w:sz w:val="24"/>
          <w:szCs w:val="24"/>
          <w:lang w:val="en-GB"/>
        </w:rPr>
      </w:pPr>
      <w:r w:rsidRPr="00E71A66">
        <w:rPr>
          <w:rFonts w:ascii="Arial" w:hAnsi="Arial" w:cs="Arial"/>
          <w:sz w:val="24"/>
          <w:szCs w:val="24"/>
          <w:lang w:val="en-GB"/>
        </w:rPr>
        <w:t xml:space="preserve">It has temporal jurisdiction on the basis that </w:t>
      </w:r>
      <w:r w:rsidR="00933CD8" w:rsidRPr="00E71A66">
        <w:rPr>
          <w:rFonts w:ascii="Arial" w:hAnsi="Arial" w:cs="Arial"/>
          <w:sz w:val="24"/>
          <w:szCs w:val="24"/>
          <w:lang w:val="en-GB"/>
        </w:rPr>
        <w:t xml:space="preserve">while </w:t>
      </w:r>
      <w:r w:rsidRPr="00E71A66">
        <w:rPr>
          <w:rFonts w:ascii="Arial" w:hAnsi="Arial" w:cs="Arial"/>
          <w:sz w:val="24"/>
          <w:szCs w:val="24"/>
          <w:lang w:val="en-GB"/>
        </w:rPr>
        <w:t>the alleged violations</w:t>
      </w:r>
      <w:r w:rsidR="00933CD8" w:rsidRPr="00E71A66">
        <w:rPr>
          <w:rFonts w:ascii="Arial" w:hAnsi="Arial" w:cs="Arial"/>
          <w:sz w:val="24"/>
          <w:szCs w:val="24"/>
          <w:lang w:val="en-GB"/>
        </w:rPr>
        <w:t xml:space="preserve"> began before the deposit of the declaration required under Article 34(6), they continued thereafter; and</w:t>
      </w:r>
    </w:p>
    <w:p w14:paraId="53D8F588" w14:textId="77777777" w:rsidR="00933CD8" w:rsidRPr="00E71A66" w:rsidRDefault="00933CD8" w:rsidP="00E71A66">
      <w:pPr>
        <w:pStyle w:val="ListParagraph"/>
        <w:numPr>
          <w:ilvl w:val="0"/>
          <w:numId w:val="43"/>
        </w:numPr>
        <w:spacing w:after="0" w:line="360" w:lineRule="auto"/>
        <w:ind w:left="1620" w:hanging="540"/>
        <w:contextualSpacing/>
        <w:jc w:val="both"/>
        <w:rPr>
          <w:rFonts w:ascii="Arial" w:hAnsi="Arial" w:cs="Arial"/>
          <w:sz w:val="24"/>
          <w:szCs w:val="24"/>
          <w:lang w:val="en-GB"/>
        </w:rPr>
      </w:pPr>
      <w:r w:rsidRPr="00E71A66">
        <w:rPr>
          <w:rFonts w:ascii="Arial" w:hAnsi="Arial" w:cs="Arial"/>
          <w:sz w:val="24"/>
          <w:szCs w:val="24"/>
          <w:lang w:val="en-GB"/>
        </w:rPr>
        <w:t xml:space="preserve">It has territorial jurisdiction as the facts of the matter occurred in the territory of the Respondent State. </w:t>
      </w:r>
    </w:p>
    <w:p w14:paraId="1E3E97CE" w14:textId="77777777" w:rsidR="00437A3A" w:rsidRPr="00E71A66" w:rsidRDefault="00437A3A" w:rsidP="00E71A66">
      <w:pPr>
        <w:pStyle w:val="ListParagraph"/>
        <w:spacing w:after="0" w:line="360" w:lineRule="auto"/>
        <w:contextualSpacing/>
        <w:jc w:val="both"/>
        <w:rPr>
          <w:rFonts w:ascii="Arial" w:hAnsi="Arial" w:cs="Arial"/>
          <w:sz w:val="24"/>
          <w:szCs w:val="24"/>
          <w:lang w:val="en-GB"/>
        </w:rPr>
      </w:pPr>
    </w:p>
    <w:p w14:paraId="6DBDEC51" w14:textId="59BEE0DF" w:rsidR="00FA4E52" w:rsidRPr="00E71A66" w:rsidRDefault="00D657E6"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In light of the above</w:t>
      </w:r>
      <w:r w:rsidR="00933CD8" w:rsidRPr="00E71A66">
        <w:rPr>
          <w:rFonts w:ascii="Arial" w:hAnsi="Arial" w:cs="Arial"/>
          <w:sz w:val="24"/>
          <w:szCs w:val="24"/>
          <w:lang w:val="en-GB"/>
        </w:rPr>
        <w:t>, the Court holds that</w:t>
      </w:r>
      <w:r w:rsidRPr="00E71A66">
        <w:rPr>
          <w:rFonts w:ascii="Arial" w:hAnsi="Arial" w:cs="Arial"/>
          <w:sz w:val="24"/>
          <w:szCs w:val="24"/>
          <w:lang w:val="en-GB"/>
        </w:rPr>
        <w:t xml:space="preserve"> it has jurisdiction to examine</w:t>
      </w:r>
      <w:r w:rsidR="00933CD8" w:rsidRPr="00E71A66">
        <w:rPr>
          <w:rFonts w:ascii="Arial" w:hAnsi="Arial" w:cs="Arial"/>
          <w:sz w:val="24"/>
          <w:szCs w:val="24"/>
          <w:lang w:val="en-GB"/>
        </w:rPr>
        <w:t xml:space="preserve"> the present Application. </w:t>
      </w:r>
      <w:r w:rsidR="008D5BD5" w:rsidRPr="00E71A66">
        <w:rPr>
          <w:rFonts w:ascii="Arial" w:hAnsi="Arial" w:cs="Arial"/>
          <w:color w:val="000000" w:themeColor="text1"/>
          <w:sz w:val="24"/>
          <w:szCs w:val="24"/>
          <w:lang w:val="en-GB"/>
        </w:rPr>
        <w:t xml:space="preserve"> </w:t>
      </w:r>
      <w:r w:rsidR="009841C4" w:rsidRPr="00E71A66">
        <w:rPr>
          <w:rFonts w:ascii="Arial" w:hAnsi="Arial" w:cs="Arial"/>
          <w:color w:val="000000" w:themeColor="text1"/>
          <w:sz w:val="24"/>
          <w:szCs w:val="24"/>
          <w:lang w:val="en-GB"/>
        </w:rPr>
        <w:t xml:space="preserve"> </w:t>
      </w:r>
    </w:p>
    <w:p w14:paraId="7C6F1A97" w14:textId="77777777" w:rsidR="00437A3A" w:rsidRPr="00E71A66" w:rsidRDefault="00437A3A" w:rsidP="00E71A66">
      <w:pPr>
        <w:spacing w:line="360" w:lineRule="auto"/>
        <w:contextualSpacing/>
        <w:jc w:val="both"/>
        <w:rPr>
          <w:rFonts w:ascii="Arial" w:hAnsi="Arial" w:cs="Arial"/>
        </w:rPr>
      </w:pPr>
    </w:p>
    <w:p w14:paraId="4A60547F" w14:textId="14B8FB3E" w:rsidR="004F04C4" w:rsidRPr="00E71A66" w:rsidRDefault="00FF3327" w:rsidP="00E71A66">
      <w:pPr>
        <w:pStyle w:val="Heading1"/>
        <w:rPr>
          <w:rFonts w:cs="Arial"/>
          <w:szCs w:val="24"/>
        </w:rPr>
      </w:pPr>
      <w:bookmarkStart w:id="31" w:name="_Toc3282016"/>
      <w:bookmarkStart w:id="32" w:name="_Toc25918003"/>
      <w:r w:rsidRPr="00E71A66">
        <w:rPr>
          <w:rFonts w:cs="Arial"/>
          <w:szCs w:val="24"/>
        </w:rPr>
        <w:t>ADMISSIBILITY</w:t>
      </w:r>
      <w:bookmarkEnd w:id="31"/>
      <w:bookmarkEnd w:id="32"/>
      <w:r w:rsidRPr="00E71A66">
        <w:rPr>
          <w:rFonts w:cs="Arial"/>
          <w:szCs w:val="24"/>
        </w:rPr>
        <w:t xml:space="preserve"> </w:t>
      </w:r>
    </w:p>
    <w:p w14:paraId="2BDA7841" w14:textId="77777777" w:rsidR="00F94819" w:rsidRPr="00E71A66" w:rsidRDefault="00F94819" w:rsidP="00E71A66">
      <w:pPr>
        <w:spacing w:line="360" w:lineRule="auto"/>
        <w:contextualSpacing/>
        <w:rPr>
          <w:rFonts w:ascii="Arial" w:hAnsi="Arial" w:cs="Arial"/>
          <w:color w:val="000000" w:themeColor="text1"/>
        </w:rPr>
      </w:pPr>
    </w:p>
    <w:p w14:paraId="0B22C63E" w14:textId="2B62202F" w:rsidR="00F94819" w:rsidRPr="00E71A66" w:rsidRDefault="00933CD8" w:rsidP="00E71A66">
      <w:pPr>
        <w:pStyle w:val="ListParagraph"/>
        <w:numPr>
          <w:ilvl w:val="0"/>
          <w:numId w:val="6"/>
        </w:numPr>
        <w:spacing w:after="0" w:line="360" w:lineRule="auto"/>
        <w:ind w:left="900" w:hanging="540"/>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Pursuant to Article 6(2) of the Protocol, “the Court shall rule on the admissibility of cases taking into account the provisions of </w:t>
      </w:r>
      <w:r w:rsidR="00042B55" w:rsidRPr="00E71A66">
        <w:rPr>
          <w:rFonts w:ascii="Arial" w:hAnsi="Arial" w:cs="Arial"/>
          <w:color w:val="000000" w:themeColor="text1"/>
          <w:sz w:val="24"/>
          <w:szCs w:val="24"/>
          <w:lang w:val="en-GB"/>
        </w:rPr>
        <w:t>a</w:t>
      </w:r>
      <w:r w:rsidRPr="00E71A66">
        <w:rPr>
          <w:rFonts w:ascii="Arial" w:hAnsi="Arial" w:cs="Arial"/>
          <w:color w:val="000000" w:themeColor="text1"/>
          <w:sz w:val="24"/>
          <w:szCs w:val="24"/>
          <w:lang w:val="en-GB"/>
        </w:rPr>
        <w:t xml:space="preserve">rticle 56 of the Charter.” </w:t>
      </w:r>
      <w:r w:rsidRPr="00E71A66">
        <w:rPr>
          <w:rFonts w:ascii="Arial" w:hAnsi="Arial" w:cs="Arial"/>
          <w:sz w:val="24"/>
          <w:szCs w:val="24"/>
          <w:lang w:val="en-GB"/>
        </w:rPr>
        <w:t xml:space="preserve">In accordance with </w:t>
      </w:r>
      <w:r w:rsidR="00F94819" w:rsidRPr="00E71A66">
        <w:rPr>
          <w:rFonts w:ascii="Arial" w:hAnsi="Arial" w:cs="Arial"/>
          <w:sz w:val="24"/>
          <w:szCs w:val="24"/>
          <w:lang w:val="en-GB"/>
        </w:rPr>
        <w:t>Rule 39</w:t>
      </w:r>
      <w:r w:rsidR="0005224F" w:rsidRPr="00E71A66">
        <w:rPr>
          <w:rFonts w:ascii="Arial" w:hAnsi="Arial" w:cs="Arial"/>
          <w:sz w:val="24"/>
          <w:szCs w:val="24"/>
          <w:lang w:val="en-GB"/>
        </w:rPr>
        <w:t>(1)</w:t>
      </w:r>
      <w:r w:rsidR="00F94819" w:rsidRPr="00E71A66">
        <w:rPr>
          <w:rFonts w:ascii="Arial" w:hAnsi="Arial" w:cs="Arial"/>
          <w:sz w:val="24"/>
          <w:szCs w:val="24"/>
          <w:lang w:val="en-GB"/>
        </w:rPr>
        <w:t xml:space="preserve"> of the Rules, </w:t>
      </w:r>
      <w:r w:rsidR="0005224F" w:rsidRPr="00E71A66">
        <w:rPr>
          <w:rFonts w:ascii="Arial" w:hAnsi="Arial" w:cs="Arial"/>
          <w:sz w:val="24"/>
          <w:szCs w:val="24"/>
          <w:lang w:val="en-GB"/>
        </w:rPr>
        <w:t>“</w:t>
      </w:r>
      <w:r w:rsidR="00F94819" w:rsidRPr="00E71A66">
        <w:rPr>
          <w:rFonts w:ascii="Arial" w:hAnsi="Arial" w:cs="Arial"/>
          <w:sz w:val="24"/>
          <w:szCs w:val="24"/>
          <w:lang w:val="en-GB"/>
        </w:rPr>
        <w:t>the Court shall conduct preliminary examination of</w:t>
      </w:r>
      <w:r w:rsidR="00577C60" w:rsidRPr="00E71A66">
        <w:rPr>
          <w:rFonts w:ascii="Arial" w:hAnsi="Arial" w:cs="Arial"/>
          <w:sz w:val="24"/>
          <w:szCs w:val="24"/>
          <w:lang w:val="en-GB"/>
        </w:rPr>
        <w:t xml:space="preserve"> …</w:t>
      </w:r>
      <w:r w:rsidR="00F94819" w:rsidRPr="00E71A66">
        <w:rPr>
          <w:rFonts w:ascii="Arial" w:hAnsi="Arial" w:cs="Arial"/>
          <w:sz w:val="24"/>
          <w:szCs w:val="24"/>
          <w:lang w:val="en-GB"/>
        </w:rPr>
        <w:t xml:space="preserve"> the admissibility of the Application in accordance with </w:t>
      </w:r>
      <w:r w:rsidR="008423DE" w:rsidRPr="00E71A66">
        <w:rPr>
          <w:rFonts w:ascii="Arial" w:hAnsi="Arial" w:cs="Arial"/>
          <w:sz w:val="24"/>
          <w:szCs w:val="24"/>
          <w:lang w:val="en-GB"/>
        </w:rPr>
        <w:t>a</w:t>
      </w:r>
      <w:r w:rsidR="00F94819" w:rsidRPr="00E71A66">
        <w:rPr>
          <w:rFonts w:ascii="Arial" w:hAnsi="Arial" w:cs="Arial"/>
          <w:sz w:val="24"/>
          <w:szCs w:val="24"/>
          <w:lang w:val="en-GB"/>
        </w:rPr>
        <w:t>rticle</w:t>
      </w:r>
      <w:r w:rsidR="00042B55" w:rsidRPr="00E71A66">
        <w:rPr>
          <w:rFonts w:ascii="Arial" w:hAnsi="Arial" w:cs="Arial"/>
          <w:sz w:val="24"/>
          <w:szCs w:val="24"/>
          <w:lang w:val="en-GB"/>
        </w:rPr>
        <w:t>s 50 and</w:t>
      </w:r>
      <w:r w:rsidR="00F94819" w:rsidRPr="00E71A66">
        <w:rPr>
          <w:rFonts w:ascii="Arial" w:hAnsi="Arial" w:cs="Arial"/>
          <w:sz w:val="24"/>
          <w:szCs w:val="24"/>
          <w:lang w:val="en-GB"/>
        </w:rPr>
        <w:t xml:space="preserve"> 56 of the Charter</w:t>
      </w:r>
      <w:r w:rsidR="00042B55" w:rsidRPr="00E71A66">
        <w:rPr>
          <w:rFonts w:ascii="Arial" w:hAnsi="Arial" w:cs="Arial"/>
          <w:sz w:val="24"/>
          <w:szCs w:val="24"/>
          <w:lang w:val="en-GB"/>
        </w:rPr>
        <w:t>,</w:t>
      </w:r>
      <w:r w:rsidR="00F94819" w:rsidRPr="00E71A66">
        <w:rPr>
          <w:rFonts w:ascii="Arial" w:hAnsi="Arial" w:cs="Arial"/>
          <w:sz w:val="24"/>
          <w:szCs w:val="24"/>
          <w:lang w:val="en-GB"/>
        </w:rPr>
        <w:t xml:space="preserve"> and Rule 40 of the Rules</w:t>
      </w:r>
      <w:r w:rsidR="0005224F" w:rsidRPr="00E71A66">
        <w:rPr>
          <w:rFonts w:ascii="Arial" w:hAnsi="Arial" w:cs="Arial"/>
          <w:sz w:val="24"/>
          <w:szCs w:val="24"/>
          <w:lang w:val="en-GB"/>
        </w:rPr>
        <w:t>”</w:t>
      </w:r>
      <w:r w:rsidR="00F94819" w:rsidRPr="00E71A66">
        <w:rPr>
          <w:rFonts w:ascii="Arial" w:hAnsi="Arial" w:cs="Arial"/>
          <w:sz w:val="24"/>
          <w:szCs w:val="24"/>
          <w:lang w:val="en-GB"/>
        </w:rPr>
        <w:t xml:space="preserve">. </w:t>
      </w:r>
    </w:p>
    <w:p w14:paraId="28E9DC30" w14:textId="77777777" w:rsidR="004368C7" w:rsidRPr="00E71A66" w:rsidRDefault="004368C7" w:rsidP="00E71A66">
      <w:pPr>
        <w:spacing w:line="360" w:lineRule="auto"/>
        <w:contextualSpacing/>
        <w:jc w:val="both"/>
        <w:rPr>
          <w:rFonts w:ascii="Arial" w:hAnsi="Arial" w:cs="Arial"/>
        </w:rPr>
      </w:pPr>
    </w:p>
    <w:p w14:paraId="501BEF98" w14:textId="553FC23A" w:rsidR="00F94819" w:rsidRPr="00E71A66" w:rsidRDefault="00F94819" w:rsidP="00E71A66">
      <w:pPr>
        <w:pStyle w:val="ListParagraph"/>
        <w:numPr>
          <w:ilvl w:val="0"/>
          <w:numId w:val="6"/>
        </w:numPr>
        <w:spacing w:after="0" w:line="360" w:lineRule="auto"/>
        <w:ind w:left="900" w:hanging="540"/>
        <w:contextualSpacing/>
        <w:jc w:val="both"/>
        <w:rPr>
          <w:rFonts w:ascii="Arial" w:hAnsi="Arial" w:cs="Arial"/>
          <w:sz w:val="24"/>
          <w:szCs w:val="24"/>
          <w:lang w:val="en-GB"/>
        </w:rPr>
      </w:pPr>
      <w:r w:rsidRPr="00E71A66">
        <w:rPr>
          <w:rFonts w:ascii="Arial" w:hAnsi="Arial" w:cs="Arial"/>
          <w:sz w:val="24"/>
          <w:szCs w:val="24"/>
          <w:lang w:val="en-GB"/>
        </w:rPr>
        <w:t>Rule 40 of the Rules</w:t>
      </w:r>
      <w:r w:rsidR="0005224F" w:rsidRPr="00E71A66">
        <w:rPr>
          <w:rFonts w:ascii="Arial" w:hAnsi="Arial" w:cs="Arial"/>
          <w:sz w:val="24"/>
          <w:szCs w:val="24"/>
          <w:lang w:val="en-GB"/>
        </w:rPr>
        <w:t>,</w:t>
      </w:r>
      <w:r w:rsidRPr="00E71A66">
        <w:rPr>
          <w:rFonts w:ascii="Arial" w:hAnsi="Arial" w:cs="Arial"/>
          <w:sz w:val="24"/>
          <w:szCs w:val="24"/>
          <w:lang w:val="en-GB"/>
        </w:rPr>
        <w:t xml:space="preserve"> which </w:t>
      </w:r>
      <w:r w:rsidR="0005224F" w:rsidRPr="00E71A66">
        <w:rPr>
          <w:rFonts w:ascii="Arial" w:hAnsi="Arial" w:cs="Arial"/>
          <w:sz w:val="24"/>
          <w:szCs w:val="24"/>
          <w:lang w:val="en-GB"/>
        </w:rPr>
        <w:t xml:space="preserve">in substance restates the provisions </w:t>
      </w:r>
      <w:r w:rsidRPr="00E71A66">
        <w:rPr>
          <w:rFonts w:ascii="Arial" w:hAnsi="Arial" w:cs="Arial"/>
          <w:sz w:val="24"/>
          <w:szCs w:val="24"/>
          <w:lang w:val="en-GB"/>
        </w:rPr>
        <w:t>of Arti</w:t>
      </w:r>
      <w:r w:rsidR="00BE1096" w:rsidRPr="00E71A66">
        <w:rPr>
          <w:rFonts w:ascii="Arial" w:hAnsi="Arial" w:cs="Arial"/>
          <w:sz w:val="24"/>
          <w:szCs w:val="24"/>
          <w:lang w:val="en-GB"/>
        </w:rPr>
        <w:t>cle 56 of the Charter, provides</w:t>
      </w:r>
      <w:r w:rsidRPr="00E71A66">
        <w:rPr>
          <w:rFonts w:ascii="Arial" w:hAnsi="Arial" w:cs="Arial"/>
          <w:sz w:val="24"/>
          <w:szCs w:val="24"/>
          <w:lang w:val="en-GB"/>
        </w:rPr>
        <w:t xml:space="preserve"> that:</w:t>
      </w:r>
    </w:p>
    <w:p w14:paraId="358F93F3" w14:textId="77777777" w:rsidR="007355CF" w:rsidRPr="00E71A66" w:rsidRDefault="007355CF" w:rsidP="00E71A66">
      <w:pPr>
        <w:spacing w:line="360" w:lineRule="auto"/>
        <w:ind w:left="900"/>
        <w:contextualSpacing/>
        <w:jc w:val="both"/>
        <w:rPr>
          <w:rFonts w:ascii="Arial" w:hAnsi="Arial" w:cs="Arial"/>
        </w:rPr>
      </w:pPr>
    </w:p>
    <w:p w14:paraId="29E06014" w14:textId="3F359D90" w:rsidR="007A61AF" w:rsidRPr="00CF3035" w:rsidRDefault="00F94819" w:rsidP="003233DF">
      <w:pPr>
        <w:spacing w:line="360" w:lineRule="auto"/>
        <w:ind w:left="1440"/>
        <w:contextualSpacing/>
        <w:jc w:val="both"/>
        <w:rPr>
          <w:rFonts w:ascii="Arial" w:hAnsi="Arial" w:cs="Arial"/>
          <w:sz w:val="22"/>
          <w:szCs w:val="22"/>
        </w:rPr>
      </w:pPr>
      <w:r w:rsidRPr="00CF3035">
        <w:rPr>
          <w:rFonts w:ascii="Arial" w:hAnsi="Arial" w:cs="Arial"/>
          <w:sz w:val="22"/>
          <w:szCs w:val="22"/>
        </w:rPr>
        <w:t xml:space="preserve">Pursuant to the provisions of </w:t>
      </w:r>
      <w:r w:rsidR="0036761E" w:rsidRPr="00CF3035">
        <w:rPr>
          <w:rFonts w:ascii="Arial" w:hAnsi="Arial" w:cs="Arial"/>
          <w:sz w:val="22"/>
          <w:szCs w:val="22"/>
        </w:rPr>
        <w:t>a</w:t>
      </w:r>
      <w:r w:rsidRPr="00CF3035">
        <w:rPr>
          <w:rFonts w:ascii="Arial" w:hAnsi="Arial" w:cs="Arial"/>
          <w:sz w:val="22"/>
          <w:szCs w:val="22"/>
        </w:rPr>
        <w:t xml:space="preserve">rticle 56 of the Charter to which </w:t>
      </w:r>
      <w:r w:rsidR="0036761E" w:rsidRPr="00CF3035">
        <w:rPr>
          <w:rFonts w:ascii="Arial" w:hAnsi="Arial" w:cs="Arial"/>
          <w:sz w:val="22"/>
          <w:szCs w:val="22"/>
        </w:rPr>
        <w:t>a</w:t>
      </w:r>
      <w:r w:rsidRPr="00CF3035">
        <w:rPr>
          <w:rFonts w:ascii="Arial" w:hAnsi="Arial" w:cs="Arial"/>
          <w:sz w:val="22"/>
          <w:szCs w:val="22"/>
        </w:rPr>
        <w:t>rticle 6(2) of the Protocol refers, applications to the Court shall comply with the following conditions:</w:t>
      </w:r>
    </w:p>
    <w:p w14:paraId="1A30B3A1" w14:textId="52445CC6" w:rsidR="00F94819"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lastRenderedPageBreak/>
        <w:t>d</w:t>
      </w:r>
      <w:r w:rsidR="00F94819" w:rsidRPr="00CF3035">
        <w:rPr>
          <w:rFonts w:ascii="Arial" w:hAnsi="Arial" w:cs="Arial"/>
          <w:lang w:val="en-GB"/>
        </w:rPr>
        <w:t>isclose the identity of the Applicant notwithstanding the latter’s request for anonymity;</w:t>
      </w:r>
    </w:p>
    <w:p w14:paraId="5FC20444" w14:textId="77777777" w:rsidR="0080000D" w:rsidRPr="00CF3035" w:rsidRDefault="0080000D" w:rsidP="003233DF">
      <w:pPr>
        <w:pStyle w:val="ListParagraph"/>
        <w:spacing w:after="0" w:line="360" w:lineRule="auto"/>
        <w:ind w:left="2520"/>
        <w:contextualSpacing/>
        <w:jc w:val="both"/>
        <w:rPr>
          <w:rFonts w:ascii="Arial" w:hAnsi="Arial" w:cs="Arial"/>
          <w:lang w:val="en-GB"/>
        </w:rPr>
      </w:pPr>
    </w:p>
    <w:p w14:paraId="0860987A" w14:textId="23A7FFEF" w:rsidR="00763CEF"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t>c</w:t>
      </w:r>
      <w:r w:rsidR="00F94819" w:rsidRPr="00CF3035">
        <w:rPr>
          <w:rFonts w:ascii="Arial" w:hAnsi="Arial" w:cs="Arial"/>
          <w:lang w:val="en-GB"/>
        </w:rPr>
        <w:t>omply with the Constitutive Act of the Union and the Charter;</w:t>
      </w:r>
    </w:p>
    <w:p w14:paraId="1FFCD0FD" w14:textId="77777777" w:rsidR="004368C7" w:rsidRPr="00CF3035" w:rsidRDefault="004368C7" w:rsidP="003233DF">
      <w:pPr>
        <w:pStyle w:val="ListParagraph"/>
        <w:spacing w:after="0" w:line="360" w:lineRule="auto"/>
        <w:ind w:left="2520"/>
        <w:contextualSpacing/>
        <w:jc w:val="both"/>
        <w:rPr>
          <w:rFonts w:ascii="Arial" w:hAnsi="Arial" w:cs="Arial"/>
          <w:lang w:val="en-GB"/>
        </w:rPr>
      </w:pPr>
    </w:p>
    <w:p w14:paraId="367BFD32" w14:textId="4C91A5C0" w:rsidR="004368C7"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t>n</w:t>
      </w:r>
      <w:r w:rsidR="00F94819" w:rsidRPr="00CF3035">
        <w:rPr>
          <w:rFonts w:ascii="Arial" w:hAnsi="Arial" w:cs="Arial"/>
          <w:lang w:val="en-GB"/>
        </w:rPr>
        <w:t>ot contain any disparaging or insulting language;</w:t>
      </w:r>
    </w:p>
    <w:p w14:paraId="146B19C3" w14:textId="77777777" w:rsidR="00191999" w:rsidRPr="00CF3035" w:rsidRDefault="00191999" w:rsidP="003233DF">
      <w:pPr>
        <w:spacing w:line="360" w:lineRule="auto"/>
        <w:ind w:left="360"/>
        <w:contextualSpacing/>
        <w:jc w:val="both"/>
        <w:rPr>
          <w:rFonts w:ascii="Arial" w:hAnsi="Arial" w:cs="Arial"/>
          <w:sz w:val="22"/>
          <w:szCs w:val="22"/>
          <w:lang w:val="en-GB"/>
        </w:rPr>
      </w:pPr>
    </w:p>
    <w:p w14:paraId="03B1FC85" w14:textId="7726FEE2" w:rsidR="00F94819"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t>n</w:t>
      </w:r>
      <w:r w:rsidR="00F94819" w:rsidRPr="00CF3035">
        <w:rPr>
          <w:rFonts w:ascii="Arial" w:hAnsi="Arial" w:cs="Arial"/>
          <w:lang w:val="en-GB"/>
        </w:rPr>
        <w:t>ot based exclusively on news disseminated through the mass media;</w:t>
      </w:r>
    </w:p>
    <w:p w14:paraId="58E20A61" w14:textId="77777777" w:rsidR="004368C7" w:rsidRPr="00CF3035" w:rsidRDefault="004368C7" w:rsidP="003233DF">
      <w:pPr>
        <w:pStyle w:val="ListParagraph"/>
        <w:spacing w:after="0" w:line="360" w:lineRule="auto"/>
        <w:ind w:left="2520"/>
        <w:contextualSpacing/>
        <w:jc w:val="both"/>
        <w:rPr>
          <w:rFonts w:ascii="Arial" w:hAnsi="Arial" w:cs="Arial"/>
          <w:lang w:val="en-GB"/>
        </w:rPr>
      </w:pPr>
    </w:p>
    <w:p w14:paraId="5E311BA9" w14:textId="2E0D12EC" w:rsidR="00F94819"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t>b</w:t>
      </w:r>
      <w:r w:rsidR="00F94819" w:rsidRPr="00CF3035">
        <w:rPr>
          <w:rFonts w:ascii="Arial" w:hAnsi="Arial" w:cs="Arial"/>
          <w:lang w:val="en-GB"/>
        </w:rPr>
        <w:t>e filed after exhausting local remedies, if any, unless it is obvious that this procedure is unduly prolonged;</w:t>
      </w:r>
    </w:p>
    <w:p w14:paraId="0DA1E4D5" w14:textId="77777777" w:rsidR="004368C7" w:rsidRPr="00CF3035" w:rsidRDefault="004368C7" w:rsidP="003233DF">
      <w:pPr>
        <w:pStyle w:val="ListParagraph"/>
        <w:spacing w:after="0" w:line="360" w:lineRule="auto"/>
        <w:ind w:left="2520"/>
        <w:contextualSpacing/>
        <w:jc w:val="both"/>
        <w:rPr>
          <w:rFonts w:ascii="Arial" w:hAnsi="Arial" w:cs="Arial"/>
          <w:lang w:val="en-GB"/>
        </w:rPr>
      </w:pPr>
    </w:p>
    <w:p w14:paraId="1CFF0137" w14:textId="469BB416" w:rsidR="00F94819"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r w:rsidRPr="00CF3035">
        <w:rPr>
          <w:rFonts w:ascii="Arial" w:hAnsi="Arial" w:cs="Arial"/>
          <w:lang w:val="en-GB"/>
        </w:rPr>
        <w:t>b</w:t>
      </w:r>
      <w:r w:rsidR="00F94819" w:rsidRPr="00CF3035">
        <w:rPr>
          <w:rFonts w:ascii="Arial" w:hAnsi="Arial" w:cs="Arial"/>
          <w:lang w:val="en-GB"/>
        </w:rPr>
        <w:t>e filed within a reasonable time from the date local remedies were exhausted or from the date set by the Court as being the commencement of the time limit within which it shall be seized with the Matter;</w:t>
      </w:r>
    </w:p>
    <w:p w14:paraId="53D6A71A" w14:textId="77777777" w:rsidR="004368C7" w:rsidRPr="00CF3035" w:rsidRDefault="004368C7" w:rsidP="003233DF">
      <w:pPr>
        <w:pStyle w:val="ListParagraph"/>
        <w:spacing w:after="0" w:line="360" w:lineRule="auto"/>
        <w:ind w:left="2520"/>
        <w:contextualSpacing/>
        <w:jc w:val="both"/>
        <w:rPr>
          <w:rFonts w:ascii="Arial" w:hAnsi="Arial" w:cs="Arial"/>
          <w:lang w:val="en-GB"/>
        </w:rPr>
      </w:pPr>
    </w:p>
    <w:p w14:paraId="7DDE54E6" w14:textId="6B09AEED" w:rsidR="00F94819" w:rsidRPr="00CF3035" w:rsidRDefault="0036761E" w:rsidP="003233DF">
      <w:pPr>
        <w:pStyle w:val="ListParagraph"/>
        <w:numPr>
          <w:ilvl w:val="0"/>
          <w:numId w:val="30"/>
        </w:numPr>
        <w:spacing w:after="0" w:line="360" w:lineRule="auto"/>
        <w:ind w:left="2520"/>
        <w:contextualSpacing/>
        <w:jc w:val="both"/>
        <w:rPr>
          <w:rFonts w:ascii="Arial" w:hAnsi="Arial" w:cs="Arial"/>
          <w:lang w:val="en-GB"/>
        </w:rPr>
      </w:pPr>
      <w:proofErr w:type="gramStart"/>
      <w:r w:rsidRPr="00CF3035">
        <w:rPr>
          <w:rFonts w:ascii="Arial" w:hAnsi="Arial" w:cs="Arial"/>
          <w:lang w:val="en-GB"/>
        </w:rPr>
        <w:t>n</w:t>
      </w:r>
      <w:r w:rsidR="00F94819" w:rsidRPr="00CF3035">
        <w:rPr>
          <w:rFonts w:ascii="Arial" w:hAnsi="Arial" w:cs="Arial"/>
          <w:lang w:val="en-GB"/>
        </w:rPr>
        <w:t>ot</w:t>
      </w:r>
      <w:proofErr w:type="gramEnd"/>
      <w:r w:rsidR="00F94819" w:rsidRPr="00CF3035">
        <w:rPr>
          <w:rFonts w:ascii="Arial" w:hAnsi="Arial" w:cs="Arial"/>
          <w:lang w:val="en-GB"/>
        </w:rPr>
        <w:t xml:space="preserve"> raise any </w:t>
      </w:r>
      <w:r w:rsidR="008423DE" w:rsidRPr="00CF3035">
        <w:rPr>
          <w:rFonts w:ascii="Arial" w:hAnsi="Arial" w:cs="Arial"/>
          <w:lang w:val="en-GB"/>
        </w:rPr>
        <w:t>m</w:t>
      </w:r>
      <w:r w:rsidR="00F94819" w:rsidRPr="00CF3035">
        <w:rPr>
          <w:rFonts w:ascii="Arial" w:hAnsi="Arial" w:cs="Arial"/>
          <w:lang w:val="en-GB"/>
        </w:rPr>
        <w:t xml:space="preserve">atter or issues previously settled by the parties in accordance with the principles of the Charter of the United Nations, the Constitutive Act of the African Union, the provisions of the Charter or of any legal </w:t>
      </w:r>
      <w:r w:rsidR="00CF3035">
        <w:rPr>
          <w:rFonts w:ascii="Arial" w:hAnsi="Arial" w:cs="Arial"/>
          <w:lang w:val="en-GB"/>
        </w:rPr>
        <w:t>instrument of the African Union</w:t>
      </w:r>
      <w:r w:rsidR="00F94819" w:rsidRPr="00CF3035">
        <w:rPr>
          <w:rFonts w:ascii="Arial" w:hAnsi="Arial" w:cs="Arial"/>
          <w:lang w:val="en-GB"/>
        </w:rPr>
        <w:t>.</w:t>
      </w:r>
    </w:p>
    <w:p w14:paraId="0BC3C6FD" w14:textId="77777777" w:rsidR="00D66B8F" w:rsidRPr="00E71A66" w:rsidRDefault="00D66B8F" w:rsidP="00E71A66">
      <w:pPr>
        <w:pStyle w:val="ListParagraph"/>
        <w:spacing w:after="0" w:line="360" w:lineRule="auto"/>
        <w:contextualSpacing/>
        <w:jc w:val="both"/>
        <w:rPr>
          <w:rFonts w:ascii="Arial" w:hAnsi="Arial" w:cs="Arial"/>
          <w:color w:val="000000" w:themeColor="text1"/>
          <w:sz w:val="24"/>
          <w:szCs w:val="24"/>
          <w:lang w:val="en-GB"/>
        </w:rPr>
      </w:pPr>
    </w:p>
    <w:p w14:paraId="127259C8" w14:textId="7EFBF628" w:rsidR="0080000D" w:rsidRPr="00E71A66" w:rsidRDefault="00D66B8F" w:rsidP="00E71A66">
      <w:pPr>
        <w:pStyle w:val="ListParagraph"/>
        <w:numPr>
          <w:ilvl w:val="0"/>
          <w:numId w:val="6"/>
        </w:numPr>
        <w:tabs>
          <w:tab w:val="left" w:pos="3585"/>
        </w:tabs>
        <w:spacing w:after="0" w:line="360" w:lineRule="auto"/>
        <w:ind w:left="1276" w:hanging="916"/>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rPr>
        <w:t>While some of the above conditions are not in contention between the Parties, the Respondent State raise</w:t>
      </w:r>
      <w:r w:rsidR="00A01782" w:rsidRPr="00E71A66">
        <w:rPr>
          <w:rFonts w:ascii="Arial" w:hAnsi="Arial" w:cs="Arial"/>
          <w:color w:val="000000" w:themeColor="text1"/>
          <w:sz w:val="24"/>
          <w:szCs w:val="24"/>
        </w:rPr>
        <w:t>s</w:t>
      </w:r>
      <w:r w:rsidRPr="00E71A66">
        <w:rPr>
          <w:rFonts w:ascii="Arial" w:hAnsi="Arial" w:cs="Arial"/>
          <w:color w:val="000000" w:themeColor="text1"/>
          <w:sz w:val="24"/>
          <w:szCs w:val="24"/>
        </w:rPr>
        <w:t xml:space="preserve"> two objections to the admissibility of the Application.</w:t>
      </w:r>
    </w:p>
    <w:p w14:paraId="3CB30C6E" w14:textId="77777777" w:rsidR="0080000D" w:rsidRPr="00E71A66" w:rsidRDefault="0080000D" w:rsidP="00E71A66">
      <w:pPr>
        <w:pStyle w:val="NoSpacing"/>
        <w:tabs>
          <w:tab w:val="left" w:pos="3585"/>
        </w:tabs>
        <w:spacing w:line="360" w:lineRule="auto"/>
        <w:contextualSpacing/>
        <w:rPr>
          <w:rFonts w:ascii="Arial" w:hAnsi="Arial" w:cs="Arial"/>
          <w:color w:val="000000" w:themeColor="text1"/>
          <w:lang w:val="en-GB"/>
        </w:rPr>
      </w:pPr>
    </w:p>
    <w:p w14:paraId="58922BE8" w14:textId="2FB7F776" w:rsidR="003B0E15" w:rsidRPr="00E71A66" w:rsidRDefault="00683980" w:rsidP="00E71A66">
      <w:pPr>
        <w:pStyle w:val="Heading2"/>
        <w:numPr>
          <w:ilvl w:val="0"/>
          <w:numId w:val="0"/>
        </w:numPr>
        <w:ind w:left="1080"/>
        <w:rPr>
          <w:rFonts w:cs="Arial"/>
          <w:szCs w:val="24"/>
        </w:rPr>
      </w:pPr>
      <w:bookmarkStart w:id="33" w:name="_Toc25918004"/>
      <w:r w:rsidRPr="00E71A66">
        <w:rPr>
          <w:rFonts w:cs="Arial"/>
          <w:szCs w:val="24"/>
        </w:rPr>
        <w:t xml:space="preserve">A.  </w:t>
      </w:r>
      <w:bookmarkStart w:id="34" w:name="_Toc3282017"/>
      <w:r w:rsidR="00C2268A" w:rsidRPr="00E71A66">
        <w:rPr>
          <w:rFonts w:cs="Arial"/>
          <w:szCs w:val="24"/>
        </w:rPr>
        <w:t>Con</w:t>
      </w:r>
      <w:r w:rsidR="00696705" w:rsidRPr="00E71A66">
        <w:rPr>
          <w:rFonts w:cs="Arial"/>
          <w:szCs w:val="24"/>
        </w:rPr>
        <w:t xml:space="preserve">ditions </w:t>
      </w:r>
      <w:r w:rsidR="00CC697A" w:rsidRPr="00E71A66">
        <w:rPr>
          <w:rFonts w:cs="Arial"/>
          <w:szCs w:val="24"/>
        </w:rPr>
        <w:t xml:space="preserve">of </w:t>
      </w:r>
      <w:r w:rsidR="00687DFB" w:rsidRPr="00E71A66">
        <w:rPr>
          <w:rFonts w:cs="Arial"/>
          <w:szCs w:val="24"/>
        </w:rPr>
        <w:t>a</w:t>
      </w:r>
      <w:r w:rsidR="00CC697A" w:rsidRPr="00E71A66">
        <w:rPr>
          <w:rFonts w:cs="Arial"/>
          <w:szCs w:val="24"/>
        </w:rPr>
        <w:t xml:space="preserve">dmissibility </w:t>
      </w:r>
      <w:r w:rsidR="00696705" w:rsidRPr="00E71A66">
        <w:rPr>
          <w:rFonts w:cs="Arial"/>
          <w:szCs w:val="24"/>
        </w:rPr>
        <w:t xml:space="preserve">in </w:t>
      </w:r>
      <w:r w:rsidR="00687DFB" w:rsidRPr="00E71A66">
        <w:rPr>
          <w:rFonts w:cs="Arial"/>
          <w:szCs w:val="24"/>
        </w:rPr>
        <w:t>c</w:t>
      </w:r>
      <w:r w:rsidR="00696705" w:rsidRPr="00E71A66">
        <w:rPr>
          <w:rFonts w:cs="Arial"/>
          <w:szCs w:val="24"/>
        </w:rPr>
        <w:t>ontention</w:t>
      </w:r>
      <w:r w:rsidR="00CC697A" w:rsidRPr="00E71A66">
        <w:rPr>
          <w:rFonts w:cs="Arial"/>
          <w:szCs w:val="24"/>
        </w:rPr>
        <w:t xml:space="preserve"> between the Parties</w:t>
      </w:r>
      <w:bookmarkEnd w:id="33"/>
      <w:bookmarkEnd w:id="34"/>
    </w:p>
    <w:p w14:paraId="6A0BAB13" w14:textId="77777777" w:rsidR="0077534D" w:rsidRPr="00E71A66" w:rsidRDefault="0077534D" w:rsidP="00E71A66">
      <w:pPr>
        <w:spacing w:line="360" w:lineRule="auto"/>
        <w:contextualSpacing/>
        <w:jc w:val="lowKashida"/>
        <w:rPr>
          <w:rFonts w:ascii="Arial" w:hAnsi="Arial" w:cs="Arial"/>
          <w:color w:val="000000" w:themeColor="text1"/>
        </w:rPr>
      </w:pPr>
    </w:p>
    <w:p w14:paraId="3BBC4219" w14:textId="343FB7DC" w:rsidR="00510C8B" w:rsidRPr="00E71A66" w:rsidRDefault="00510C8B" w:rsidP="00E71A66">
      <w:pPr>
        <w:pStyle w:val="ListParagraph"/>
        <w:numPr>
          <w:ilvl w:val="0"/>
          <w:numId w:val="6"/>
        </w:numPr>
        <w:tabs>
          <w:tab w:val="left" w:pos="3585"/>
        </w:tabs>
        <w:spacing w:after="0" w:line="360" w:lineRule="auto"/>
        <w:ind w:left="1276" w:hanging="916"/>
        <w:contextualSpacing/>
        <w:jc w:val="both"/>
        <w:rPr>
          <w:rFonts w:ascii="Arial" w:hAnsi="Arial" w:cs="Arial"/>
          <w:color w:val="000000" w:themeColor="text1"/>
          <w:sz w:val="24"/>
          <w:szCs w:val="24"/>
        </w:rPr>
      </w:pPr>
      <w:r w:rsidRPr="00E71A66">
        <w:rPr>
          <w:rFonts w:ascii="Arial" w:hAnsi="Arial" w:cs="Arial"/>
          <w:sz w:val="24"/>
          <w:szCs w:val="24"/>
          <w:lang w:val="en-GB"/>
        </w:rPr>
        <w:t xml:space="preserve">The Respondent </w:t>
      </w:r>
      <w:r w:rsidR="00A01782" w:rsidRPr="00E71A66">
        <w:rPr>
          <w:rFonts w:ascii="Arial" w:hAnsi="Arial" w:cs="Arial"/>
          <w:sz w:val="24"/>
          <w:szCs w:val="24"/>
          <w:lang w:val="en-GB"/>
        </w:rPr>
        <w:t>State raises</w:t>
      </w:r>
      <w:r w:rsidRPr="00E71A66">
        <w:rPr>
          <w:rFonts w:ascii="Arial" w:hAnsi="Arial" w:cs="Arial"/>
          <w:sz w:val="24"/>
          <w:szCs w:val="24"/>
          <w:lang w:val="en-GB"/>
        </w:rPr>
        <w:t xml:space="preserve"> two objections relating first, to the requirement of exhaustion of local remedies and second, to the filing of the Application within a reasonable time.</w:t>
      </w:r>
    </w:p>
    <w:p w14:paraId="7F631F71" w14:textId="77777777" w:rsidR="00510C8B" w:rsidRDefault="00510C8B" w:rsidP="00E71A66">
      <w:pPr>
        <w:spacing w:line="360" w:lineRule="auto"/>
        <w:contextualSpacing/>
        <w:jc w:val="lowKashida"/>
        <w:rPr>
          <w:rFonts w:ascii="Arial" w:hAnsi="Arial" w:cs="Arial"/>
          <w:color w:val="000000" w:themeColor="text1"/>
        </w:rPr>
      </w:pPr>
    </w:p>
    <w:p w14:paraId="55056324" w14:textId="77777777" w:rsidR="00911D9A" w:rsidRPr="00E71A66" w:rsidRDefault="00911D9A" w:rsidP="00E71A66">
      <w:pPr>
        <w:spacing w:line="360" w:lineRule="auto"/>
        <w:contextualSpacing/>
        <w:jc w:val="lowKashida"/>
        <w:rPr>
          <w:rFonts w:ascii="Arial" w:hAnsi="Arial" w:cs="Arial"/>
          <w:color w:val="000000" w:themeColor="text1"/>
        </w:rPr>
      </w:pPr>
    </w:p>
    <w:p w14:paraId="3FA00536" w14:textId="6B824272" w:rsidR="001F5786" w:rsidRPr="00E71A66" w:rsidRDefault="001F5786" w:rsidP="00E71A66">
      <w:pPr>
        <w:pStyle w:val="Heading3"/>
        <w:numPr>
          <w:ilvl w:val="0"/>
          <w:numId w:val="44"/>
        </w:numPr>
        <w:rPr>
          <w:rStyle w:val="Heading3Char"/>
          <w:rFonts w:ascii="Arial" w:hAnsi="Arial" w:cs="Arial"/>
          <w:b/>
          <w:bCs/>
        </w:rPr>
      </w:pPr>
      <w:bookmarkStart w:id="35" w:name="_Toc3282018"/>
      <w:bookmarkStart w:id="36" w:name="_Toc25918005"/>
      <w:r w:rsidRPr="00E71A66">
        <w:rPr>
          <w:rStyle w:val="Heading3Char"/>
          <w:rFonts w:ascii="Arial" w:hAnsi="Arial" w:cs="Arial"/>
          <w:b/>
          <w:bCs/>
        </w:rPr>
        <w:lastRenderedPageBreak/>
        <w:t xml:space="preserve">Objection </w:t>
      </w:r>
      <w:r w:rsidR="00687DFB" w:rsidRPr="00E71A66">
        <w:rPr>
          <w:rStyle w:val="Heading3Char"/>
          <w:rFonts w:ascii="Arial" w:hAnsi="Arial" w:cs="Arial"/>
          <w:b/>
          <w:bCs/>
        </w:rPr>
        <w:t>b</w:t>
      </w:r>
      <w:r w:rsidR="00A50195" w:rsidRPr="00E71A66">
        <w:rPr>
          <w:rStyle w:val="Heading3Char"/>
          <w:rFonts w:ascii="Arial" w:hAnsi="Arial" w:cs="Arial"/>
          <w:b/>
          <w:bCs/>
        </w:rPr>
        <w:t>ased on</w:t>
      </w:r>
      <w:r w:rsidR="00577C60" w:rsidRPr="00E71A66">
        <w:rPr>
          <w:rStyle w:val="Heading3Char"/>
          <w:rFonts w:ascii="Arial" w:hAnsi="Arial" w:cs="Arial"/>
          <w:b/>
          <w:bCs/>
        </w:rPr>
        <w:t xml:space="preserve"> failure to </w:t>
      </w:r>
      <w:r w:rsidR="00687DFB" w:rsidRPr="00E71A66">
        <w:rPr>
          <w:rStyle w:val="Heading3Char"/>
          <w:rFonts w:ascii="Arial" w:hAnsi="Arial" w:cs="Arial"/>
          <w:b/>
          <w:bCs/>
        </w:rPr>
        <w:t>e</w:t>
      </w:r>
      <w:r w:rsidRPr="00E71A66">
        <w:rPr>
          <w:rStyle w:val="Heading3Char"/>
          <w:rFonts w:ascii="Arial" w:hAnsi="Arial" w:cs="Arial"/>
          <w:b/>
          <w:bCs/>
        </w:rPr>
        <w:t>xhaust</w:t>
      </w:r>
      <w:r w:rsidR="00A50195" w:rsidRPr="00E71A66">
        <w:rPr>
          <w:rStyle w:val="Heading3Char"/>
          <w:rFonts w:ascii="Arial" w:hAnsi="Arial" w:cs="Arial"/>
          <w:b/>
          <w:bCs/>
        </w:rPr>
        <w:t xml:space="preserve"> </w:t>
      </w:r>
      <w:r w:rsidR="00687DFB" w:rsidRPr="00E71A66">
        <w:rPr>
          <w:rStyle w:val="Heading3Char"/>
          <w:rFonts w:ascii="Arial" w:hAnsi="Arial" w:cs="Arial"/>
          <w:b/>
          <w:bCs/>
        </w:rPr>
        <w:t>l</w:t>
      </w:r>
      <w:r w:rsidRPr="00E71A66">
        <w:rPr>
          <w:rStyle w:val="Heading3Char"/>
          <w:rFonts w:ascii="Arial" w:hAnsi="Arial" w:cs="Arial"/>
          <w:b/>
          <w:bCs/>
        </w:rPr>
        <w:t xml:space="preserve">ocal </w:t>
      </w:r>
      <w:r w:rsidR="00687DFB" w:rsidRPr="00E71A66">
        <w:rPr>
          <w:rStyle w:val="Heading3Char"/>
          <w:rFonts w:ascii="Arial" w:hAnsi="Arial" w:cs="Arial"/>
          <w:b/>
          <w:bCs/>
        </w:rPr>
        <w:t>r</w:t>
      </w:r>
      <w:r w:rsidRPr="00E71A66">
        <w:rPr>
          <w:rStyle w:val="Heading3Char"/>
          <w:rFonts w:ascii="Arial" w:hAnsi="Arial" w:cs="Arial"/>
          <w:b/>
          <w:bCs/>
        </w:rPr>
        <w:t>emedies</w:t>
      </w:r>
      <w:bookmarkEnd w:id="35"/>
      <w:bookmarkEnd w:id="36"/>
    </w:p>
    <w:p w14:paraId="2BBD3BCE" w14:textId="77777777" w:rsidR="001F5786" w:rsidRPr="00E71A66" w:rsidRDefault="001F5786" w:rsidP="00E71A66">
      <w:pPr>
        <w:pStyle w:val="ListParagraph"/>
        <w:spacing w:after="0" w:line="360" w:lineRule="auto"/>
        <w:ind w:left="1440"/>
        <w:contextualSpacing/>
        <w:jc w:val="lowKashida"/>
        <w:rPr>
          <w:rFonts w:ascii="Arial" w:hAnsi="Arial" w:cs="Arial"/>
          <w:color w:val="000000" w:themeColor="text1"/>
          <w:sz w:val="24"/>
          <w:szCs w:val="24"/>
          <w:lang w:val="en-GB"/>
        </w:rPr>
      </w:pPr>
    </w:p>
    <w:p w14:paraId="02F0E449" w14:textId="11121E8D" w:rsidR="0009621C" w:rsidRPr="00E71A66" w:rsidRDefault="0009621C"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w:t>
      </w:r>
      <w:r w:rsidR="003668DD" w:rsidRPr="00E71A66">
        <w:rPr>
          <w:rFonts w:ascii="Arial" w:hAnsi="Arial" w:cs="Arial"/>
          <w:sz w:val="24"/>
          <w:szCs w:val="24"/>
          <w:lang w:val="en-GB"/>
        </w:rPr>
        <w:t>Respondent State</w:t>
      </w:r>
      <w:r w:rsidR="001045D5" w:rsidRPr="00E71A66">
        <w:rPr>
          <w:rFonts w:ascii="Arial" w:hAnsi="Arial" w:cs="Arial"/>
          <w:sz w:val="24"/>
          <w:szCs w:val="24"/>
          <w:lang w:val="en-GB"/>
        </w:rPr>
        <w:t xml:space="preserve"> avers that</w:t>
      </w:r>
      <w:r w:rsidR="00763DE3" w:rsidRPr="00E71A66">
        <w:rPr>
          <w:rFonts w:ascii="Arial" w:hAnsi="Arial" w:cs="Arial"/>
          <w:sz w:val="24"/>
          <w:szCs w:val="24"/>
          <w:lang w:val="en-GB"/>
        </w:rPr>
        <w:t xml:space="preserve">, with respect to the allegation that they were denied the right to be heard, the Applicants could have raised the issue as a ground of appeal before the Court of Appeal in Criminal Appeal No. 43 of 2012. The Respondent </w:t>
      </w:r>
      <w:r w:rsidR="002F1A32" w:rsidRPr="00E71A66">
        <w:rPr>
          <w:rFonts w:ascii="Arial" w:hAnsi="Arial" w:cs="Arial"/>
          <w:sz w:val="24"/>
          <w:szCs w:val="24"/>
          <w:lang w:val="en-GB"/>
        </w:rPr>
        <w:t xml:space="preserve">State </w:t>
      </w:r>
      <w:r w:rsidR="00763DE3" w:rsidRPr="00E71A66">
        <w:rPr>
          <w:rFonts w:ascii="Arial" w:hAnsi="Arial" w:cs="Arial"/>
          <w:sz w:val="24"/>
          <w:szCs w:val="24"/>
          <w:lang w:val="en-GB"/>
        </w:rPr>
        <w:t xml:space="preserve">further contends that the Applicants also had the remedy of </w:t>
      </w:r>
      <w:r w:rsidR="00D66B8F" w:rsidRPr="00E71A66">
        <w:rPr>
          <w:rFonts w:ascii="Arial" w:hAnsi="Arial" w:cs="Arial"/>
          <w:sz w:val="24"/>
          <w:szCs w:val="24"/>
          <w:lang w:val="en-GB"/>
        </w:rPr>
        <w:t>filing</w:t>
      </w:r>
      <w:r w:rsidR="00763DE3" w:rsidRPr="00E71A66">
        <w:rPr>
          <w:rFonts w:ascii="Arial" w:hAnsi="Arial" w:cs="Arial"/>
          <w:sz w:val="24"/>
          <w:szCs w:val="24"/>
          <w:lang w:val="en-GB"/>
        </w:rPr>
        <w:t xml:space="preserve"> a constitutional petition at the High Court pursuant to the Basic Rights and Duties Enforcement Act [Cap 3 RE 2002]. </w:t>
      </w:r>
      <w:r w:rsidR="001045D5" w:rsidRPr="00E71A66">
        <w:rPr>
          <w:rFonts w:ascii="Arial" w:hAnsi="Arial" w:cs="Arial"/>
          <w:sz w:val="24"/>
          <w:szCs w:val="24"/>
          <w:lang w:val="en-GB"/>
        </w:rPr>
        <w:t xml:space="preserve"> </w:t>
      </w:r>
    </w:p>
    <w:p w14:paraId="3B287C37" w14:textId="77777777" w:rsidR="004B6AA8" w:rsidRPr="00E71A66" w:rsidRDefault="004B6AA8" w:rsidP="00E71A66">
      <w:pPr>
        <w:pStyle w:val="ListParagraph"/>
        <w:spacing w:after="0" w:line="360" w:lineRule="auto"/>
        <w:contextualSpacing/>
        <w:jc w:val="both"/>
        <w:rPr>
          <w:rFonts w:ascii="Arial" w:hAnsi="Arial" w:cs="Arial"/>
          <w:sz w:val="24"/>
          <w:szCs w:val="24"/>
          <w:lang w:val="en-GB"/>
        </w:rPr>
      </w:pPr>
    </w:p>
    <w:p w14:paraId="5ACDEA5F" w14:textId="6A5666B4" w:rsidR="00A37982" w:rsidRPr="00E71A66" w:rsidRDefault="00A37982"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The Applicants, in their Re</w:t>
      </w:r>
      <w:r w:rsidR="00286544" w:rsidRPr="00E71A66">
        <w:rPr>
          <w:rFonts w:ascii="Arial" w:hAnsi="Arial" w:cs="Arial"/>
          <w:sz w:val="24"/>
          <w:szCs w:val="24"/>
          <w:lang w:val="en-GB"/>
        </w:rPr>
        <w:t>ply</w:t>
      </w:r>
      <w:r w:rsidR="00D66B8F" w:rsidRPr="00E71A66">
        <w:rPr>
          <w:rFonts w:ascii="Arial" w:hAnsi="Arial" w:cs="Arial"/>
          <w:sz w:val="24"/>
          <w:szCs w:val="24"/>
          <w:lang w:val="en-GB"/>
        </w:rPr>
        <w:t xml:space="preserve">, </w:t>
      </w:r>
      <w:r w:rsidR="00CA5B5A" w:rsidRPr="00E71A66">
        <w:rPr>
          <w:rFonts w:ascii="Arial" w:hAnsi="Arial" w:cs="Arial"/>
          <w:sz w:val="24"/>
          <w:szCs w:val="24"/>
          <w:lang w:val="en-GB"/>
        </w:rPr>
        <w:t xml:space="preserve">do not make any submission with respect to </w:t>
      </w:r>
      <w:r w:rsidR="00AE70A7" w:rsidRPr="00E71A66">
        <w:rPr>
          <w:rFonts w:ascii="Arial" w:hAnsi="Arial" w:cs="Arial"/>
          <w:sz w:val="24"/>
          <w:szCs w:val="24"/>
          <w:lang w:val="en-GB"/>
        </w:rPr>
        <w:t xml:space="preserve">the Respondent State’s objection that they should have raised the issue of their right to be heard as a ground of appeal. However, they </w:t>
      </w:r>
      <w:r w:rsidR="00D66B8F" w:rsidRPr="00E71A66">
        <w:rPr>
          <w:rFonts w:ascii="Arial" w:hAnsi="Arial" w:cs="Arial"/>
          <w:sz w:val="24"/>
          <w:szCs w:val="24"/>
          <w:lang w:val="en-GB"/>
        </w:rPr>
        <w:t xml:space="preserve">submit that filing </w:t>
      </w:r>
      <w:r w:rsidRPr="00E71A66">
        <w:rPr>
          <w:rFonts w:ascii="Arial" w:hAnsi="Arial" w:cs="Arial"/>
          <w:sz w:val="24"/>
          <w:szCs w:val="24"/>
          <w:lang w:val="en-GB"/>
        </w:rPr>
        <w:t xml:space="preserve">a constitutional petition in the High Court is not </w:t>
      </w:r>
      <w:r w:rsidR="00D66B8F" w:rsidRPr="00E71A66">
        <w:rPr>
          <w:rFonts w:ascii="Arial" w:hAnsi="Arial" w:cs="Arial"/>
          <w:sz w:val="24"/>
          <w:szCs w:val="24"/>
          <w:lang w:val="en-GB"/>
        </w:rPr>
        <w:t xml:space="preserve">an </w:t>
      </w:r>
      <w:r w:rsidRPr="00E71A66">
        <w:rPr>
          <w:rFonts w:ascii="Arial" w:hAnsi="Arial" w:cs="Arial"/>
          <w:sz w:val="24"/>
          <w:szCs w:val="24"/>
          <w:lang w:val="en-GB"/>
        </w:rPr>
        <w:t>applicable</w:t>
      </w:r>
      <w:r w:rsidR="00D66B8F" w:rsidRPr="00E71A66">
        <w:rPr>
          <w:rFonts w:ascii="Arial" w:hAnsi="Arial" w:cs="Arial"/>
          <w:sz w:val="24"/>
          <w:szCs w:val="24"/>
          <w:lang w:val="en-GB"/>
        </w:rPr>
        <w:t xml:space="preserve"> remedy</w:t>
      </w:r>
      <w:r w:rsidRPr="00E71A66">
        <w:rPr>
          <w:rFonts w:ascii="Arial" w:hAnsi="Arial" w:cs="Arial"/>
          <w:sz w:val="24"/>
          <w:szCs w:val="24"/>
          <w:lang w:val="en-GB"/>
        </w:rPr>
        <w:t xml:space="preserve"> in the</w:t>
      </w:r>
      <w:r w:rsidR="00D66B8F" w:rsidRPr="00E71A66">
        <w:rPr>
          <w:rFonts w:ascii="Arial" w:hAnsi="Arial" w:cs="Arial"/>
          <w:sz w:val="24"/>
          <w:szCs w:val="24"/>
          <w:lang w:val="en-GB"/>
        </w:rPr>
        <w:t xml:space="preserve"> present case. I</w:t>
      </w:r>
      <w:r w:rsidRPr="00E71A66">
        <w:rPr>
          <w:rFonts w:ascii="Arial" w:hAnsi="Arial" w:cs="Arial"/>
          <w:sz w:val="24"/>
          <w:szCs w:val="24"/>
          <w:lang w:val="en-GB"/>
        </w:rPr>
        <w:t xml:space="preserve">n support of this contention, </w:t>
      </w:r>
      <w:r w:rsidR="00D66B8F" w:rsidRPr="00E71A66">
        <w:rPr>
          <w:rFonts w:ascii="Arial" w:hAnsi="Arial" w:cs="Arial"/>
          <w:sz w:val="24"/>
          <w:szCs w:val="24"/>
          <w:lang w:val="en-GB"/>
        </w:rPr>
        <w:t xml:space="preserve">they </w:t>
      </w:r>
      <w:r w:rsidRPr="00E71A66">
        <w:rPr>
          <w:rFonts w:ascii="Arial" w:hAnsi="Arial" w:cs="Arial"/>
          <w:sz w:val="24"/>
          <w:szCs w:val="24"/>
          <w:lang w:val="en-GB"/>
        </w:rPr>
        <w:t xml:space="preserve">refer to the judgment of this Court in the case of </w:t>
      </w:r>
      <w:r w:rsidRPr="00E71A66">
        <w:rPr>
          <w:rFonts w:ascii="Arial" w:hAnsi="Arial" w:cs="Arial"/>
          <w:i/>
          <w:sz w:val="24"/>
          <w:szCs w:val="24"/>
          <w:lang w:val="en-GB"/>
        </w:rPr>
        <w:t>Alex Thomas v. United Republic of Tanzania</w:t>
      </w:r>
      <w:r w:rsidRPr="00E71A66">
        <w:rPr>
          <w:rFonts w:ascii="Arial" w:hAnsi="Arial" w:cs="Arial"/>
          <w:sz w:val="24"/>
          <w:szCs w:val="24"/>
          <w:lang w:val="en-GB"/>
        </w:rPr>
        <w:t xml:space="preserve"> and aver that they were not obliged to exhaust that remedy. </w:t>
      </w:r>
    </w:p>
    <w:p w14:paraId="3D0C31AF" w14:textId="77777777" w:rsidR="00A07F18" w:rsidRPr="00E71A66" w:rsidRDefault="00A07F18" w:rsidP="00E71A66">
      <w:pPr>
        <w:pStyle w:val="NoSpacing"/>
        <w:spacing w:line="360" w:lineRule="auto"/>
        <w:contextualSpacing/>
        <w:rPr>
          <w:rFonts w:ascii="Arial" w:hAnsi="Arial" w:cs="Arial"/>
          <w:color w:val="000000" w:themeColor="text1"/>
          <w:lang w:val="en-GB"/>
        </w:rPr>
      </w:pPr>
    </w:p>
    <w:p w14:paraId="1FE101AF" w14:textId="34BF4601" w:rsidR="00A07F18" w:rsidRPr="00E71A66" w:rsidRDefault="00780BB9" w:rsidP="00E71A66">
      <w:pPr>
        <w:pStyle w:val="NoSpacing"/>
        <w:spacing w:line="360" w:lineRule="auto"/>
        <w:contextualSpacing/>
        <w:jc w:val="center"/>
        <w:rPr>
          <w:rFonts w:ascii="Arial" w:hAnsi="Arial" w:cs="Arial"/>
          <w:color w:val="000000" w:themeColor="text1"/>
          <w:lang w:val="en-GB"/>
        </w:rPr>
      </w:pPr>
      <w:r w:rsidRPr="00E71A66">
        <w:rPr>
          <w:rFonts w:ascii="Arial" w:hAnsi="Arial" w:cs="Arial"/>
          <w:color w:val="000000" w:themeColor="text1"/>
          <w:lang w:val="en-GB"/>
        </w:rPr>
        <w:t>***</w:t>
      </w:r>
    </w:p>
    <w:p w14:paraId="17DAE2F7" w14:textId="77777777" w:rsidR="00A07F18" w:rsidRPr="00E71A66" w:rsidRDefault="00A07F18" w:rsidP="00E71A66">
      <w:pPr>
        <w:pStyle w:val="NoSpacing"/>
        <w:spacing w:line="360" w:lineRule="auto"/>
        <w:contextualSpacing/>
        <w:jc w:val="center"/>
        <w:rPr>
          <w:rFonts w:ascii="Arial" w:hAnsi="Arial" w:cs="Arial"/>
          <w:color w:val="000000" w:themeColor="text1"/>
          <w:lang w:val="en-GB"/>
        </w:rPr>
      </w:pPr>
    </w:p>
    <w:p w14:paraId="7DC18F18" w14:textId="4A3856E1" w:rsidR="00810B3A" w:rsidRPr="00E71A66" w:rsidRDefault="00810B3A" w:rsidP="003233DF">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The Court recalls that</w:t>
      </w:r>
      <w:r w:rsidR="00523512" w:rsidRPr="00E71A66">
        <w:rPr>
          <w:rFonts w:ascii="Arial" w:hAnsi="Arial" w:cs="Arial"/>
          <w:sz w:val="24"/>
          <w:szCs w:val="24"/>
          <w:lang w:val="en-GB"/>
        </w:rPr>
        <w:t>,</w:t>
      </w:r>
      <w:r w:rsidRPr="00E71A66">
        <w:rPr>
          <w:rFonts w:ascii="Arial" w:hAnsi="Arial" w:cs="Arial"/>
          <w:sz w:val="24"/>
          <w:szCs w:val="24"/>
          <w:lang w:val="en-GB"/>
        </w:rPr>
        <w:t xml:space="preserve"> as it has held</w:t>
      </w:r>
      <w:r w:rsidR="00523512" w:rsidRPr="00E71A66">
        <w:rPr>
          <w:rFonts w:ascii="Arial" w:hAnsi="Arial" w:cs="Arial"/>
          <w:sz w:val="24"/>
          <w:szCs w:val="24"/>
          <w:lang w:val="en-GB"/>
        </w:rPr>
        <w:t xml:space="preserve"> in its case-law</w:t>
      </w:r>
      <w:r w:rsidRPr="00E71A66">
        <w:rPr>
          <w:rFonts w:ascii="Arial" w:hAnsi="Arial" w:cs="Arial"/>
          <w:sz w:val="24"/>
          <w:szCs w:val="24"/>
          <w:lang w:val="en-GB"/>
        </w:rPr>
        <w:t>, remedies to be exhausted</w:t>
      </w:r>
      <w:r w:rsidR="00523512" w:rsidRPr="00E71A66">
        <w:rPr>
          <w:rFonts w:ascii="Arial" w:hAnsi="Arial" w:cs="Arial"/>
          <w:sz w:val="24"/>
          <w:szCs w:val="24"/>
          <w:lang w:val="en-GB"/>
        </w:rPr>
        <w:t xml:space="preserve"> within the meaning of Article 56(5)</w:t>
      </w:r>
      <w:r w:rsidRPr="00E71A66">
        <w:rPr>
          <w:rFonts w:ascii="Arial" w:hAnsi="Arial" w:cs="Arial"/>
          <w:sz w:val="24"/>
          <w:szCs w:val="24"/>
          <w:lang w:val="en-GB"/>
        </w:rPr>
        <w:t xml:space="preserve"> are ordinary remedies. The Applicant is therefore not requested to exhaust extraordinary remedies.</w:t>
      </w:r>
      <w:r w:rsidR="00523512" w:rsidRPr="00E71A66">
        <w:rPr>
          <w:rStyle w:val="FootnoteReference"/>
          <w:rFonts w:ascii="Arial" w:hAnsi="Arial" w:cs="Arial"/>
          <w:sz w:val="24"/>
          <w:szCs w:val="24"/>
          <w:lang w:val="en-GB"/>
        </w:rPr>
        <w:footnoteReference w:id="5"/>
      </w:r>
      <w:r w:rsidRPr="00E71A66">
        <w:rPr>
          <w:rFonts w:ascii="Arial" w:hAnsi="Arial" w:cs="Arial"/>
          <w:sz w:val="24"/>
          <w:szCs w:val="24"/>
          <w:lang w:val="en-GB"/>
        </w:rPr>
        <w:t xml:space="preserve"> </w:t>
      </w:r>
    </w:p>
    <w:p w14:paraId="7789F267" w14:textId="77777777" w:rsidR="00810B3A" w:rsidRPr="00E71A66" w:rsidRDefault="00810B3A" w:rsidP="00E71A66">
      <w:pPr>
        <w:pStyle w:val="ListParagraph"/>
        <w:spacing w:after="0" w:line="360" w:lineRule="auto"/>
        <w:contextualSpacing/>
        <w:jc w:val="both"/>
        <w:rPr>
          <w:rFonts w:ascii="Arial" w:hAnsi="Arial" w:cs="Arial"/>
          <w:sz w:val="24"/>
          <w:szCs w:val="24"/>
          <w:lang w:val="en-GB"/>
        </w:rPr>
      </w:pPr>
    </w:p>
    <w:p w14:paraId="7DFECB59" w14:textId="231F595D" w:rsidR="00097E66" w:rsidRPr="00E71A66" w:rsidRDefault="002467C5"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W</w:t>
      </w:r>
      <w:r w:rsidR="00A37982" w:rsidRPr="00E71A66">
        <w:rPr>
          <w:rFonts w:ascii="Arial" w:hAnsi="Arial" w:cs="Arial"/>
          <w:sz w:val="24"/>
          <w:szCs w:val="24"/>
          <w:lang w:val="en-GB"/>
        </w:rPr>
        <w:t xml:space="preserve">ith </w:t>
      </w:r>
      <w:r w:rsidRPr="00E71A66">
        <w:rPr>
          <w:rFonts w:ascii="Arial" w:hAnsi="Arial" w:cs="Arial"/>
          <w:sz w:val="24"/>
          <w:szCs w:val="24"/>
          <w:lang w:val="en-GB"/>
        </w:rPr>
        <w:t>respect to</w:t>
      </w:r>
      <w:r w:rsidR="00A37982" w:rsidRPr="00E71A66">
        <w:rPr>
          <w:rFonts w:ascii="Arial" w:hAnsi="Arial" w:cs="Arial"/>
          <w:sz w:val="24"/>
          <w:szCs w:val="24"/>
          <w:lang w:val="en-GB"/>
        </w:rPr>
        <w:t xml:space="preserve"> </w:t>
      </w:r>
      <w:r w:rsidRPr="00E71A66">
        <w:rPr>
          <w:rFonts w:ascii="Arial" w:hAnsi="Arial" w:cs="Arial"/>
          <w:sz w:val="24"/>
          <w:szCs w:val="24"/>
          <w:lang w:val="en-GB"/>
        </w:rPr>
        <w:t>the opportunity of filing an appeal</w:t>
      </w:r>
      <w:r w:rsidR="00612E6F" w:rsidRPr="00E71A66">
        <w:rPr>
          <w:rFonts w:ascii="Arial" w:hAnsi="Arial" w:cs="Arial"/>
          <w:sz w:val="24"/>
          <w:szCs w:val="24"/>
          <w:lang w:val="en-GB"/>
        </w:rPr>
        <w:t>,</w:t>
      </w:r>
      <w:r w:rsidR="00097E66" w:rsidRPr="00E71A66">
        <w:rPr>
          <w:rFonts w:ascii="Arial" w:hAnsi="Arial" w:cs="Arial"/>
          <w:sz w:val="24"/>
          <w:szCs w:val="24"/>
          <w:lang w:val="en-GB"/>
        </w:rPr>
        <w:t xml:space="preserve"> </w:t>
      </w:r>
      <w:r w:rsidRPr="00E71A66">
        <w:rPr>
          <w:rFonts w:ascii="Arial" w:hAnsi="Arial" w:cs="Arial"/>
          <w:sz w:val="24"/>
          <w:szCs w:val="24"/>
          <w:lang w:val="en-GB"/>
        </w:rPr>
        <w:t xml:space="preserve">the Court considers </w:t>
      </w:r>
      <w:r w:rsidR="00097E66" w:rsidRPr="00E71A66">
        <w:rPr>
          <w:rFonts w:ascii="Arial" w:hAnsi="Arial" w:cs="Arial"/>
          <w:sz w:val="24"/>
          <w:szCs w:val="24"/>
          <w:lang w:val="en-GB"/>
        </w:rPr>
        <w:t xml:space="preserve">that </w:t>
      </w:r>
      <w:r w:rsidR="00D66B8F" w:rsidRPr="00E71A66">
        <w:rPr>
          <w:rFonts w:ascii="Arial" w:hAnsi="Arial" w:cs="Arial"/>
          <w:sz w:val="24"/>
          <w:szCs w:val="24"/>
          <w:lang w:val="en-GB"/>
        </w:rPr>
        <w:t>by its</w:t>
      </w:r>
      <w:r w:rsidR="00612E6F" w:rsidRPr="00E71A66">
        <w:rPr>
          <w:rFonts w:ascii="Arial" w:hAnsi="Arial" w:cs="Arial"/>
          <w:sz w:val="24"/>
          <w:szCs w:val="24"/>
          <w:lang w:val="en-GB"/>
        </w:rPr>
        <w:t xml:space="preserve"> established</w:t>
      </w:r>
      <w:r w:rsidR="00097E66" w:rsidRPr="00E71A66">
        <w:rPr>
          <w:rFonts w:ascii="Arial" w:hAnsi="Arial" w:cs="Arial"/>
          <w:sz w:val="24"/>
          <w:szCs w:val="24"/>
          <w:lang w:val="en-GB"/>
        </w:rPr>
        <w:t xml:space="preserve"> case-law, the right whose violation is being alleged </w:t>
      </w:r>
      <w:r w:rsidRPr="00E71A66">
        <w:rPr>
          <w:rFonts w:ascii="Arial" w:hAnsi="Arial" w:cs="Arial"/>
          <w:sz w:val="24"/>
          <w:szCs w:val="24"/>
          <w:lang w:val="en-GB"/>
        </w:rPr>
        <w:t xml:space="preserve">by the Applicants </w:t>
      </w:r>
      <w:r w:rsidR="00097E66" w:rsidRPr="00E71A66">
        <w:rPr>
          <w:rFonts w:ascii="Arial" w:hAnsi="Arial" w:cs="Arial"/>
          <w:sz w:val="24"/>
          <w:szCs w:val="24"/>
          <w:lang w:val="en-GB"/>
        </w:rPr>
        <w:t>is part of a bundle of rights and guarantees</w:t>
      </w:r>
      <w:r w:rsidRPr="00E71A66">
        <w:rPr>
          <w:rFonts w:ascii="Arial" w:hAnsi="Arial" w:cs="Arial"/>
          <w:sz w:val="24"/>
          <w:szCs w:val="24"/>
          <w:lang w:val="en-GB"/>
        </w:rPr>
        <w:t>, which formed the basis of the proceedings before the High Court and the Court of Appeal</w:t>
      </w:r>
      <w:r w:rsidR="00097E66" w:rsidRPr="00E71A66">
        <w:rPr>
          <w:rFonts w:ascii="Arial" w:hAnsi="Arial" w:cs="Arial"/>
          <w:sz w:val="24"/>
          <w:szCs w:val="24"/>
          <w:lang w:val="en-GB"/>
        </w:rPr>
        <w:t xml:space="preserve">. </w:t>
      </w:r>
      <w:r w:rsidR="00622C88" w:rsidRPr="00E71A66">
        <w:rPr>
          <w:rFonts w:ascii="Arial" w:hAnsi="Arial" w:cs="Arial"/>
          <w:sz w:val="24"/>
          <w:szCs w:val="24"/>
          <w:lang w:val="en-GB"/>
        </w:rPr>
        <w:t>Consequently</w:t>
      </w:r>
      <w:r w:rsidR="00097E66" w:rsidRPr="00E71A66">
        <w:rPr>
          <w:rFonts w:ascii="Arial" w:hAnsi="Arial" w:cs="Arial"/>
          <w:sz w:val="24"/>
          <w:szCs w:val="24"/>
          <w:lang w:val="en-GB"/>
        </w:rPr>
        <w:t xml:space="preserve">, where the domestic judicial authorities had </w:t>
      </w:r>
      <w:r w:rsidR="00E413A1" w:rsidRPr="00E71A66">
        <w:rPr>
          <w:rFonts w:ascii="Arial" w:hAnsi="Arial" w:cs="Arial"/>
          <w:sz w:val="24"/>
          <w:szCs w:val="24"/>
          <w:lang w:val="en-GB"/>
        </w:rPr>
        <w:t xml:space="preserve">an </w:t>
      </w:r>
      <w:r w:rsidR="00097E66" w:rsidRPr="00E71A66">
        <w:rPr>
          <w:rFonts w:ascii="Arial" w:hAnsi="Arial" w:cs="Arial"/>
          <w:sz w:val="24"/>
          <w:szCs w:val="24"/>
          <w:lang w:val="en-GB"/>
        </w:rPr>
        <w:t>opportunity to address the alleged procedural violation, even though the Applicant</w:t>
      </w:r>
      <w:r w:rsidRPr="00E71A66">
        <w:rPr>
          <w:rFonts w:ascii="Arial" w:hAnsi="Arial" w:cs="Arial"/>
          <w:sz w:val="24"/>
          <w:szCs w:val="24"/>
          <w:lang w:val="en-GB"/>
        </w:rPr>
        <w:t>s</w:t>
      </w:r>
      <w:r w:rsidR="00097E66" w:rsidRPr="00E71A66">
        <w:rPr>
          <w:rFonts w:ascii="Arial" w:hAnsi="Arial" w:cs="Arial"/>
          <w:sz w:val="24"/>
          <w:szCs w:val="24"/>
          <w:lang w:val="en-GB"/>
        </w:rPr>
        <w:t xml:space="preserve"> did not </w:t>
      </w:r>
      <w:r w:rsidR="00097E66" w:rsidRPr="00E71A66">
        <w:rPr>
          <w:rFonts w:ascii="Arial" w:hAnsi="Arial" w:cs="Arial"/>
          <w:sz w:val="24"/>
          <w:szCs w:val="24"/>
          <w:lang w:val="en-GB"/>
        </w:rPr>
        <w:lastRenderedPageBreak/>
        <w:t>raise them</w:t>
      </w:r>
      <w:r w:rsidR="00EA4253" w:rsidRPr="00E71A66">
        <w:rPr>
          <w:rFonts w:ascii="Arial" w:hAnsi="Arial" w:cs="Arial"/>
          <w:sz w:val="24"/>
          <w:szCs w:val="24"/>
          <w:lang w:val="en-GB"/>
        </w:rPr>
        <w:t xml:space="preserve"> explicitly</w:t>
      </w:r>
      <w:r w:rsidR="00097E66" w:rsidRPr="00E71A66">
        <w:rPr>
          <w:rFonts w:ascii="Arial" w:hAnsi="Arial" w:cs="Arial"/>
          <w:sz w:val="24"/>
          <w:szCs w:val="24"/>
          <w:lang w:val="en-GB"/>
        </w:rPr>
        <w:t xml:space="preserve">, </w:t>
      </w:r>
      <w:r w:rsidR="00622C88" w:rsidRPr="00E71A66">
        <w:rPr>
          <w:rFonts w:ascii="Arial" w:hAnsi="Arial" w:cs="Arial"/>
          <w:sz w:val="24"/>
          <w:szCs w:val="24"/>
          <w:lang w:val="en-GB"/>
        </w:rPr>
        <w:t>local</w:t>
      </w:r>
      <w:r w:rsidR="00097E66" w:rsidRPr="00E71A66">
        <w:rPr>
          <w:rFonts w:ascii="Arial" w:hAnsi="Arial" w:cs="Arial"/>
          <w:sz w:val="24"/>
          <w:szCs w:val="24"/>
          <w:lang w:val="en-GB"/>
        </w:rPr>
        <w:t xml:space="preserve"> remedies must be considered to have been exhausted.</w:t>
      </w:r>
      <w:r w:rsidR="00097E66" w:rsidRPr="00E71A66">
        <w:rPr>
          <w:rStyle w:val="FootnoteReference"/>
          <w:rFonts w:ascii="Arial" w:hAnsi="Arial" w:cs="Arial"/>
          <w:sz w:val="24"/>
          <w:szCs w:val="24"/>
          <w:lang w:val="en-GB"/>
        </w:rPr>
        <w:footnoteReference w:id="6"/>
      </w:r>
      <w:r w:rsidR="00097E66" w:rsidRPr="00E71A66">
        <w:rPr>
          <w:rFonts w:ascii="Arial" w:hAnsi="Arial" w:cs="Arial"/>
          <w:sz w:val="24"/>
          <w:szCs w:val="24"/>
          <w:lang w:val="en-GB"/>
        </w:rPr>
        <w:t xml:space="preserve"> </w:t>
      </w:r>
    </w:p>
    <w:p w14:paraId="038E6552" w14:textId="77777777" w:rsidR="004B6AA8" w:rsidRPr="00E71A66" w:rsidRDefault="004B6AA8" w:rsidP="00E71A66">
      <w:pPr>
        <w:pStyle w:val="ListParagraph"/>
        <w:spacing w:after="0" w:line="360" w:lineRule="auto"/>
        <w:contextualSpacing/>
        <w:jc w:val="both"/>
        <w:rPr>
          <w:rFonts w:ascii="Arial" w:hAnsi="Arial" w:cs="Arial"/>
          <w:sz w:val="24"/>
          <w:szCs w:val="24"/>
          <w:lang w:val="en-GB"/>
        </w:rPr>
      </w:pPr>
    </w:p>
    <w:p w14:paraId="2DB7F200" w14:textId="1A8B67D2" w:rsidR="00622C88" w:rsidRPr="00E71A66" w:rsidRDefault="00097E66"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w:t>
      </w:r>
      <w:r w:rsidR="00E413A1" w:rsidRPr="00E71A66">
        <w:rPr>
          <w:rFonts w:ascii="Arial" w:hAnsi="Arial" w:cs="Arial"/>
          <w:sz w:val="24"/>
          <w:szCs w:val="24"/>
          <w:lang w:val="en-GB"/>
        </w:rPr>
        <w:t>is</w:t>
      </w:r>
      <w:r w:rsidRPr="00E71A66">
        <w:rPr>
          <w:rFonts w:ascii="Arial" w:hAnsi="Arial" w:cs="Arial"/>
          <w:sz w:val="24"/>
          <w:szCs w:val="24"/>
          <w:lang w:val="en-GB"/>
        </w:rPr>
        <w:t xml:space="preserve"> Court notes that in the instant case, given that the Court of Appeal </w:t>
      </w:r>
      <w:r w:rsidR="00612E6F" w:rsidRPr="00E71A66">
        <w:rPr>
          <w:rFonts w:ascii="Arial" w:hAnsi="Arial" w:cs="Arial"/>
          <w:sz w:val="24"/>
          <w:szCs w:val="24"/>
          <w:lang w:val="en-GB"/>
        </w:rPr>
        <w:t xml:space="preserve">was in a position to </w:t>
      </w:r>
      <w:r w:rsidRPr="00E71A66">
        <w:rPr>
          <w:rFonts w:ascii="Arial" w:hAnsi="Arial" w:cs="Arial"/>
          <w:sz w:val="24"/>
          <w:szCs w:val="24"/>
          <w:lang w:val="en-GB"/>
        </w:rPr>
        <w:t xml:space="preserve">examine several claims of the Applicants with respect to the manner in which the High Court conducted the proceedings, there was ample opportunity </w:t>
      </w:r>
      <w:r w:rsidR="00622C88" w:rsidRPr="00E71A66">
        <w:rPr>
          <w:rFonts w:ascii="Arial" w:hAnsi="Arial" w:cs="Arial"/>
          <w:sz w:val="24"/>
          <w:szCs w:val="24"/>
          <w:lang w:val="en-GB"/>
        </w:rPr>
        <w:t xml:space="preserve">to </w:t>
      </w:r>
      <w:r w:rsidR="00E413A1" w:rsidRPr="00E71A66">
        <w:rPr>
          <w:rFonts w:ascii="Arial" w:hAnsi="Arial" w:cs="Arial"/>
          <w:sz w:val="24"/>
          <w:szCs w:val="24"/>
          <w:lang w:val="en-GB"/>
        </w:rPr>
        <w:t>assess</w:t>
      </w:r>
      <w:r w:rsidR="00622C88" w:rsidRPr="00E71A66">
        <w:rPr>
          <w:rFonts w:ascii="Arial" w:hAnsi="Arial" w:cs="Arial"/>
          <w:sz w:val="24"/>
          <w:szCs w:val="24"/>
          <w:lang w:val="en-GB"/>
        </w:rPr>
        <w:t xml:space="preserve"> whether the right to be heard was upheld by the lower court. </w:t>
      </w:r>
    </w:p>
    <w:p w14:paraId="76E215E5" w14:textId="77777777" w:rsidR="004B6AA8" w:rsidRPr="00E71A66" w:rsidRDefault="004B6AA8" w:rsidP="00E71A66">
      <w:pPr>
        <w:pStyle w:val="ListParagraph"/>
        <w:spacing w:after="0" w:line="360" w:lineRule="auto"/>
        <w:contextualSpacing/>
        <w:jc w:val="both"/>
        <w:rPr>
          <w:rFonts w:ascii="Arial" w:hAnsi="Arial" w:cs="Arial"/>
          <w:sz w:val="24"/>
          <w:szCs w:val="24"/>
          <w:lang w:val="en-GB"/>
        </w:rPr>
      </w:pPr>
    </w:p>
    <w:p w14:paraId="45445DB3" w14:textId="0AD44B26" w:rsidR="003F30BE" w:rsidRPr="00E71A66" w:rsidRDefault="00E413A1"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Regarding</w:t>
      </w:r>
      <w:r w:rsidR="00612E6F" w:rsidRPr="00E71A66">
        <w:rPr>
          <w:rFonts w:ascii="Arial" w:hAnsi="Arial" w:cs="Arial"/>
          <w:sz w:val="24"/>
          <w:szCs w:val="24"/>
          <w:lang w:val="en-GB"/>
        </w:rPr>
        <w:t xml:space="preserve"> the constitutional petition</w:t>
      </w:r>
      <w:r w:rsidR="00622C88" w:rsidRPr="00E71A66">
        <w:rPr>
          <w:rFonts w:ascii="Arial" w:hAnsi="Arial" w:cs="Arial"/>
          <w:sz w:val="24"/>
          <w:szCs w:val="24"/>
          <w:lang w:val="en-GB"/>
        </w:rPr>
        <w:t xml:space="preserve">, </w:t>
      </w:r>
      <w:r w:rsidRPr="00E71A66">
        <w:rPr>
          <w:rFonts w:ascii="Arial" w:hAnsi="Arial" w:cs="Arial"/>
          <w:sz w:val="24"/>
          <w:szCs w:val="24"/>
          <w:lang w:val="en-GB"/>
        </w:rPr>
        <w:t xml:space="preserve">the Court </w:t>
      </w:r>
      <w:r w:rsidR="00660468" w:rsidRPr="00E71A66">
        <w:rPr>
          <w:rFonts w:ascii="Arial" w:hAnsi="Arial" w:cs="Arial"/>
          <w:sz w:val="24"/>
          <w:szCs w:val="24"/>
          <w:lang w:val="en-GB"/>
        </w:rPr>
        <w:t>finds</w:t>
      </w:r>
      <w:r w:rsidRPr="00E71A66">
        <w:rPr>
          <w:rFonts w:ascii="Arial" w:hAnsi="Arial" w:cs="Arial"/>
          <w:sz w:val="24"/>
          <w:szCs w:val="24"/>
          <w:lang w:val="en-GB"/>
        </w:rPr>
        <w:t xml:space="preserve"> </w:t>
      </w:r>
      <w:r w:rsidR="00622C88" w:rsidRPr="00E71A66">
        <w:rPr>
          <w:rFonts w:ascii="Arial" w:hAnsi="Arial" w:cs="Arial"/>
          <w:sz w:val="24"/>
          <w:szCs w:val="24"/>
          <w:lang w:val="en-GB"/>
        </w:rPr>
        <w:t xml:space="preserve">that as </w:t>
      </w:r>
      <w:r w:rsidR="0009608F" w:rsidRPr="00E71A66">
        <w:rPr>
          <w:rFonts w:ascii="Arial" w:hAnsi="Arial" w:cs="Arial"/>
          <w:sz w:val="24"/>
          <w:szCs w:val="24"/>
          <w:lang w:val="en-GB"/>
        </w:rPr>
        <w:t>earlier recalled in the present Judgment</w:t>
      </w:r>
      <w:r w:rsidR="00622C88" w:rsidRPr="00E71A66">
        <w:rPr>
          <w:rFonts w:ascii="Arial" w:hAnsi="Arial" w:cs="Arial"/>
          <w:sz w:val="24"/>
          <w:szCs w:val="24"/>
          <w:lang w:val="en-GB"/>
        </w:rPr>
        <w:t xml:space="preserve">, this remedy as it applies in the judicial system of the Respondent State is an extraordinary remedy, which an Applicant is not required to exhaust prior to filing a case before this Court. </w:t>
      </w:r>
    </w:p>
    <w:p w14:paraId="6F5A62F5" w14:textId="77777777" w:rsidR="00660468" w:rsidRPr="00E71A66" w:rsidRDefault="00660468" w:rsidP="00E71A66">
      <w:pPr>
        <w:pStyle w:val="ListParagraph"/>
        <w:spacing w:after="0" w:line="360" w:lineRule="auto"/>
        <w:contextualSpacing/>
        <w:rPr>
          <w:rFonts w:ascii="Arial" w:hAnsi="Arial" w:cs="Arial"/>
          <w:sz w:val="24"/>
          <w:szCs w:val="24"/>
          <w:lang w:val="en-GB"/>
        </w:rPr>
      </w:pPr>
    </w:p>
    <w:p w14:paraId="2FC4DCCD" w14:textId="37953166" w:rsidR="00660468" w:rsidRPr="00E71A66" w:rsidRDefault="00660468"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Court notes that after being sentenced to death by the High Court on 25 November 2011, the Applicants appealed </w:t>
      </w:r>
      <w:r w:rsidR="00810B3A" w:rsidRPr="00E71A66">
        <w:rPr>
          <w:rFonts w:ascii="Arial" w:hAnsi="Arial" w:cs="Arial"/>
          <w:sz w:val="24"/>
          <w:szCs w:val="24"/>
          <w:lang w:val="en-GB"/>
        </w:rPr>
        <w:t xml:space="preserve">against </w:t>
      </w:r>
      <w:r w:rsidRPr="00E71A66">
        <w:rPr>
          <w:rFonts w:ascii="Arial" w:hAnsi="Arial" w:cs="Arial"/>
          <w:sz w:val="24"/>
          <w:szCs w:val="24"/>
          <w:lang w:val="en-GB"/>
        </w:rPr>
        <w:t xml:space="preserve">the decision before the Court of Appeal, which on 22 March 2013, dismissed their appeal. The Court further notes that the Court of Appeal is the highest court of the Respondent State. </w:t>
      </w:r>
    </w:p>
    <w:p w14:paraId="393F336F" w14:textId="77777777" w:rsidR="004B6AA8" w:rsidRPr="00E71A66" w:rsidRDefault="004B6AA8" w:rsidP="00E71A66">
      <w:pPr>
        <w:pStyle w:val="ListParagraph"/>
        <w:spacing w:after="0" w:line="360" w:lineRule="auto"/>
        <w:contextualSpacing/>
        <w:jc w:val="both"/>
        <w:rPr>
          <w:rFonts w:ascii="Arial" w:hAnsi="Arial" w:cs="Arial"/>
          <w:sz w:val="24"/>
          <w:szCs w:val="24"/>
          <w:lang w:val="en-GB"/>
        </w:rPr>
      </w:pPr>
    </w:p>
    <w:p w14:paraId="19C40ED4" w14:textId="7BB53DDB" w:rsidR="003F30BE" w:rsidRPr="00E71A66" w:rsidRDefault="00612E6F"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As a consequence of the foregoing, t</w:t>
      </w:r>
      <w:r w:rsidR="003F30BE" w:rsidRPr="00E71A66">
        <w:rPr>
          <w:rFonts w:ascii="Arial" w:hAnsi="Arial" w:cs="Arial"/>
          <w:sz w:val="24"/>
          <w:szCs w:val="24"/>
          <w:lang w:val="en-GB"/>
        </w:rPr>
        <w:t xml:space="preserve">he Court </w:t>
      </w:r>
      <w:r w:rsidR="00BD33F9" w:rsidRPr="00E71A66">
        <w:rPr>
          <w:rFonts w:ascii="Arial" w:hAnsi="Arial" w:cs="Arial"/>
          <w:sz w:val="24"/>
          <w:szCs w:val="24"/>
          <w:lang w:val="en-GB"/>
        </w:rPr>
        <w:t xml:space="preserve">finds that local remedies have been exhausted and </w:t>
      </w:r>
      <w:r w:rsidR="003F30BE" w:rsidRPr="00E71A66">
        <w:rPr>
          <w:rFonts w:ascii="Arial" w:hAnsi="Arial" w:cs="Arial"/>
          <w:sz w:val="24"/>
          <w:szCs w:val="24"/>
          <w:lang w:val="en-GB"/>
        </w:rPr>
        <w:t xml:space="preserve">therefore dismisses the Respondent State’s objection in relation to non-exhaustion of local remedies. </w:t>
      </w:r>
    </w:p>
    <w:p w14:paraId="40D6856C" w14:textId="77777777" w:rsidR="00660468" w:rsidRPr="00E71A66" w:rsidRDefault="00660468" w:rsidP="00E71A66">
      <w:pPr>
        <w:pStyle w:val="NoSpacing"/>
        <w:spacing w:line="360" w:lineRule="auto"/>
        <w:contextualSpacing/>
        <w:rPr>
          <w:rFonts w:ascii="Arial" w:hAnsi="Arial" w:cs="Arial"/>
          <w:color w:val="000000" w:themeColor="text1"/>
          <w:lang w:val="en-GB"/>
        </w:rPr>
      </w:pPr>
    </w:p>
    <w:p w14:paraId="65916BCA" w14:textId="632E8DA3" w:rsidR="00DC77DB" w:rsidRPr="00E71A66" w:rsidRDefault="00DC77DB" w:rsidP="00E71A66">
      <w:pPr>
        <w:pStyle w:val="Heading3"/>
        <w:rPr>
          <w:rStyle w:val="Heading3Char"/>
          <w:rFonts w:ascii="Arial" w:hAnsi="Arial" w:cs="Arial"/>
          <w:b/>
          <w:bCs/>
        </w:rPr>
      </w:pPr>
      <w:bookmarkStart w:id="37" w:name="_Toc3282019"/>
      <w:bookmarkStart w:id="38" w:name="_Toc25918006"/>
      <w:r w:rsidRPr="00E71A66">
        <w:rPr>
          <w:rStyle w:val="Heading3Char"/>
          <w:rFonts w:ascii="Arial" w:hAnsi="Arial" w:cs="Arial"/>
          <w:b/>
          <w:bCs/>
        </w:rPr>
        <w:t xml:space="preserve">Objection </w:t>
      </w:r>
      <w:r w:rsidR="00BC32F9" w:rsidRPr="00E71A66">
        <w:rPr>
          <w:rStyle w:val="Heading3Char"/>
          <w:rFonts w:ascii="Arial" w:hAnsi="Arial" w:cs="Arial"/>
          <w:b/>
          <w:bCs/>
        </w:rPr>
        <w:t>b</w:t>
      </w:r>
      <w:r w:rsidRPr="00E71A66">
        <w:rPr>
          <w:rStyle w:val="Heading3Char"/>
          <w:rFonts w:ascii="Arial" w:hAnsi="Arial" w:cs="Arial"/>
          <w:b/>
          <w:bCs/>
        </w:rPr>
        <w:t>ased on</w:t>
      </w:r>
      <w:r w:rsidR="00A50195" w:rsidRPr="00E71A66">
        <w:rPr>
          <w:rStyle w:val="Heading3Char"/>
          <w:rFonts w:ascii="Arial" w:hAnsi="Arial" w:cs="Arial"/>
          <w:b/>
          <w:bCs/>
        </w:rPr>
        <w:t xml:space="preserve"> </w:t>
      </w:r>
      <w:r w:rsidR="00BC32F9" w:rsidRPr="00E71A66">
        <w:rPr>
          <w:rStyle w:val="Heading3Char"/>
          <w:rFonts w:ascii="Arial" w:hAnsi="Arial" w:cs="Arial"/>
          <w:b/>
          <w:bCs/>
        </w:rPr>
        <w:t>f</w:t>
      </w:r>
      <w:r w:rsidR="00A50195" w:rsidRPr="00E71A66">
        <w:rPr>
          <w:rStyle w:val="Heading3Char"/>
          <w:rFonts w:ascii="Arial" w:hAnsi="Arial" w:cs="Arial"/>
          <w:b/>
          <w:bCs/>
        </w:rPr>
        <w:t xml:space="preserve">ailure to </w:t>
      </w:r>
      <w:r w:rsidR="00BC32F9" w:rsidRPr="00E71A66">
        <w:rPr>
          <w:rStyle w:val="Heading3Char"/>
          <w:rFonts w:ascii="Arial" w:hAnsi="Arial" w:cs="Arial"/>
          <w:b/>
          <w:bCs/>
        </w:rPr>
        <w:t>f</w:t>
      </w:r>
      <w:r w:rsidR="00A50195" w:rsidRPr="00E71A66">
        <w:rPr>
          <w:rStyle w:val="Heading3Char"/>
          <w:rFonts w:ascii="Arial" w:hAnsi="Arial" w:cs="Arial"/>
          <w:b/>
          <w:bCs/>
        </w:rPr>
        <w:t xml:space="preserve">ile the Application </w:t>
      </w:r>
      <w:r w:rsidRPr="00E71A66">
        <w:rPr>
          <w:rStyle w:val="Heading3Char"/>
          <w:rFonts w:ascii="Arial" w:hAnsi="Arial" w:cs="Arial"/>
          <w:b/>
          <w:bCs/>
        </w:rPr>
        <w:t>with</w:t>
      </w:r>
      <w:r w:rsidR="00D0779A" w:rsidRPr="00E71A66">
        <w:rPr>
          <w:rStyle w:val="Heading3Char"/>
          <w:rFonts w:ascii="Arial" w:hAnsi="Arial" w:cs="Arial"/>
          <w:b/>
          <w:bCs/>
        </w:rPr>
        <w:t>in</w:t>
      </w:r>
      <w:r w:rsidRPr="00E71A66">
        <w:rPr>
          <w:rStyle w:val="Heading3Char"/>
          <w:rFonts w:ascii="Arial" w:hAnsi="Arial" w:cs="Arial"/>
          <w:b/>
          <w:bCs/>
        </w:rPr>
        <w:t xml:space="preserve"> a </w:t>
      </w:r>
      <w:r w:rsidR="00BC32F9" w:rsidRPr="00E71A66">
        <w:rPr>
          <w:rStyle w:val="Heading3Char"/>
          <w:rFonts w:ascii="Arial" w:hAnsi="Arial" w:cs="Arial"/>
          <w:b/>
          <w:bCs/>
        </w:rPr>
        <w:t>r</w:t>
      </w:r>
      <w:r w:rsidRPr="00E71A66">
        <w:rPr>
          <w:rStyle w:val="Heading3Char"/>
          <w:rFonts w:ascii="Arial" w:hAnsi="Arial" w:cs="Arial"/>
          <w:b/>
          <w:bCs/>
        </w:rPr>
        <w:t xml:space="preserve">easonable </w:t>
      </w:r>
      <w:r w:rsidR="00BC32F9" w:rsidRPr="00E71A66">
        <w:rPr>
          <w:rStyle w:val="Heading3Char"/>
          <w:rFonts w:ascii="Arial" w:hAnsi="Arial" w:cs="Arial"/>
          <w:b/>
          <w:bCs/>
        </w:rPr>
        <w:t>t</w:t>
      </w:r>
      <w:r w:rsidR="00A50195" w:rsidRPr="00E71A66">
        <w:rPr>
          <w:rStyle w:val="Heading3Char"/>
          <w:rFonts w:ascii="Arial" w:hAnsi="Arial" w:cs="Arial"/>
          <w:b/>
          <w:bCs/>
        </w:rPr>
        <w:t>ime</w:t>
      </w:r>
      <w:bookmarkEnd w:id="37"/>
      <w:bookmarkEnd w:id="38"/>
    </w:p>
    <w:p w14:paraId="61CB5336" w14:textId="77777777" w:rsidR="00C52744" w:rsidRPr="00E71A66" w:rsidRDefault="00C52744" w:rsidP="00E71A66">
      <w:pPr>
        <w:pStyle w:val="NoSpacing"/>
        <w:spacing w:line="360" w:lineRule="auto"/>
        <w:contextualSpacing/>
        <w:rPr>
          <w:rFonts w:ascii="Arial" w:hAnsi="Arial" w:cs="Arial"/>
          <w:color w:val="000000" w:themeColor="text1"/>
          <w:lang w:val="en-GB"/>
        </w:rPr>
      </w:pPr>
    </w:p>
    <w:p w14:paraId="125267D5" w14:textId="1A92AFFD" w:rsidR="00A37982" w:rsidRPr="00E71A66" w:rsidRDefault="00A37982"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The Respondent State submits that the period of two</w:t>
      </w:r>
      <w:r w:rsidR="00BD1BDB" w:rsidRPr="00E71A66">
        <w:rPr>
          <w:rFonts w:ascii="Arial" w:hAnsi="Arial" w:cs="Arial"/>
          <w:sz w:val="24"/>
          <w:szCs w:val="24"/>
          <w:lang w:val="en-GB"/>
        </w:rPr>
        <w:t xml:space="preserve"> (2)</w:t>
      </w:r>
      <w:r w:rsidRPr="00E71A66">
        <w:rPr>
          <w:rFonts w:ascii="Arial" w:hAnsi="Arial" w:cs="Arial"/>
          <w:sz w:val="24"/>
          <w:szCs w:val="24"/>
          <w:lang w:val="en-GB"/>
        </w:rPr>
        <w:t xml:space="preserve"> years that it took the Applicants to file the present Application after the Court of Appeal delivered its judgment on 22 March 2013 is not a reasonable time within </w:t>
      </w:r>
      <w:r w:rsidR="003F30BE" w:rsidRPr="00E71A66">
        <w:rPr>
          <w:rFonts w:ascii="Arial" w:hAnsi="Arial" w:cs="Arial"/>
          <w:sz w:val="24"/>
          <w:szCs w:val="24"/>
          <w:lang w:val="en-GB"/>
        </w:rPr>
        <w:t xml:space="preserve">the meaning of </w:t>
      </w:r>
      <w:r w:rsidRPr="00E71A66">
        <w:rPr>
          <w:rFonts w:ascii="Arial" w:hAnsi="Arial" w:cs="Arial"/>
          <w:sz w:val="24"/>
          <w:szCs w:val="24"/>
          <w:lang w:val="en-GB"/>
        </w:rPr>
        <w:t xml:space="preserve">Article 56(5) of the Charter. </w:t>
      </w:r>
      <w:r w:rsidR="00E413A1" w:rsidRPr="00E71A66">
        <w:rPr>
          <w:rFonts w:ascii="Arial" w:hAnsi="Arial" w:cs="Arial"/>
          <w:sz w:val="24"/>
          <w:szCs w:val="24"/>
          <w:lang w:val="en-GB"/>
        </w:rPr>
        <w:t xml:space="preserve">Referring to the decision of the African Commission on Human and Peoples’ Rights (African Commission) in the case of </w:t>
      </w:r>
      <w:r w:rsidR="00E413A1" w:rsidRPr="00E71A66">
        <w:rPr>
          <w:rFonts w:ascii="Arial" w:hAnsi="Arial" w:cs="Arial"/>
          <w:i/>
          <w:sz w:val="24"/>
          <w:szCs w:val="24"/>
          <w:lang w:val="en-GB"/>
        </w:rPr>
        <w:t xml:space="preserve">Michael </w:t>
      </w:r>
      <w:proofErr w:type="spellStart"/>
      <w:r w:rsidR="00E413A1" w:rsidRPr="00E71A66">
        <w:rPr>
          <w:rFonts w:ascii="Arial" w:hAnsi="Arial" w:cs="Arial"/>
          <w:i/>
          <w:sz w:val="24"/>
          <w:szCs w:val="24"/>
          <w:lang w:val="en-GB"/>
        </w:rPr>
        <w:lastRenderedPageBreak/>
        <w:t>Majuru</w:t>
      </w:r>
      <w:proofErr w:type="spellEnd"/>
      <w:r w:rsidR="00E413A1" w:rsidRPr="00E71A66">
        <w:rPr>
          <w:rFonts w:ascii="Arial" w:hAnsi="Arial" w:cs="Arial"/>
          <w:i/>
          <w:sz w:val="24"/>
          <w:szCs w:val="24"/>
          <w:lang w:val="en-GB"/>
        </w:rPr>
        <w:t xml:space="preserve"> v. Zimbabwe</w:t>
      </w:r>
      <w:r w:rsidR="00E413A1" w:rsidRPr="00E71A66">
        <w:rPr>
          <w:rFonts w:ascii="Arial" w:hAnsi="Arial" w:cs="Arial"/>
          <w:sz w:val="24"/>
          <w:szCs w:val="24"/>
          <w:lang w:val="en-GB"/>
        </w:rPr>
        <w:t>, t</w:t>
      </w:r>
      <w:r w:rsidRPr="00E71A66">
        <w:rPr>
          <w:rFonts w:ascii="Arial" w:hAnsi="Arial" w:cs="Arial"/>
          <w:sz w:val="24"/>
          <w:szCs w:val="24"/>
          <w:lang w:val="en-GB"/>
        </w:rPr>
        <w:t xml:space="preserve">he Respondent State prays the Court to declare the matter inadmissible since the Applicants took more than six months to file the Application after exhausting local remedies. </w:t>
      </w:r>
    </w:p>
    <w:p w14:paraId="3BDA5BD0" w14:textId="77777777" w:rsidR="0080000D" w:rsidRPr="00E71A66" w:rsidRDefault="0080000D" w:rsidP="00E71A66">
      <w:pPr>
        <w:spacing w:line="360" w:lineRule="auto"/>
        <w:contextualSpacing/>
        <w:jc w:val="both"/>
        <w:rPr>
          <w:rFonts w:ascii="Arial" w:hAnsi="Arial" w:cs="Arial"/>
          <w:lang w:val="en-GB"/>
        </w:rPr>
      </w:pPr>
    </w:p>
    <w:p w14:paraId="3DBCD87E" w14:textId="0B97EE41" w:rsidR="003F30BE" w:rsidRPr="00E71A66" w:rsidRDefault="003F30BE"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Applicants on their part contend that the Application must be considered to have been filed within a reasonable time given the circumstances of the matter and their </w:t>
      </w:r>
      <w:r w:rsidR="00612E6F" w:rsidRPr="00E71A66">
        <w:rPr>
          <w:rFonts w:ascii="Arial" w:hAnsi="Arial" w:cs="Arial"/>
          <w:sz w:val="24"/>
          <w:szCs w:val="24"/>
          <w:lang w:val="en-GB"/>
        </w:rPr>
        <w:t>situation</w:t>
      </w:r>
      <w:r w:rsidRPr="00E71A66">
        <w:rPr>
          <w:rFonts w:ascii="Arial" w:hAnsi="Arial" w:cs="Arial"/>
          <w:sz w:val="24"/>
          <w:szCs w:val="24"/>
          <w:lang w:val="en-GB"/>
        </w:rPr>
        <w:t xml:space="preserve"> as they are lay, indigent and incarcerated persons. The</w:t>
      </w:r>
      <w:r w:rsidR="00612E6F" w:rsidRPr="00E71A66">
        <w:rPr>
          <w:rFonts w:ascii="Arial" w:hAnsi="Arial" w:cs="Arial"/>
          <w:sz w:val="24"/>
          <w:szCs w:val="24"/>
          <w:lang w:val="en-GB"/>
        </w:rPr>
        <w:t>y</w:t>
      </w:r>
      <w:r w:rsidRPr="00E71A66">
        <w:rPr>
          <w:rFonts w:ascii="Arial" w:hAnsi="Arial" w:cs="Arial"/>
          <w:sz w:val="24"/>
          <w:szCs w:val="24"/>
          <w:lang w:val="en-GB"/>
        </w:rPr>
        <w:t xml:space="preserve"> further pray the Court to take into consideration the time that they spent in trying to </w:t>
      </w:r>
      <w:r w:rsidR="00BC203F" w:rsidRPr="00E71A66">
        <w:rPr>
          <w:rFonts w:ascii="Arial" w:hAnsi="Arial" w:cs="Arial"/>
          <w:sz w:val="24"/>
          <w:szCs w:val="24"/>
          <w:lang w:val="en-GB"/>
        </w:rPr>
        <w:t>hav</w:t>
      </w:r>
      <w:r w:rsidR="00612E6F" w:rsidRPr="00E71A66">
        <w:rPr>
          <w:rFonts w:ascii="Arial" w:hAnsi="Arial" w:cs="Arial"/>
          <w:sz w:val="24"/>
          <w:szCs w:val="24"/>
          <w:lang w:val="en-GB"/>
        </w:rPr>
        <w:t>e their request for review hear</w:t>
      </w:r>
      <w:r w:rsidR="00BC203F" w:rsidRPr="00E71A66">
        <w:rPr>
          <w:rFonts w:ascii="Arial" w:hAnsi="Arial" w:cs="Arial"/>
          <w:sz w:val="24"/>
          <w:szCs w:val="24"/>
          <w:lang w:val="en-GB"/>
        </w:rPr>
        <w:t>d before the Court of Appeal where the case was adjourned</w:t>
      </w:r>
      <w:r w:rsidR="00C13B66" w:rsidRPr="00E71A66">
        <w:rPr>
          <w:rFonts w:ascii="Arial" w:hAnsi="Arial" w:cs="Arial"/>
          <w:sz w:val="24"/>
          <w:szCs w:val="24"/>
          <w:lang w:val="en-GB"/>
        </w:rPr>
        <w:t xml:space="preserve"> several times</w:t>
      </w:r>
      <w:r w:rsidR="00BC203F" w:rsidRPr="00E71A66">
        <w:rPr>
          <w:rFonts w:ascii="Arial" w:hAnsi="Arial" w:cs="Arial"/>
          <w:sz w:val="24"/>
          <w:szCs w:val="24"/>
          <w:lang w:val="en-GB"/>
        </w:rPr>
        <w:t xml:space="preserve">. </w:t>
      </w:r>
    </w:p>
    <w:p w14:paraId="2E8F757D" w14:textId="77777777" w:rsidR="00780BB9" w:rsidRPr="00E71A66" w:rsidRDefault="00780BB9"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t>***</w:t>
      </w:r>
    </w:p>
    <w:p w14:paraId="06DEEC39" w14:textId="77777777" w:rsidR="00844529" w:rsidRPr="00E71A66" w:rsidRDefault="00844529" w:rsidP="00E71A66">
      <w:pPr>
        <w:pStyle w:val="NoSpacing"/>
        <w:spacing w:line="360" w:lineRule="auto"/>
        <w:contextualSpacing/>
        <w:rPr>
          <w:rFonts w:ascii="Arial" w:hAnsi="Arial" w:cs="Arial"/>
          <w:color w:val="000000" w:themeColor="text1"/>
          <w:lang w:val="en-GB"/>
        </w:rPr>
      </w:pPr>
    </w:p>
    <w:p w14:paraId="12A83D64" w14:textId="5794A82A" w:rsidR="008F79F1" w:rsidRPr="00E71A66" w:rsidRDefault="00EE1FE2"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sz w:val="24"/>
          <w:szCs w:val="24"/>
          <w:lang w:val="en-GB"/>
        </w:rPr>
        <w:t xml:space="preserve">The </w:t>
      </w:r>
      <w:r w:rsidR="008F45F8" w:rsidRPr="00E71A66">
        <w:rPr>
          <w:rFonts w:ascii="Arial" w:hAnsi="Arial" w:cs="Arial"/>
          <w:sz w:val="24"/>
          <w:szCs w:val="24"/>
          <w:lang w:val="en-GB"/>
        </w:rPr>
        <w:t xml:space="preserve">Court </w:t>
      </w:r>
      <w:r w:rsidR="008F79F1" w:rsidRPr="00E71A66">
        <w:rPr>
          <w:rFonts w:ascii="Arial" w:hAnsi="Arial" w:cs="Arial"/>
          <w:sz w:val="24"/>
          <w:szCs w:val="24"/>
          <w:lang w:val="en-GB"/>
        </w:rPr>
        <w:t>recalls</w:t>
      </w:r>
      <w:r w:rsidR="008F45F8" w:rsidRPr="00E71A66">
        <w:rPr>
          <w:rFonts w:ascii="Arial" w:hAnsi="Arial" w:cs="Arial"/>
          <w:sz w:val="24"/>
          <w:szCs w:val="24"/>
          <w:lang w:val="en-GB"/>
        </w:rPr>
        <w:t xml:space="preserve"> that, </w:t>
      </w:r>
      <w:r w:rsidR="008F79F1" w:rsidRPr="00E71A66">
        <w:rPr>
          <w:rFonts w:ascii="Arial" w:hAnsi="Arial" w:cs="Arial"/>
          <w:sz w:val="24"/>
          <w:szCs w:val="24"/>
          <w:lang w:val="en-GB"/>
        </w:rPr>
        <w:t xml:space="preserve">pursuant to Article 56(6) of the Charter, applications before it are to be filed within a reasonable time </w:t>
      </w:r>
      <w:r w:rsidR="008F79F1" w:rsidRPr="00E71A66">
        <w:rPr>
          <w:rFonts w:ascii="Arial" w:hAnsi="Arial" w:cs="Arial"/>
          <w:color w:val="000000" w:themeColor="text1"/>
          <w:sz w:val="24"/>
          <w:szCs w:val="24"/>
          <w:lang w:val="en-GB"/>
        </w:rPr>
        <w:t xml:space="preserve">after exhausting local remedies </w:t>
      </w:r>
      <w:r w:rsidR="008F79F1" w:rsidRPr="00E71A66">
        <w:rPr>
          <w:rFonts w:ascii="Arial" w:hAnsi="Arial" w:cs="Arial"/>
          <w:i/>
          <w:color w:val="000000" w:themeColor="text1"/>
          <w:sz w:val="24"/>
          <w:szCs w:val="24"/>
          <w:lang w:val="en-GB"/>
        </w:rPr>
        <w:t>“… or from the date set by the Court as being the commencement of the time limit within which it shall be seized with the matter”</w:t>
      </w:r>
      <w:r w:rsidR="008F79F1" w:rsidRPr="00E71A66">
        <w:rPr>
          <w:rFonts w:ascii="Arial" w:hAnsi="Arial" w:cs="Arial"/>
          <w:color w:val="000000" w:themeColor="text1"/>
          <w:sz w:val="24"/>
          <w:szCs w:val="24"/>
          <w:lang w:val="en-GB"/>
        </w:rPr>
        <w:t xml:space="preserve">. </w:t>
      </w:r>
    </w:p>
    <w:p w14:paraId="1A040803" w14:textId="77777777" w:rsidR="008F79F1" w:rsidRPr="00E71A66" w:rsidRDefault="008F79F1" w:rsidP="00E71A66">
      <w:pPr>
        <w:pStyle w:val="ListParagraph"/>
        <w:spacing w:after="0" w:line="360" w:lineRule="auto"/>
        <w:contextualSpacing/>
        <w:jc w:val="both"/>
        <w:rPr>
          <w:rFonts w:ascii="Arial" w:hAnsi="Arial" w:cs="Arial"/>
          <w:sz w:val="24"/>
          <w:szCs w:val="24"/>
          <w:lang w:val="en-GB"/>
        </w:rPr>
      </w:pPr>
    </w:p>
    <w:p w14:paraId="4D126501" w14:textId="104507EE" w:rsidR="008F45F8" w:rsidRPr="00E71A66" w:rsidRDefault="008F79F1" w:rsidP="00E71A66">
      <w:pPr>
        <w:pStyle w:val="ListParagraph"/>
        <w:numPr>
          <w:ilvl w:val="0"/>
          <w:numId w:val="6"/>
        </w:numPr>
        <w:spacing w:after="0" w:line="360" w:lineRule="auto"/>
        <w:contextualSpacing/>
        <w:jc w:val="both"/>
        <w:rPr>
          <w:rFonts w:ascii="Arial" w:hAnsi="Arial" w:cs="Arial"/>
          <w:sz w:val="24"/>
          <w:szCs w:val="24"/>
          <w:lang w:val="en-GB"/>
        </w:rPr>
      </w:pPr>
      <w:r w:rsidRPr="00E71A66">
        <w:rPr>
          <w:rFonts w:ascii="Arial" w:hAnsi="Arial" w:cs="Arial"/>
          <w:sz w:val="24"/>
          <w:szCs w:val="24"/>
          <w:lang w:val="en-GB"/>
        </w:rPr>
        <w:t xml:space="preserve">The Court notes that, </w:t>
      </w:r>
      <w:r w:rsidR="008F45F8" w:rsidRPr="00E71A66">
        <w:rPr>
          <w:rFonts w:ascii="Arial" w:hAnsi="Arial" w:cs="Arial"/>
          <w:sz w:val="24"/>
          <w:szCs w:val="24"/>
          <w:lang w:val="en-GB"/>
        </w:rPr>
        <w:t xml:space="preserve">in the present </w:t>
      </w:r>
      <w:r w:rsidRPr="00E71A66">
        <w:rPr>
          <w:rFonts w:ascii="Arial" w:hAnsi="Arial" w:cs="Arial"/>
          <w:sz w:val="24"/>
          <w:szCs w:val="24"/>
          <w:lang w:val="en-GB"/>
        </w:rPr>
        <w:t>case</w:t>
      </w:r>
      <w:r w:rsidR="008F45F8" w:rsidRPr="00E71A66">
        <w:rPr>
          <w:rFonts w:ascii="Arial" w:hAnsi="Arial" w:cs="Arial"/>
          <w:sz w:val="24"/>
          <w:szCs w:val="24"/>
          <w:lang w:val="en-GB"/>
        </w:rPr>
        <w:t xml:space="preserve">, the time within which the Application should be filed is to be computed from the date of the </w:t>
      </w:r>
      <w:r w:rsidRPr="00E71A66">
        <w:rPr>
          <w:rFonts w:ascii="Arial" w:hAnsi="Arial" w:cs="Arial"/>
          <w:sz w:val="24"/>
          <w:szCs w:val="24"/>
          <w:lang w:val="en-GB"/>
        </w:rPr>
        <w:t xml:space="preserve">judgment of the </w:t>
      </w:r>
      <w:r w:rsidR="008F45F8" w:rsidRPr="00E71A66">
        <w:rPr>
          <w:rFonts w:ascii="Arial" w:hAnsi="Arial" w:cs="Arial"/>
          <w:sz w:val="24"/>
          <w:szCs w:val="24"/>
          <w:lang w:val="en-GB"/>
        </w:rPr>
        <w:t xml:space="preserve">Court of Appeal, which is 22 March 2013. Since the Application was filed before this Court on 26 March 2015, the period to be considered is of two (2) years and four (4) days. </w:t>
      </w:r>
    </w:p>
    <w:p w14:paraId="1E4E97F8" w14:textId="77777777" w:rsidR="007D3487" w:rsidRPr="00E71A66" w:rsidRDefault="007D3487" w:rsidP="00E71A66">
      <w:pPr>
        <w:spacing w:line="360" w:lineRule="auto"/>
        <w:contextualSpacing/>
        <w:rPr>
          <w:rFonts w:ascii="Arial" w:hAnsi="Arial" w:cs="Arial"/>
          <w:color w:val="000000" w:themeColor="text1"/>
          <w:lang w:val="en-GB"/>
        </w:rPr>
      </w:pPr>
    </w:p>
    <w:p w14:paraId="6D251C37" w14:textId="612DB88E" w:rsidR="00A83770" w:rsidRPr="00E71A66" w:rsidRDefault="008F45F8"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color w:val="000000" w:themeColor="text1"/>
          <w:sz w:val="24"/>
          <w:szCs w:val="24"/>
          <w:lang w:val="en-GB"/>
        </w:rPr>
        <w:t xml:space="preserve">It is established case-law of this Court that the requirement for an Application to be filed within a reasonable time after exhaustion of local remedies is to be assessed on </w:t>
      </w:r>
      <w:r w:rsidR="002C6093" w:rsidRPr="00E71A66">
        <w:rPr>
          <w:rFonts w:ascii="Arial" w:hAnsi="Arial" w:cs="Arial"/>
          <w:color w:val="000000" w:themeColor="text1"/>
          <w:sz w:val="24"/>
          <w:szCs w:val="24"/>
          <w:lang w:val="en-GB"/>
        </w:rPr>
        <w:t>a case</w:t>
      </w:r>
      <w:r w:rsidR="00B0685F" w:rsidRPr="00E71A66">
        <w:rPr>
          <w:rFonts w:ascii="Arial" w:hAnsi="Arial" w:cs="Arial"/>
          <w:color w:val="000000" w:themeColor="text1"/>
          <w:sz w:val="24"/>
          <w:szCs w:val="24"/>
          <w:lang w:val="en-GB"/>
        </w:rPr>
        <w:t>-</w:t>
      </w:r>
      <w:r w:rsidR="002C6093" w:rsidRPr="00E71A66">
        <w:rPr>
          <w:rFonts w:ascii="Arial" w:hAnsi="Arial" w:cs="Arial"/>
          <w:color w:val="000000" w:themeColor="text1"/>
          <w:sz w:val="24"/>
          <w:szCs w:val="24"/>
          <w:lang w:val="en-GB"/>
        </w:rPr>
        <w:t>by</w:t>
      </w:r>
      <w:r w:rsidR="00B0685F" w:rsidRPr="00E71A66">
        <w:rPr>
          <w:rFonts w:ascii="Arial" w:hAnsi="Arial" w:cs="Arial"/>
          <w:color w:val="000000" w:themeColor="text1"/>
          <w:sz w:val="24"/>
          <w:szCs w:val="24"/>
          <w:lang w:val="en-GB"/>
        </w:rPr>
        <w:t>-</w:t>
      </w:r>
      <w:r w:rsidR="002C6093" w:rsidRPr="00E71A66">
        <w:rPr>
          <w:rFonts w:ascii="Arial" w:hAnsi="Arial" w:cs="Arial"/>
          <w:color w:val="000000" w:themeColor="text1"/>
          <w:sz w:val="24"/>
          <w:szCs w:val="24"/>
          <w:lang w:val="en-GB"/>
        </w:rPr>
        <w:t>case</w:t>
      </w:r>
      <w:r w:rsidR="00612E6F" w:rsidRPr="00E71A66">
        <w:rPr>
          <w:rFonts w:ascii="Arial" w:hAnsi="Arial" w:cs="Arial"/>
          <w:color w:val="000000" w:themeColor="text1"/>
          <w:sz w:val="24"/>
          <w:szCs w:val="24"/>
          <w:lang w:val="en-GB"/>
        </w:rPr>
        <w:t xml:space="preserve"> basis</w:t>
      </w:r>
      <w:r w:rsidR="00F96112" w:rsidRPr="00E71A66">
        <w:rPr>
          <w:rFonts w:ascii="Arial" w:hAnsi="Arial" w:cs="Arial"/>
          <w:color w:val="000000" w:themeColor="text1"/>
          <w:sz w:val="24"/>
          <w:szCs w:val="24"/>
          <w:lang w:val="en-GB"/>
        </w:rPr>
        <w:t>.</w:t>
      </w:r>
      <w:r w:rsidR="00E93331" w:rsidRPr="00E71A66">
        <w:rPr>
          <w:rStyle w:val="FootnoteReference"/>
          <w:rFonts w:ascii="Arial" w:hAnsi="Arial" w:cs="Arial"/>
          <w:color w:val="000000" w:themeColor="text1"/>
          <w:sz w:val="24"/>
          <w:szCs w:val="24"/>
          <w:lang w:val="en-GB"/>
        </w:rPr>
        <w:footnoteReference w:id="7"/>
      </w:r>
      <w:r w:rsidR="00EE732A" w:rsidRPr="00E71A66">
        <w:rPr>
          <w:rFonts w:ascii="Arial" w:hAnsi="Arial" w:cs="Arial"/>
          <w:color w:val="000000" w:themeColor="text1"/>
          <w:sz w:val="24"/>
          <w:szCs w:val="24"/>
          <w:lang w:val="en-GB"/>
        </w:rPr>
        <w:t xml:space="preserve"> Among other </w:t>
      </w:r>
      <w:r w:rsidR="00612E6F" w:rsidRPr="00E71A66">
        <w:rPr>
          <w:rFonts w:ascii="Arial" w:hAnsi="Arial" w:cs="Arial"/>
          <w:color w:val="000000" w:themeColor="text1"/>
          <w:sz w:val="24"/>
          <w:szCs w:val="24"/>
          <w:lang w:val="en-GB"/>
        </w:rPr>
        <w:t>relevant</w:t>
      </w:r>
      <w:r w:rsidR="00EE732A" w:rsidRPr="00E71A66">
        <w:rPr>
          <w:rFonts w:ascii="Arial" w:hAnsi="Arial" w:cs="Arial"/>
          <w:color w:val="000000" w:themeColor="text1"/>
          <w:sz w:val="24"/>
          <w:szCs w:val="24"/>
          <w:lang w:val="en-GB"/>
        </w:rPr>
        <w:t xml:space="preserve"> factors, the Court has based its evaluation on the situation of the Applicant</w:t>
      </w:r>
      <w:r w:rsidR="008F79F1" w:rsidRPr="00E71A66">
        <w:rPr>
          <w:rFonts w:ascii="Arial" w:hAnsi="Arial" w:cs="Arial"/>
          <w:color w:val="000000" w:themeColor="text1"/>
          <w:sz w:val="24"/>
          <w:szCs w:val="24"/>
          <w:lang w:val="en-GB"/>
        </w:rPr>
        <w:t>s</w:t>
      </w:r>
      <w:r w:rsidR="00EE732A" w:rsidRPr="00E71A66">
        <w:rPr>
          <w:rFonts w:ascii="Arial" w:hAnsi="Arial" w:cs="Arial"/>
          <w:color w:val="000000" w:themeColor="text1"/>
          <w:sz w:val="24"/>
          <w:szCs w:val="24"/>
          <w:lang w:val="en-GB"/>
        </w:rPr>
        <w:t>, including whe</w:t>
      </w:r>
      <w:r w:rsidR="002F1A32" w:rsidRPr="00E71A66">
        <w:rPr>
          <w:rFonts w:ascii="Arial" w:hAnsi="Arial" w:cs="Arial"/>
          <w:color w:val="000000" w:themeColor="text1"/>
          <w:sz w:val="24"/>
          <w:szCs w:val="24"/>
          <w:lang w:val="en-GB"/>
        </w:rPr>
        <w:t>the</w:t>
      </w:r>
      <w:r w:rsidR="00EE732A" w:rsidRPr="00E71A66">
        <w:rPr>
          <w:rFonts w:ascii="Arial" w:hAnsi="Arial" w:cs="Arial"/>
          <w:color w:val="000000" w:themeColor="text1"/>
          <w:sz w:val="24"/>
          <w:szCs w:val="24"/>
          <w:lang w:val="en-GB"/>
        </w:rPr>
        <w:t xml:space="preserve">r </w:t>
      </w:r>
      <w:r w:rsidR="008F79F1" w:rsidRPr="00E71A66">
        <w:rPr>
          <w:rFonts w:ascii="Arial" w:hAnsi="Arial" w:cs="Arial"/>
          <w:color w:val="000000" w:themeColor="text1"/>
          <w:sz w:val="24"/>
          <w:szCs w:val="24"/>
          <w:lang w:val="en-GB"/>
        </w:rPr>
        <w:t>they had tried to exhaust further remedies, or if they</w:t>
      </w:r>
      <w:r w:rsidR="00EE732A" w:rsidRPr="00E71A66">
        <w:rPr>
          <w:rFonts w:ascii="Arial" w:hAnsi="Arial" w:cs="Arial"/>
          <w:color w:val="000000" w:themeColor="text1"/>
          <w:sz w:val="24"/>
          <w:szCs w:val="24"/>
          <w:lang w:val="en-GB"/>
        </w:rPr>
        <w:t xml:space="preserve"> </w:t>
      </w:r>
      <w:proofErr w:type="gramStart"/>
      <w:r w:rsidR="00EE732A" w:rsidRPr="00E71A66">
        <w:rPr>
          <w:rFonts w:ascii="Arial" w:hAnsi="Arial" w:cs="Arial"/>
          <w:color w:val="000000" w:themeColor="text1"/>
          <w:sz w:val="24"/>
          <w:szCs w:val="24"/>
          <w:lang w:val="en-GB"/>
        </w:rPr>
        <w:t>w</w:t>
      </w:r>
      <w:r w:rsidR="008F79F1" w:rsidRPr="00E71A66">
        <w:rPr>
          <w:rFonts w:ascii="Arial" w:hAnsi="Arial" w:cs="Arial"/>
          <w:color w:val="000000" w:themeColor="text1"/>
          <w:sz w:val="24"/>
          <w:szCs w:val="24"/>
          <w:lang w:val="en-GB"/>
        </w:rPr>
        <w:t>ere</w:t>
      </w:r>
      <w:r w:rsidR="00EE732A" w:rsidRPr="00E71A66">
        <w:rPr>
          <w:rFonts w:ascii="Arial" w:hAnsi="Arial" w:cs="Arial"/>
          <w:color w:val="000000" w:themeColor="text1"/>
          <w:sz w:val="24"/>
          <w:szCs w:val="24"/>
          <w:lang w:val="en-GB"/>
        </w:rPr>
        <w:t xml:space="preserve">  lay</w:t>
      </w:r>
      <w:proofErr w:type="gramEnd"/>
      <w:r w:rsidR="00EE732A" w:rsidRPr="00E71A66">
        <w:rPr>
          <w:rFonts w:ascii="Arial" w:hAnsi="Arial" w:cs="Arial"/>
          <w:color w:val="000000" w:themeColor="text1"/>
          <w:sz w:val="24"/>
          <w:szCs w:val="24"/>
          <w:lang w:val="en-GB"/>
        </w:rPr>
        <w:t>, indigent or incarcerated person</w:t>
      </w:r>
      <w:r w:rsidR="008F79F1" w:rsidRPr="00E71A66">
        <w:rPr>
          <w:rFonts w:ascii="Arial" w:hAnsi="Arial" w:cs="Arial"/>
          <w:color w:val="000000" w:themeColor="text1"/>
          <w:sz w:val="24"/>
          <w:szCs w:val="24"/>
          <w:lang w:val="en-GB"/>
        </w:rPr>
        <w:t>s</w:t>
      </w:r>
      <w:r w:rsidR="00A83770" w:rsidRPr="00E71A66">
        <w:rPr>
          <w:rFonts w:ascii="Arial" w:hAnsi="Arial" w:cs="Arial"/>
          <w:color w:val="000000" w:themeColor="text1"/>
          <w:sz w:val="24"/>
          <w:szCs w:val="24"/>
          <w:lang w:val="en-GB"/>
        </w:rPr>
        <w:t>.</w:t>
      </w:r>
      <w:r w:rsidR="00A83770" w:rsidRPr="00E71A66">
        <w:rPr>
          <w:rStyle w:val="FootnoteReference"/>
          <w:rFonts w:ascii="Arial" w:hAnsi="Arial" w:cs="Arial"/>
          <w:color w:val="000000" w:themeColor="text1"/>
          <w:sz w:val="24"/>
          <w:szCs w:val="24"/>
          <w:lang w:val="en-GB"/>
        </w:rPr>
        <w:footnoteReference w:id="8"/>
      </w:r>
      <w:r w:rsidR="00A83770" w:rsidRPr="00E71A66">
        <w:rPr>
          <w:rFonts w:ascii="Arial" w:hAnsi="Arial" w:cs="Arial"/>
          <w:color w:val="000000" w:themeColor="text1"/>
          <w:sz w:val="24"/>
          <w:szCs w:val="24"/>
          <w:lang w:val="en-GB"/>
        </w:rPr>
        <w:t xml:space="preserve"> </w:t>
      </w:r>
    </w:p>
    <w:p w14:paraId="0313E13B" w14:textId="4B5E5546" w:rsidR="008F79F1" w:rsidRPr="00E71A66" w:rsidRDefault="008F79F1"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color w:val="000000" w:themeColor="text1"/>
          <w:sz w:val="24"/>
          <w:szCs w:val="24"/>
          <w:lang w:val="en-GB"/>
        </w:rPr>
        <w:lastRenderedPageBreak/>
        <w:t xml:space="preserve">The Court notes that, </w:t>
      </w:r>
      <w:r w:rsidR="009A7F15" w:rsidRPr="00E71A66">
        <w:rPr>
          <w:rFonts w:ascii="Arial" w:hAnsi="Arial" w:cs="Arial"/>
          <w:color w:val="000000" w:themeColor="text1"/>
          <w:sz w:val="24"/>
          <w:szCs w:val="24"/>
          <w:lang w:val="en-GB"/>
        </w:rPr>
        <w:t xml:space="preserve">as earlier recalled in the facts, </w:t>
      </w:r>
      <w:r w:rsidRPr="00E71A66">
        <w:rPr>
          <w:rFonts w:ascii="Arial" w:hAnsi="Arial" w:cs="Arial"/>
          <w:color w:val="000000" w:themeColor="text1"/>
          <w:sz w:val="24"/>
          <w:szCs w:val="24"/>
          <w:lang w:val="en-GB"/>
        </w:rPr>
        <w:t>after filing on 24 March 2013 an application for review of the decision of the Court of Appeal dated 22 March 2013, the Applicants were expected to observe some time</w:t>
      </w:r>
      <w:r w:rsidR="00126B7D" w:rsidRPr="00E71A66">
        <w:rPr>
          <w:rFonts w:ascii="Arial" w:hAnsi="Arial" w:cs="Arial"/>
          <w:color w:val="000000" w:themeColor="text1"/>
          <w:sz w:val="24"/>
          <w:szCs w:val="24"/>
          <w:lang w:val="en-GB"/>
        </w:rPr>
        <w:t xml:space="preserve"> while awaiting </w:t>
      </w:r>
      <w:r w:rsidR="00523512" w:rsidRPr="00E71A66">
        <w:rPr>
          <w:rFonts w:ascii="Arial" w:hAnsi="Arial" w:cs="Arial"/>
          <w:color w:val="000000" w:themeColor="text1"/>
          <w:sz w:val="24"/>
          <w:szCs w:val="24"/>
          <w:lang w:val="en-GB"/>
        </w:rPr>
        <w:t>the outcome of the review procedure</w:t>
      </w:r>
      <w:r w:rsidRPr="00E71A66">
        <w:rPr>
          <w:rFonts w:ascii="Arial" w:hAnsi="Arial" w:cs="Arial"/>
          <w:color w:val="000000" w:themeColor="text1"/>
          <w:sz w:val="24"/>
          <w:szCs w:val="24"/>
          <w:lang w:val="en-GB"/>
        </w:rPr>
        <w:t xml:space="preserve"> before filing the present Application on 26 March 2015. Given that the application for review is a legal entitlement, the Applicants cannot be penalised for exercising that remedy, and the time spent in pursing it should be taken into account while assessing reasonableness under Article 56(6) of the Charter.</w:t>
      </w:r>
      <w:r w:rsidRPr="00E71A66">
        <w:rPr>
          <w:rStyle w:val="FootnoteReference"/>
          <w:rFonts w:ascii="Arial" w:hAnsi="Arial" w:cs="Arial"/>
          <w:color w:val="000000" w:themeColor="text1"/>
          <w:sz w:val="24"/>
          <w:szCs w:val="24"/>
          <w:lang w:val="en-GB"/>
        </w:rPr>
        <w:footnoteReference w:id="9"/>
      </w:r>
      <w:r w:rsidRPr="00E71A66">
        <w:rPr>
          <w:rFonts w:ascii="Arial" w:hAnsi="Arial" w:cs="Arial"/>
          <w:color w:val="000000" w:themeColor="text1"/>
          <w:sz w:val="24"/>
          <w:szCs w:val="24"/>
          <w:lang w:val="en-GB"/>
        </w:rPr>
        <w:t xml:space="preserve"> </w:t>
      </w:r>
    </w:p>
    <w:p w14:paraId="4484C7B2" w14:textId="77777777" w:rsidR="00A83770" w:rsidRPr="00E71A66" w:rsidRDefault="00A83770" w:rsidP="00E71A66">
      <w:pPr>
        <w:pStyle w:val="ListParagraph"/>
        <w:spacing w:after="0" w:line="360" w:lineRule="auto"/>
        <w:contextualSpacing/>
        <w:rPr>
          <w:rFonts w:ascii="Arial" w:hAnsi="Arial" w:cs="Arial"/>
          <w:color w:val="000000" w:themeColor="text1"/>
          <w:sz w:val="24"/>
          <w:szCs w:val="24"/>
          <w:lang w:val="en-GB"/>
        </w:rPr>
      </w:pPr>
    </w:p>
    <w:p w14:paraId="63E70F02" w14:textId="2788E79A" w:rsidR="008F79F1" w:rsidRPr="00E71A66" w:rsidRDefault="00A83770"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color w:val="000000" w:themeColor="text1"/>
          <w:sz w:val="24"/>
          <w:szCs w:val="24"/>
          <w:lang w:val="en-GB"/>
        </w:rPr>
        <w:t xml:space="preserve"> The Court </w:t>
      </w:r>
      <w:r w:rsidR="008F79F1" w:rsidRPr="00E71A66">
        <w:rPr>
          <w:rFonts w:ascii="Arial" w:hAnsi="Arial" w:cs="Arial"/>
          <w:color w:val="000000" w:themeColor="text1"/>
          <w:sz w:val="24"/>
          <w:szCs w:val="24"/>
          <w:lang w:val="en-GB"/>
        </w:rPr>
        <w:t xml:space="preserve">further </w:t>
      </w:r>
      <w:r w:rsidRPr="00E71A66">
        <w:rPr>
          <w:rFonts w:ascii="Arial" w:hAnsi="Arial" w:cs="Arial"/>
          <w:color w:val="000000" w:themeColor="text1"/>
          <w:sz w:val="24"/>
          <w:szCs w:val="24"/>
          <w:lang w:val="en-GB"/>
        </w:rPr>
        <w:t>notes that, in the case at hand, the Applicants are lay,</w:t>
      </w:r>
      <w:r w:rsidR="00526457" w:rsidRPr="00E71A66">
        <w:rPr>
          <w:rFonts w:ascii="Arial" w:hAnsi="Arial" w:cs="Arial"/>
          <w:color w:val="000000" w:themeColor="text1"/>
          <w:sz w:val="24"/>
          <w:szCs w:val="24"/>
          <w:lang w:val="en-GB"/>
        </w:rPr>
        <w:t xml:space="preserve"> indigent and incarcerated</w:t>
      </w:r>
      <w:r w:rsidR="00126B7D" w:rsidRPr="00E71A66">
        <w:rPr>
          <w:rFonts w:ascii="Arial" w:hAnsi="Arial" w:cs="Arial"/>
          <w:color w:val="000000" w:themeColor="text1"/>
          <w:sz w:val="24"/>
          <w:szCs w:val="24"/>
          <w:lang w:val="en-GB"/>
        </w:rPr>
        <w:t>. As a result of their situation,</w:t>
      </w:r>
      <w:r w:rsidR="00526457" w:rsidRPr="00E71A66">
        <w:rPr>
          <w:rFonts w:ascii="Arial" w:hAnsi="Arial" w:cs="Arial"/>
          <w:color w:val="000000" w:themeColor="text1"/>
          <w:sz w:val="24"/>
          <w:szCs w:val="24"/>
          <w:lang w:val="en-GB"/>
        </w:rPr>
        <w:t xml:space="preserve"> </w:t>
      </w:r>
      <w:r w:rsidR="00126B7D" w:rsidRPr="00E71A66">
        <w:rPr>
          <w:rFonts w:ascii="Arial" w:hAnsi="Arial" w:cs="Arial"/>
          <w:color w:val="000000" w:themeColor="text1"/>
          <w:sz w:val="24"/>
          <w:szCs w:val="24"/>
          <w:lang w:val="en-GB"/>
        </w:rPr>
        <w:t xml:space="preserve">the Court granted the Applicants </w:t>
      </w:r>
      <w:r w:rsidR="00526457" w:rsidRPr="00E71A66">
        <w:rPr>
          <w:rFonts w:ascii="Arial" w:hAnsi="Arial" w:cs="Arial"/>
          <w:color w:val="000000" w:themeColor="text1"/>
          <w:sz w:val="24"/>
          <w:szCs w:val="24"/>
          <w:lang w:val="en-GB"/>
        </w:rPr>
        <w:t xml:space="preserve">assistance </w:t>
      </w:r>
      <w:r w:rsidR="00126B7D" w:rsidRPr="00E71A66">
        <w:rPr>
          <w:rFonts w:ascii="Arial" w:hAnsi="Arial" w:cs="Arial"/>
          <w:color w:val="000000" w:themeColor="text1"/>
          <w:sz w:val="24"/>
          <w:szCs w:val="24"/>
          <w:lang w:val="en-GB"/>
        </w:rPr>
        <w:t xml:space="preserve">by </w:t>
      </w:r>
      <w:r w:rsidR="00526457" w:rsidRPr="00E71A66">
        <w:rPr>
          <w:rFonts w:ascii="Arial" w:hAnsi="Arial" w:cs="Arial"/>
          <w:color w:val="000000" w:themeColor="text1"/>
          <w:sz w:val="24"/>
          <w:szCs w:val="24"/>
          <w:lang w:val="en-GB"/>
        </w:rPr>
        <w:t xml:space="preserve">a lawyer through </w:t>
      </w:r>
      <w:r w:rsidR="00126B7D" w:rsidRPr="00E71A66">
        <w:rPr>
          <w:rFonts w:ascii="Arial" w:hAnsi="Arial" w:cs="Arial"/>
          <w:color w:val="000000" w:themeColor="text1"/>
          <w:sz w:val="24"/>
          <w:szCs w:val="24"/>
          <w:lang w:val="en-GB"/>
        </w:rPr>
        <w:t xml:space="preserve">its </w:t>
      </w:r>
      <w:r w:rsidR="00526457" w:rsidRPr="00E71A66">
        <w:rPr>
          <w:rFonts w:ascii="Arial" w:hAnsi="Arial" w:cs="Arial"/>
          <w:color w:val="000000" w:themeColor="text1"/>
          <w:sz w:val="24"/>
          <w:szCs w:val="24"/>
          <w:lang w:val="en-GB"/>
        </w:rPr>
        <w:t xml:space="preserve">legal </w:t>
      </w:r>
      <w:r w:rsidR="002F1A32" w:rsidRPr="00E71A66">
        <w:rPr>
          <w:rFonts w:ascii="Arial" w:hAnsi="Arial" w:cs="Arial"/>
          <w:color w:val="000000" w:themeColor="text1"/>
          <w:sz w:val="24"/>
          <w:szCs w:val="24"/>
          <w:lang w:val="en-GB"/>
        </w:rPr>
        <w:t xml:space="preserve">aid </w:t>
      </w:r>
      <w:r w:rsidR="00526457" w:rsidRPr="00E71A66">
        <w:rPr>
          <w:rFonts w:ascii="Arial" w:hAnsi="Arial" w:cs="Arial"/>
          <w:color w:val="000000" w:themeColor="text1"/>
          <w:sz w:val="24"/>
          <w:szCs w:val="24"/>
          <w:lang w:val="en-GB"/>
        </w:rPr>
        <w:t xml:space="preserve">scheme. </w:t>
      </w:r>
    </w:p>
    <w:p w14:paraId="6884A8EF" w14:textId="77777777" w:rsidR="008F79F1" w:rsidRPr="00E71A66" w:rsidRDefault="008F79F1" w:rsidP="00E71A66">
      <w:pPr>
        <w:spacing w:line="360" w:lineRule="auto"/>
        <w:ind w:left="360"/>
        <w:contextualSpacing/>
        <w:rPr>
          <w:rFonts w:ascii="Arial" w:hAnsi="Arial" w:cs="Arial"/>
          <w:color w:val="000000" w:themeColor="text1"/>
          <w:lang w:val="en-GB"/>
        </w:rPr>
      </w:pPr>
    </w:p>
    <w:p w14:paraId="069816AD" w14:textId="3237A209" w:rsidR="00526457" w:rsidRPr="00E71A66" w:rsidRDefault="00526457"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color w:val="000000" w:themeColor="text1"/>
          <w:sz w:val="24"/>
          <w:szCs w:val="24"/>
          <w:lang w:val="en-GB"/>
        </w:rPr>
        <w:t xml:space="preserve">In the circumstances, it cannot be said that the time within which the Application was filed is unreasonable. </w:t>
      </w:r>
    </w:p>
    <w:p w14:paraId="27481DFC" w14:textId="77777777" w:rsidR="00526457" w:rsidRPr="00E71A66" w:rsidRDefault="00526457" w:rsidP="00E71A66">
      <w:pPr>
        <w:pStyle w:val="ListParagraph"/>
        <w:spacing w:after="0" w:line="360" w:lineRule="auto"/>
        <w:contextualSpacing/>
        <w:rPr>
          <w:rFonts w:ascii="Arial" w:hAnsi="Arial" w:cs="Arial"/>
          <w:color w:val="000000" w:themeColor="text1"/>
          <w:sz w:val="24"/>
          <w:szCs w:val="24"/>
          <w:lang w:val="en-GB"/>
        </w:rPr>
      </w:pPr>
    </w:p>
    <w:p w14:paraId="0E389C15" w14:textId="77777777" w:rsidR="00526457" w:rsidRPr="00E71A66" w:rsidRDefault="00526457" w:rsidP="00E71A66">
      <w:pPr>
        <w:pStyle w:val="ListParagraph"/>
        <w:numPr>
          <w:ilvl w:val="0"/>
          <w:numId w:val="6"/>
        </w:numPr>
        <w:spacing w:after="0" w:line="360" w:lineRule="auto"/>
        <w:contextualSpacing/>
        <w:jc w:val="both"/>
        <w:rPr>
          <w:rFonts w:ascii="Arial" w:hAnsi="Arial" w:cs="Arial"/>
          <w:color w:val="000000" w:themeColor="text1"/>
          <w:sz w:val="24"/>
          <w:szCs w:val="24"/>
          <w:u w:val="single"/>
          <w:lang w:val="en-GB"/>
        </w:rPr>
      </w:pPr>
      <w:r w:rsidRPr="00E71A66">
        <w:rPr>
          <w:rFonts w:ascii="Arial" w:hAnsi="Arial" w:cs="Arial"/>
          <w:color w:val="000000" w:themeColor="text1"/>
          <w:sz w:val="24"/>
          <w:szCs w:val="24"/>
          <w:lang w:val="en-GB"/>
        </w:rPr>
        <w:t xml:space="preserve">The Court therefore dismisses the Respondent State’s objection based on failure to file the Application within a reasonable time. </w:t>
      </w:r>
    </w:p>
    <w:p w14:paraId="60A65984" w14:textId="77777777" w:rsidR="00B963A9" w:rsidRPr="00E71A66" w:rsidRDefault="00B963A9" w:rsidP="00E71A66">
      <w:pPr>
        <w:pStyle w:val="NoSpacing"/>
        <w:spacing w:line="360" w:lineRule="auto"/>
        <w:contextualSpacing/>
        <w:rPr>
          <w:rFonts w:ascii="Arial" w:hAnsi="Arial" w:cs="Arial"/>
          <w:color w:val="000000" w:themeColor="text1"/>
          <w:lang w:val="en-GB"/>
        </w:rPr>
      </w:pPr>
    </w:p>
    <w:p w14:paraId="5CC25518" w14:textId="1AF6BA75" w:rsidR="007A61AF" w:rsidRPr="00E71A66" w:rsidRDefault="00683980" w:rsidP="00E71A66">
      <w:pPr>
        <w:pStyle w:val="Heading2"/>
        <w:numPr>
          <w:ilvl w:val="0"/>
          <w:numId w:val="0"/>
        </w:numPr>
        <w:ind w:left="1080" w:hanging="360"/>
        <w:rPr>
          <w:rFonts w:cs="Arial"/>
          <w:szCs w:val="24"/>
        </w:rPr>
      </w:pPr>
      <w:bookmarkStart w:id="39" w:name="_Toc3282020"/>
      <w:bookmarkStart w:id="40" w:name="_Toc25918007"/>
      <w:r w:rsidRPr="00E71A66">
        <w:rPr>
          <w:rFonts w:cs="Arial"/>
          <w:szCs w:val="24"/>
          <w:lang w:val="en-GB"/>
        </w:rPr>
        <w:t xml:space="preserve">B.  </w:t>
      </w:r>
      <w:r w:rsidR="007A61AF" w:rsidRPr="00E71A66">
        <w:rPr>
          <w:rFonts w:cs="Arial"/>
          <w:szCs w:val="24"/>
        </w:rPr>
        <w:t xml:space="preserve">Conditions </w:t>
      </w:r>
      <w:r w:rsidR="00505A0E" w:rsidRPr="00E71A66">
        <w:rPr>
          <w:rFonts w:cs="Arial"/>
          <w:szCs w:val="24"/>
        </w:rPr>
        <w:t xml:space="preserve">of </w:t>
      </w:r>
      <w:r w:rsidR="00FE46C5" w:rsidRPr="00E71A66">
        <w:rPr>
          <w:rFonts w:cs="Arial"/>
          <w:szCs w:val="24"/>
        </w:rPr>
        <w:t>a</w:t>
      </w:r>
      <w:r w:rsidR="00505A0E" w:rsidRPr="00E71A66">
        <w:rPr>
          <w:rFonts w:cs="Arial"/>
          <w:szCs w:val="24"/>
        </w:rPr>
        <w:t xml:space="preserve">dmissibility </w:t>
      </w:r>
      <w:r w:rsidR="007A61AF" w:rsidRPr="00E71A66">
        <w:rPr>
          <w:rFonts w:cs="Arial"/>
          <w:szCs w:val="24"/>
        </w:rPr>
        <w:t xml:space="preserve">not in </w:t>
      </w:r>
      <w:r w:rsidR="00FE46C5" w:rsidRPr="00E71A66">
        <w:rPr>
          <w:rFonts w:cs="Arial"/>
          <w:szCs w:val="24"/>
        </w:rPr>
        <w:t>c</w:t>
      </w:r>
      <w:r w:rsidR="007A61AF" w:rsidRPr="00E71A66">
        <w:rPr>
          <w:rFonts w:cs="Arial"/>
          <w:szCs w:val="24"/>
        </w:rPr>
        <w:t>ontention</w:t>
      </w:r>
      <w:r w:rsidR="00505A0E" w:rsidRPr="00E71A66">
        <w:rPr>
          <w:rFonts w:cs="Arial"/>
          <w:szCs w:val="24"/>
        </w:rPr>
        <w:t xml:space="preserve"> between the Parties</w:t>
      </w:r>
      <w:bookmarkEnd w:id="39"/>
      <w:bookmarkEnd w:id="40"/>
      <w:r w:rsidR="007A61AF" w:rsidRPr="00E71A66">
        <w:rPr>
          <w:rFonts w:cs="Arial"/>
          <w:szCs w:val="24"/>
        </w:rPr>
        <w:t xml:space="preserve"> </w:t>
      </w:r>
    </w:p>
    <w:p w14:paraId="2647635F" w14:textId="77777777" w:rsidR="007A61AF" w:rsidRPr="00E71A66" w:rsidRDefault="007A61AF" w:rsidP="00E71A66">
      <w:pPr>
        <w:pStyle w:val="ListParagraph"/>
        <w:spacing w:after="0" w:line="360" w:lineRule="auto"/>
        <w:ind w:left="1440"/>
        <w:contextualSpacing/>
        <w:jc w:val="lowKashida"/>
        <w:rPr>
          <w:rFonts w:ascii="Arial" w:hAnsi="Arial" w:cs="Arial"/>
          <w:color w:val="000000" w:themeColor="text1"/>
          <w:sz w:val="24"/>
          <w:szCs w:val="24"/>
        </w:rPr>
      </w:pPr>
    </w:p>
    <w:p w14:paraId="7848C19E" w14:textId="638B9661" w:rsidR="007228C1" w:rsidRPr="00E71A66" w:rsidRDefault="007A61A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color w:val="000000" w:themeColor="text1"/>
          <w:sz w:val="24"/>
          <w:szCs w:val="24"/>
          <w:lang w:val="en-GB"/>
        </w:rPr>
        <w:t xml:space="preserve">The Court notes that </w:t>
      </w:r>
      <w:r w:rsidR="00612E6F" w:rsidRPr="00E71A66">
        <w:rPr>
          <w:rFonts w:ascii="Arial" w:hAnsi="Arial" w:cs="Arial"/>
          <w:color w:val="000000" w:themeColor="text1"/>
          <w:sz w:val="24"/>
          <w:szCs w:val="24"/>
          <w:lang w:val="en-GB"/>
        </w:rPr>
        <w:t xml:space="preserve">there is no contention as to </w:t>
      </w:r>
      <w:r w:rsidRPr="00E71A66">
        <w:rPr>
          <w:rFonts w:ascii="Arial" w:hAnsi="Arial" w:cs="Arial"/>
          <w:color w:val="000000" w:themeColor="text1"/>
          <w:sz w:val="24"/>
          <w:szCs w:val="24"/>
          <w:lang w:val="en-GB"/>
        </w:rPr>
        <w:t xml:space="preserve">whether the Application meets the conditions </w:t>
      </w:r>
      <w:r w:rsidR="007B544D" w:rsidRPr="00E71A66">
        <w:rPr>
          <w:rFonts w:ascii="Arial" w:hAnsi="Arial" w:cs="Arial"/>
          <w:color w:val="000000" w:themeColor="text1"/>
          <w:sz w:val="24"/>
          <w:szCs w:val="24"/>
          <w:lang w:val="en-GB"/>
        </w:rPr>
        <w:t xml:space="preserve">set out in Article </w:t>
      </w:r>
      <w:r w:rsidR="007B544D" w:rsidRPr="00E71A66">
        <w:rPr>
          <w:rFonts w:ascii="Arial" w:hAnsi="Arial" w:cs="Arial"/>
          <w:bCs/>
          <w:iCs/>
          <w:color w:val="000000" w:themeColor="text1"/>
          <w:sz w:val="24"/>
          <w:szCs w:val="24"/>
          <w:lang w:val="en-GB"/>
        </w:rPr>
        <w:t>56</w:t>
      </w:r>
      <w:r w:rsidR="008B60A1" w:rsidRPr="00E71A66">
        <w:rPr>
          <w:rFonts w:ascii="Arial" w:hAnsi="Arial" w:cs="Arial"/>
          <w:bCs/>
          <w:iCs/>
          <w:color w:val="000000" w:themeColor="text1"/>
          <w:sz w:val="24"/>
          <w:szCs w:val="24"/>
          <w:lang w:val="en-GB"/>
        </w:rPr>
        <w:t xml:space="preserve"> subsections </w:t>
      </w:r>
      <w:r w:rsidR="007B544D" w:rsidRPr="00E71A66">
        <w:rPr>
          <w:rFonts w:ascii="Arial" w:hAnsi="Arial" w:cs="Arial"/>
          <w:bCs/>
          <w:iCs/>
          <w:color w:val="000000" w:themeColor="text1"/>
          <w:sz w:val="24"/>
          <w:szCs w:val="24"/>
          <w:lang w:val="en-GB"/>
        </w:rPr>
        <w:t xml:space="preserve">(1),(2),(3),(4), and (7) </w:t>
      </w:r>
      <w:r w:rsidR="007228C1" w:rsidRPr="00E71A66">
        <w:rPr>
          <w:rFonts w:ascii="Arial" w:hAnsi="Arial" w:cs="Arial"/>
          <w:bCs/>
          <w:iCs/>
          <w:color w:val="000000" w:themeColor="text1"/>
          <w:sz w:val="24"/>
          <w:szCs w:val="24"/>
          <w:lang w:val="en-GB"/>
        </w:rPr>
        <w:t>of the Charter</w:t>
      </w:r>
      <w:r w:rsidR="002A7260" w:rsidRPr="00E71A66">
        <w:rPr>
          <w:rFonts w:ascii="Arial" w:hAnsi="Arial" w:cs="Arial"/>
          <w:bCs/>
          <w:iCs/>
          <w:color w:val="000000" w:themeColor="text1"/>
          <w:sz w:val="24"/>
          <w:szCs w:val="24"/>
          <w:lang w:val="en-GB"/>
        </w:rPr>
        <w:t xml:space="preserve"> and Rule 40 sub-rules (1),(2), (3), (4) and (7) of the Rules</w:t>
      </w:r>
      <w:r w:rsidR="007228C1" w:rsidRPr="00E71A66">
        <w:rPr>
          <w:rFonts w:ascii="Arial" w:hAnsi="Arial" w:cs="Arial"/>
          <w:bCs/>
          <w:iCs/>
          <w:color w:val="000000" w:themeColor="text1"/>
          <w:sz w:val="24"/>
          <w:szCs w:val="24"/>
          <w:lang w:val="en-GB"/>
        </w:rPr>
        <w:t xml:space="preserve"> </w:t>
      </w:r>
      <w:r w:rsidR="007228C1" w:rsidRPr="00E71A66">
        <w:rPr>
          <w:rFonts w:ascii="Arial" w:hAnsi="Arial" w:cs="Arial"/>
          <w:color w:val="000000" w:themeColor="text1"/>
          <w:sz w:val="24"/>
          <w:szCs w:val="24"/>
          <w:lang w:val="en-GB"/>
        </w:rPr>
        <w:t>regarding the identity</w:t>
      </w:r>
      <w:r w:rsidR="007B544D" w:rsidRPr="00E71A66">
        <w:rPr>
          <w:rFonts w:ascii="Arial" w:hAnsi="Arial" w:cs="Arial"/>
          <w:color w:val="000000" w:themeColor="text1"/>
          <w:sz w:val="24"/>
          <w:szCs w:val="24"/>
          <w:lang w:val="en-GB"/>
        </w:rPr>
        <w:t xml:space="preserve"> of the Applicant, compatibility of the Application with the Constitutive Act of the African Union, the language used in the Application, the n</w:t>
      </w:r>
      <w:r w:rsidR="007228C1" w:rsidRPr="00E71A66">
        <w:rPr>
          <w:rFonts w:ascii="Arial" w:hAnsi="Arial" w:cs="Arial"/>
          <w:color w:val="000000" w:themeColor="text1"/>
          <w:sz w:val="24"/>
          <w:szCs w:val="24"/>
          <w:lang w:val="en-GB"/>
        </w:rPr>
        <w:t>ature of evidence adduced, and the</w:t>
      </w:r>
      <w:r w:rsidR="007B544D" w:rsidRPr="00E71A66">
        <w:rPr>
          <w:rFonts w:ascii="Arial" w:hAnsi="Arial" w:cs="Arial"/>
          <w:color w:val="000000" w:themeColor="text1"/>
          <w:sz w:val="24"/>
          <w:szCs w:val="24"/>
          <w:lang w:val="en-GB"/>
        </w:rPr>
        <w:t xml:space="preserve"> previous settlement of the case</w:t>
      </w:r>
      <w:r w:rsidR="00612E6F" w:rsidRPr="00E71A66">
        <w:rPr>
          <w:rFonts w:ascii="Arial" w:hAnsi="Arial" w:cs="Arial"/>
          <w:color w:val="000000" w:themeColor="text1"/>
          <w:sz w:val="24"/>
          <w:szCs w:val="24"/>
          <w:lang w:val="en-GB"/>
        </w:rPr>
        <w:t>, respectively</w:t>
      </w:r>
      <w:r w:rsidRPr="00E71A66">
        <w:rPr>
          <w:rFonts w:ascii="Arial" w:hAnsi="Arial" w:cs="Arial"/>
          <w:bCs/>
          <w:iCs/>
          <w:color w:val="000000" w:themeColor="text1"/>
          <w:sz w:val="24"/>
          <w:szCs w:val="24"/>
          <w:lang w:val="en-GB"/>
        </w:rPr>
        <w:t xml:space="preserve">. </w:t>
      </w:r>
    </w:p>
    <w:p w14:paraId="0B8BF9E1" w14:textId="77777777" w:rsidR="00B963A9" w:rsidRPr="00E71A66" w:rsidRDefault="00B963A9" w:rsidP="00E71A66">
      <w:pPr>
        <w:pStyle w:val="NoSpacing"/>
        <w:spacing w:line="360" w:lineRule="auto"/>
        <w:contextualSpacing/>
        <w:rPr>
          <w:rFonts w:ascii="Arial" w:hAnsi="Arial" w:cs="Arial"/>
          <w:color w:val="000000" w:themeColor="text1"/>
          <w:lang w:val="en-GB"/>
        </w:rPr>
      </w:pPr>
    </w:p>
    <w:p w14:paraId="41CAB215" w14:textId="26B19CAC" w:rsidR="00FA4E52" w:rsidRPr="00E71A66" w:rsidRDefault="007A61A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Noting further that the </w:t>
      </w:r>
      <w:r w:rsidR="007F7304" w:rsidRPr="00E71A66">
        <w:rPr>
          <w:rFonts w:ascii="Arial" w:hAnsi="Arial" w:cs="Arial"/>
          <w:bCs/>
          <w:iCs/>
          <w:color w:val="000000" w:themeColor="text1"/>
          <w:sz w:val="24"/>
          <w:szCs w:val="24"/>
          <w:lang w:val="en-GB"/>
        </w:rPr>
        <w:t xml:space="preserve">pleadings do not </w:t>
      </w:r>
      <w:r w:rsidR="00C738C7" w:rsidRPr="00E71A66">
        <w:rPr>
          <w:rFonts w:ascii="Arial" w:hAnsi="Arial" w:cs="Arial"/>
          <w:bCs/>
          <w:iCs/>
          <w:color w:val="000000" w:themeColor="text1"/>
          <w:sz w:val="24"/>
          <w:szCs w:val="24"/>
          <w:lang w:val="en-GB"/>
        </w:rPr>
        <w:t xml:space="preserve">indicate </w:t>
      </w:r>
      <w:r w:rsidRPr="00E71A66">
        <w:rPr>
          <w:rFonts w:ascii="Arial" w:hAnsi="Arial" w:cs="Arial"/>
          <w:bCs/>
          <w:iCs/>
          <w:color w:val="000000" w:themeColor="text1"/>
          <w:sz w:val="24"/>
          <w:szCs w:val="24"/>
          <w:lang w:val="en-GB"/>
        </w:rPr>
        <w:t xml:space="preserve">otherwise, the Court holds that the Application meets the requirements set out under those provisions. </w:t>
      </w:r>
    </w:p>
    <w:p w14:paraId="6352B3F0" w14:textId="7F20B496" w:rsidR="00A554E0" w:rsidRPr="00E71A66" w:rsidRDefault="007228C1"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 xml:space="preserve">As a consequence of the foregoing, the Court finds that </w:t>
      </w:r>
      <w:r w:rsidR="009819DF" w:rsidRPr="00E71A66">
        <w:rPr>
          <w:rFonts w:ascii="Arial" w:hAnsi="Arial" w:cs="Arial"/>
          <w:bCs/>
          <w:iCs/>
          <w:color w:val="000000" w:themeColor="text1"/>
          <w:sz w:val="24"/>
          <w:szCs w:val="24"/>
          <w:lang w:val="en-GB"/>
        </w:rPr>
        <w:t xml:space="preserve">the </w:t>
      </w:r>
      <w:r w:rsidRPr="00E71A66">
        <w:rPr>
          <w:rFonts w:ascii="Arial" w:hAnsi="Arial" w:cs="Arial"/>
          <w:bCs/>
          <w:iCs/>
          <w:color w:val="000000" w:themeColor="text1"/>
          <w:sz w:val="24"/>
          <w:szCs w:val="24"/>
          <w:lang w:val="en-GB"/>
        </w:rPr>
        <w:t xml:space="preserve">Application fulfils </w:t>
      </w:r>
      <w:r w:rsidR="00064927" w:rsidRPr="00E71A66">
        <w:rPr>
          <w:rFonts w:ascii="Arial" w:hAnsi="Arial" w:cs="Arial"/>
          <w:bCs/>
          <w:iCs/>
          <w:color w:val="000000" w:themeColor="text1"/>
          <w:sz w:val="24"/>
          <w:szCs w:val="24"/>
          <w:lang w:val="en-GB"/>
        </w:rPr>
        <w:t xml:space="preserve">all the </w:t>
      </w:r>
      <w:r w:rsidR="00F3754A" w:rsidRPr="00E71A66">
        <w:rPr>
          <w:rFonts w:ascii="Arial" w:hAnsi="Arial" w:cs="Arial"/>
          <w:bCs/>
          <w:iCs/>
          <w:color w:val="000000" w:themeColor="text1"/>
          <w:sz w:val="24"/>
          <w:szCs w:val="24"/>
          <w:lang w:val="en-GB"/>
        </w:rPr>
        <w:t xml:space="preserve">admissibility </w:t>
      </w:r>
      <w:r w:rsidR="00064927" w:rsidRPr="00E71A66">
        <w:rPr>
          <w:rFonts w:ascii="Arial" w:hAnsi="Arial" w:cs="Arial"/>
          <w:bCs/>
          <w:iCs/>
          <w:color w:val="000000" w:themeColor="text1"/>
          <w:sz w:val="24"/>
          <w:szCs w:val="24"/>
          <w:lang w:val="en-GB"/>
        </w:rPr>
        <w:t>requirements set out under Article 56 of the Charter</w:t>
      </w:r>
      <w:r w:rsidRPr="00E71A66">
        <w:rPr>
          <w:rFonts w:ascii="Arial" w:hAnsi="Arial" w:cs="Arial"/>
          <w:bCs/>
          <w:iCs/>
          <w:color w:val="000000" w:themeColor="text1"/>
          <w:sz w:val="24"/>
          <w:szCs w:val="24"/>
          <w:lang w:val="en-GB"/>
        </w:rPr>
        <w:t xml:space="preserve"> </w:t>
      </w:r>
      <w:r w:rsidR="00F3754A" w:rsidRPr="00E71A66">
        <w:rPr>
          <w:rFonts w:ascii="Arial" w:hAnsi="Arial" w:cs="Arial"/>
          <w:bCs/>
          <w:iCs/>
          <w:color w:val="000000" w:themeColor="text1"/>
          <w:sz w:val="24"/>
          <w:szCs w:val="24"/>
          <w:lang w:val="en-GB"/>
        </w:rPr>
        <w:t xml:space="preserve">as restated in Rule 40 of the Rules </w:t>
      </w:r>
      <w:r w:rsidRPr="00E71A66">
        <w:rPr>
          <w:rFonts w:ascii="Arial" w:hAnsi="Arial" w:cs="Arial"/>
          <w:bCs/>
          <w:iCs/>
          <w:color w:val="000000" w:themeColor="text1"/>
          <w:sz w:val="24"/>
          <w:szCs w:val="24"/>
          <w:lang w:val="en-GB"/>
        </w:rPr>
        <w:t>and accordingly declares</w:t>
      </w:r>
      <w:r w:rsidR="00064927" w:rsidRPr="00E71A66">
        <w:rPr>
          <w:rFonts w:ascii="Arial" w:hAnsi="Arial" w:cs="Arial"/>
          <w:bCs/>
          <w:iCs/>
          <w:color w:val="000000" w:themeColor="text1"/>
          <w:sz w:val="24"/>
          <w:szCs w:val="24"/>
          <w:lang w:val="en-GB"/>
        </w:rPr>
        <w:t xml:space="preserve"> </w:t>
      </w:r>
      <w:r w:rsidR="00F3754A" w:rsidRPr="00E71A66">
        <w:rPr>
          <w:rFonts w:ascii="Arial" w:hAnsi="Arial" w:cs="Arial"/>
          <w:bCs/>
          <w:iCs/>
          <w:color w:val="000000" w:themeColor="text1"/>
          <w:sz w:val="24"/>
          <w:szCs w:val="24"/>
          <w:lang w:val="en-GB"/>
        </w:rPr>
        <w:t xml:space="preserve">it </w:t>
      </w:r>
      <w:r w:rsidR="00064927" w:rsidRPr="00E71A66">
        <w:rPr>
          <w:rFonts w:ascii="Arial" w:hAnsi="Arial" w:cs="Arial"/>
          <w:bCs/>
          <w:iCs/>
          <w:color w:val="000000" w:themeColor="text1"/>
          <w:sz w:val="24"/>
          <w:szCs w:val="24"/>
          <w:lang w:val="en-GB"/>
        </w:rPr>
        <w:t xml:space="preserve">admissible. </w:t>
      </w:r>
    </w:p>
    <w:p w14:paraId="703C8BB4" w14:textId="77777777" w:rsidR="004B6AA8" w:rsidRPr="00E71A66" w:rsidRDefault="004B6AA8" w:rsidP="00E71A66">
      <w:pPr>
        <w:pStyle w:val="NoSpacing"/>
        <w:spacing w:line="360" w:lineRule="auto"/>
        <w:contextualSpacing/>
        <w:rPr>
          <w:rFonts w:ascii="Arial" w:hAnsi="Arial" w:cs="Arial"/>
          <w:lang w:val="en-GB"/>
        </w:rPr>
      </w:pPr>
    </w:p>
    <w:p w14:paraId="6CEBF3B0" w14:textId="2CCBEF30" w:rsidR="0074062D" w:rsidRPr="00E71A66" w:rsidRDefault="004529C1" w:rsidP="00E71A66">
      <w:pPr>
        <w:pStyle w:val="Heading1"/>
        <w:rPr>
          <w:rFonts w:cs="Arial"/>
          <w:szCs w:val="24"/>
        </w:rPr>
      </w:pPr>
      <w:bookmarkStart w:id="41" w:name="_Toc511731150"/>
      <w:bookmarkStart w:id="42" w:name="_Toc511731824"/>
      <w:bookmarkStart w:id="43" w:name="_Toc511731882"/>
      <w:bookmarkStart w:id="44" w:name="_Toc511731942"/>
      <w:bookmarkStart w:id="45" w:name="_Toc511731976"/>
      <w:bookmarkStart w:id="46" w:name="_Toc511732162"/>
      <w:bookmarkStart w:id="47" w:name="_Toc511732190"/>
      <w:bookmarkStart w:id="48" w:name="_Toc511733310"/>
      <w:bookmarkStart w:id="49" w:name="_Toc511733338"/>
      <w:bookmarkStart w:id="50" w:name="_Toc3282021"/>
      <w:bookmarkStart w:id="51" w:name="_Toc25918008"/>
      <w:bookmarkEnd w:id="41"/>
      <w:bookmarkEnd w:id="42"/>
      <w:bookmarkEnd w:id="43"/>
      <w:bookmarkEnd w:id="44"/>
      <w:bookmarkEnd w:id="45"/>
      <w:bookmarkEnd w:id="46"/>
      <w:bookmarkEnd w:id="47"/>
      <w:bookmarkEnd w:id="48"/>
      <w:bookmarkEnd w:id="49"/>
      <w:r w:rsidRPr="00E71A66">
        <w:rPr>
          <w:rFonts w:cs="Arial"/>
          <w:szCs w:val="24"/>
        </w:rPr>
        <w:t>MERITS</w:t>
      </w:r>
      <w:bookmarkEnd w:id="50"/>
      <w:bookmarkEnd w:id="51"/>
    </w:p>
    <w:p w14:paraId="2910D4E7" w14:textId="77777777" w:rsidR="00B44C61" w:rsidRPr="00E71A66" w:rsidRDefault="00B44C61" w:rsidP="00E71A66">
      <w:pPr>
        <w:pStyle w:val="NoSpacing"/>
        <w:spacing w:line="360" w:lineRule="auto"/>
        <w:contextualSpacing/>
        <w:rPr>
          <w:rFonts w:ascii="Arial" w:hAnsi="Arial" w:cs="Arial"/>
          <w:color w:val="000000" w:themeColor="text1"/>
          <w:lang w:val="en-GB"/>
        </w:rPr>
      </w:pPr>
    </w:p>
    <w:p w14:paraId="307FE477" w14:textId="4A29B71A" w:rsidR="0017596C" w:rsidRPr="00E71A66" w:rsidRDefault="0017596C"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Applicant</w:t>
      </w:r>
      <w:r w:rsidR="008C647A" w:rsidRPr="00E71A66">
        <w:rPr>
          <w:rFonts w:ascii="Arial" w:hAnsi="Arial" w:cs="Arial"/>
          <w:bCs/>
          <w:iCs/>
          <w:color w:val="000000" w:themeColor="text1"/>
          <w:sz w:val="24"/>
          <w:szCs w:val="24"/>
          <w:lang w:val="en-GB"/>
        </w:rPr>
        <w:t>s allege</w:t>
      </w:r>
      <w:r w:rsidRPr="00E71A66">
        <w:rPr>
          <w:rFonts w:ascii="Arial" w:hAnsi="Arial" w:cs="Arial"/>
          <w:bCs/>
          <w:iCs/>
          <w:color w:val="000000" w:themeColor="text1"/>
          <w:sz w:val="24"/>
          <w:szCs w:val="24"/>
          <w:lang w:val="en-GB"/>
        </w:rPr>
        <w:t xml:space="preserve"> that the Resp</w:t>
      </w:r>
      <w:r w:rsidR="008C647A" w:rsidRPr="00E71A66">
        <w:rPr>
          <w:rFonts w:ascii="Arial" w:hAnsi="Arial" w:cs="Arial"/>
          <w:bCs/>
          <w:iCs/>
          <w:color w:val="000000" w:themeColor="text1"/>
          <w:sz w:val="24"/>
          <w:szCs w:val="24"/>
          <w:lang w:val="en-GB"/>
        </w:rPr>
        <w:t>ondent State violated their rights</w:t>
      </w:r>
      <w:r w:rsidRPr="00E71A66">
        <w:rPr>
          <w:rFonts w:ascii="Arial" w:hAnsi="Arial" w:cs="Arial"/>
          <w:bCs/>
          <w:iCs/>
          <w:color w:val="000000" w:themeColor="text1"/>
          <w:sz w:val="24"/>
          <w:szCs w:val="24"/>
          <w:lang w:val="en-GB"/>
        </w:rPr>
        <w:t xml:space="preserve"> to </w:t>
      </w:r>
      <w:r w:rsidR="008C647A" w:rsidRPr="00E71A66">
        <w:rPr>
          <w:rFonts w:ascii="Arial" w:hAnsi="Arial" w:cs="Arial"/>
          <w:bCs/>
          <w:iCs/>
          <w:color w:val="000000" w:themeColor="text1"/>
          <w:sz w:val="24"/>
          <w:szCs w:val="24"/>
          <w:lang w:val="en-GB"/>
        </w:rPr>
        <w:t>a fair trial</w:t>
      </w:r>
      <w:r w:rsidR="00126B7D" w:rsidRPr="00E71A66">
        <w:rPr>
          <w:rFonts w:ascii="Arial" w:hAnsi="Arial" w:cs="Arial"/>
          <w:bCs/>
          <w:iCs/>
          <w:color w:val="000000" w:themeColor="text1"/>
          <w:sz w:val="24"/>
          <w:szCs w:val="24"/>
          <w:lang w:val="en-GB"/>
        </w:rPr>
        <w:t xml:space="preserve">, </w:t>
      </w:r>
      <w:r w:rsidR="008C647A" w:rsidRPr="00E71A66">
        <w:rPr>
          <w:rFonts w:ascii="Arial" w:hAnsi="Arial" w:cs="Arial"/>
          <w:bCs/>
          <w:iCs/>
          <w:color w:val="000000" w:themeColor="text1"/>
          <w:sz w:val="24"/>
          <w:szCs w:val="24"/>
          <w:lang w:val="en-GB"/>
        </w:rPr>
        <w:t>to life</w:t>
      </w:r>
      <w:r w:rsidR="00126B7D" w:rsidRPr="00E71A66">
        <w:rPr>
          <w:rFonts w:ascii="Arial" w:hAnsi="Arial" w:cs="Arial"/>
          <w:bCs/>
          <w:iCs/>
          <w:color w:val="000000" w:themeColor="text1"/>
          <w:sz w:val="24"/>
          <w:szCs w:val="24"/>
          <w:lang w:val="en-GB"/>
        </w:rPr>
        <w:t xml:space="preserve"> and to dignity</w:t>
      </w:r>
      <w:r w:rsidRPr="00E71A66">
        <w:rPr>
          <w:rFonts w:ascii="Arial" w:hAnsi="Arial" w:cs="Arial"/>
          <w:bCs/>
          <w:iCs/>
          <w:color w:val="000000" w:themeColor="text1"/>
          <w:sz w:val="24"/>
          <w:szCs w:val="24"/>
          <w:lang w:val="en-GB"/>
        </w:rPr>
        <w:t xml:space="preserve">. </w:t>
      </w:r>
    </w:p>
    <w:p w14:paraId="773129B1" w14:textId="77777777" w:rsidR="00CD0E14" w:rsidRPr="00E71A66" w:rsidRDefault="00CD0E14" w:rsidP="00E71A66">
      <w:pPr>
        <w:pStyle w:val="NoSpacing"/>
        <w:spacing w:line="360" w:lineRule="auto"/>
        <w:contextualSpacing/>
        <w:rPr>
          <w:rFonts w:ascii="Arial" w:hAnsi="Arial" w:cs="Arial"/>
          <w:color w:val="000000" w:themeColor="text1"/>
          <w:lang w:val="en-GB"/>
        </w:rPr>
      </w:pPr>
    </w:p>
    <w:p w14:paraId="6B7B17EE" w14:textId="08CB6975" w:rsidR="00B44C61" w:rsidRPr="00E71A66" w:rsidRDefault="007F7304" w:rsidP="00E71A66">
      <w:pPr>
        <w:pStyle w:val="Heading2"/>
        <w:numPr>
          <w:ilvl w:val="0"/>
          <w:numId w:val="15"/>
        </w:numPr>
        <w:rPr>
          <w:rFonts w:cs="Arial"/>
          <w:szCs w:val="24"/>
        </w:rPr>
      </w:pPr>
      <w:bookmarkStart w:id="52" w:name="_Toc3282022"/>
      <w:bookmarkStart w:id="53" w:name="_Toc25918009"/>
      <w:r w:rsidRPr="00E71A66">
        <w:rPr>
          <w:rFonts w:cs="Arial"/>
          <w:szCs w:val="24"/>
        </w:rPr>
        <w:t>A</w:t>
      </w:r>
      <w:r w:rsidR="004529C1" w:rsidRPr="00E71A66">
        <w:rPr>
          <w:rFonts w:cs="Arial"/>
          <w:szCs w:val="24"/>
        </w:rPr>
        <w:t xml:space="preserve">lleged </w:t>
      </w:r>
      <w:r w:rsidR="000C26FA" w:rsidRPr="00E71A66">
        <w:rPr>
          <w:rFonts w:cs="Arial"/>
          <w:szCs w:val="24"/>
        </w:rPr>
        <w:t>v</w:t>
      </w:r>
      <w:r w:rsidR="004529C1" w:rsidRPr="00E71A66">
        <w:rPr>
          <w:rFonts w:cs="Arial"/>
          <w:szCs w:val="24"/>
        </w:rPr>
        <w:t xml:space="preserve">iolation of </w:t>
      </w:r>
      <w:r w:rsidR="005C5B95" w:rsidRPr="00E71A66">
        <w:rPr>
          <w:rFonts w:cs="Arial"/>
          <w:szCs w:val="24"/>
        </w:rPr>
        <w:t xml:space="preserve">the </w:t>
      </w:r>
      <w:r w:rsidR="000C26FA" w:rsidRPr="00E71A66">
        <w:rPr>
          <w:rFonts w:cs="Arial"/>
          <w:szCs w:val="24"/>
        </w:rPr>
        <w:t>r</w:t>
      </w:r>
      <w:r w:rsidR="005C5B95" w:rsidRPr="00E71A66">
        <w:rPr>
          <w:rFonts w:cs="Arial"/>
          <w:szCs w:val="24"/>
        </w:rPr>
        <w:t xml:space="preserve">ight to </w:t>
      </w:r>
      <w:r w:rsidR="00565F30" w:rsidRPr="00E71A66">
        <w:rPr>
          <w:rFonts w:cs="Arial"/>
          <w:szCs w:val="24"/>
        </w:rPr>
        <w:t>a fair trial</w:t>
      </w:r>
      <w:bookmarkEnd w:id="53"/>
      <w:r w:rsidR="00565F30" w:rsidRPr="00E71A66">
        <w:rPr>
          <w:rFonts w:cs="Arial"/>
          <w:szCs w:val="24"/>
        </w:rPr>
        <w:t xml:space="preserve"> </w:t>
      </w:r>
      <w:bookmarkEnd w:id="52"/>
    </w:p>
    <w:p w14:paraId="0A1AB1D6" w14:textId="77777777" w:rsidR="008C647A" w:rsidRPr="00E71A66" w:rsidRDefault="008C647A" w:rsidP="00E71A66">
      <w:pPr>
        <w:spacing w:line="360" w:lineRule="auto"/>
        <w:contextualSpacing/>
        <w:jc w:val="both"/>
        <w:rPr>
          <w:rFonts w:ascii="Arial" w:hAnsi="Arial" w:cs="Arial"/>
          <w:b/>
          <w:color w:val="000000" w:themeColor="text1"/>
        </w:rPr>
      </w:pPr>
    </w:p>
    <w:p w14:paraId="26C455FE" w14:textId="51072112" w:rsidR="005A47CE" w:rsidRPr="00E71A66" w:rsidRDefault="003E73EB" w:rsidP="00E71A66">
      <w:pPr>
        <w:pStyle w:val="ListParagraph"/>
        <w:numPr>
          <w:ilvl w:val="0"/>
          <w:numId w:val="6"/>
        </w:numPr>
        <w:spacing w:after="0" w:line="360" w:lineRule="auto"/>
        <w:contextualSpacing/>
        <w:jc w:val="both"/>
        <w:rPr>
          <w:rFonts w:ascii="Arial" w:hAnsi="Arial" w:cs="Arial"/>
          <w:bCs/>
          <w:iCs/>
          <w:color w:val="000000" w:themeColor="text1"/>
          <w:sz w:val="24"/>
          <w:szCs w:val="24"/>
        </w:rPr>
      </w:pPr>
      <w:r w:rsidRPr="00E71A66">
        <w:rPr>
          <w:rFonts w:ascii="Arial" w:hAnsi="Arial" w:cs="Arial"/>
          <w:bCs/>
          <w:iCs/>
          <w:color w:val="000000" w:themeColor="text1"/>
          <w:sz w:val="24"/>
          <w:szCs w:val="24"/>
          <w:lang w:val="en-GB"/>
        </w:rPr>
        <w:t xml:space="preserve"> Alleged violation</w:t>
      </w:r>
      <w:r w:rsidR="007959C4" w:rsidRPr="00E71A66">
        <w:rPr>
          <w:rFonts w:ascii="Arial" w:hAnsi="Arial" w:cs="Arial"/>
          <w:bCs/>
          <w:iCs/>
          <w:color w:val="000000" w:themeColor="text1"/>
          <w:sz w:val="24"/>
          <w:szCs w:val="24"/>
          <w:lang w:val="en-GB"/>
        </w:rPr>
        <w:t xml:space="preserve">s of the right to a fair trial </w:t>
      </w:r>
      <w:r w:rsidR="005C6ACA" w:rsidRPr="00E71A66">
        <w:rPr>
          <w:rFonts w:ascii="Arial" w:hAnsi="Arial" w:cs="Arial"/>
          <w:bCs/>
          <w:iCs/>
          <w:color w:val="000000" w:themeColor="text1"/>
          <w:sz w:val="24"/>
          <w:szCs w:val="24"/>
          <w:lang w:val="en-GB"/>
        </w:rPr>
        <w:t>relate to</w:t>
      </w:r>
      <w:r w:rsidR="007959C4" w:rsidRPr="00E71A66">
        <w:rPr>
          <w:rFonts w:ascii="Arial" w:hAnsi="Arial" w:cs="Arial"/>
          <w:bCs/>
          <w:iCs/>
          <w:color w:val="000000" w:themeColor="text1"/>
          <w:sz w:val="24"/>
          <w:szCs w:val="24"/>
          <w:lang w:val="en-GB"/>
        </w:rPr>
        <w:t xml:space="preserve"> the rights </w:t>
      </w:r>
      <w:r w:rsidR="00664815">
        <w:rPr>
          <w:rFonts w:ascii="Arial" w:hAnsi="Arial" w:cs="Arial"/>
          <w:bCs/>
          <w:iCs/>
          <w:color w:val="000000" w:themeColor="text1"/>
          <w:sz w:val="24"/>
          <w:szCs w:val="24"/>
          <w:lang w:val="en-GB"/>
        </w:rPr>
        <w:t>(</w:t>
      </w:r>
      <w:proofErr w:type="spellStart"/>
      <w:r w:rsidR="00664815">
        <w:rPr>
          <w:rFonts w:ascii="Arial" w:hAnsi="Arial" w:cs="Arial"/>
          <w:bCs/>
          <w:iCs/>
          <w:color w:val="000000" w:themeColor="text1"/>
          <w:sz w:val="24"/>
          <w:szCs w:val="24"/>
          <w:lang w:val="en-GB"/>
        </w:rPr>
        <w:t>i</w:t>
      </w:r>
      <w:proofErr w:type="spellEnd"/>
      <w:r w:rsidR="00664815">
        <w:rPr>
          <w:rFonts w:ascii="Arial" w:hAnsi="Arial" w:cs="Arial"/>
          <w:bCs/>
          <w:iCs/>
          <w:color w:val="000000" w:themeColor="text1"/>
          <w:sz w:val="24"/>
          <w:szCs w:val="24"/>
          <w:lang w:val="en-GB"/>
        </w:rPr>
        <w:t xml:space="preserve">) </w:t>
      </w:r>
      <w:r w:rsidR="007959C4" w:rsidRPr="00E71A66">
        <w:rPr>
          <w:rFonts w:ascii="Arial" w:hAnsi="Arial" w:cs="Arial"/>
          <w:bCs/>
          <w:iCs/>
          <w:color w:val="000000" w:themeColor="text1"/>
          <w:sz w:val="24"/>
          <w:szCs w:val="24"/>
          <w:lang w:val="en-GB"/>
        </w:rPr>
        <w:t xml:space="preserve">to be tried within a reasonable time, </w:t>
      </w:r>
      <w:r w:rsidR="00664815">
        <w:rPr>
          <w:rFonts w:ascii="Arial" w:hAnsi="Arial" w:cs="Arial"/>
          <w:bCs/>
          <w:iCs/>
          <w:color w:val="000000" w:themeColor="text1"/>
          <w:sz w:val="24"/>
          <w:szCs w:val="24"/>
          <w:lang w:val="en-GB"/>
        </w:rPr>
        <w:t xml:space="preserve">(ii) </w:t>
      </w:r>
      <w:r w:rsidR="007959C4" w:rsidRPr="00E71A66">
        <w:rPr>
          <w:rFonts w:ascii="Arial" w:hAnsi="Arial" w:cs="Arial"/>
          <w:bCs/>
          <w:iCs/>
          <w:color w:val="000000" w:themeColor="text1"/>
          <w:sz w:val="24"/>
          <w:szCs w:val="24"/>
          <w:lang w:val="en-GB"/>
        </w:rPr>
        <w:t xml:space="preserve">to be heard and </w:t>
      </w:r>
      <w:r w:rsidR="00664815">
        <w:rPr>
          <w:rFonts w:ascii="Arial" w:hAnsi="Arial" w:cs="Arial"/>
          <w:bCs/>
          <w:iCs/>
          <w:color w:val="000000" w:themeColor="text1"/>
          <w:sz w:val="24"/>
          <w:szCs w:val="24"/>
          <w:lang w:val="en-GB"/>
        </w:rPr>
        <w:t xml:space="preserve">(iii) </w:t>
      </w:r>
      <w:r w:rsidR="007959C4" w:rsidRPr="00E71A66">
        <w:rPr>
          <w:rFonts w:ascii="Arial" w:hAnsi="Arial" w:cs="Arial"/>
          <w:bCs/>
          <w:iCs/>
          <w:color w:val="000000" w:themeColor="text1"/>
          <w:sz w:val="24"/>
          <w:szCs w:val="24"/>
          <w:lang w:val="en-GB"/>
        </w:rPr>
        <w:t xml:space="preserve">to be tried by a competent court. </w:t>
      </w:r>
    </w:p>
    <w:p w14:paraId="71E724CF" w14:textId="77777777" w:rsidR="005A47CE" w:rsidRPr="00E71A66" w:rsidRDefault="005A47CE" w:rsidP="00E71A66">
      <w:pPr>
        <w:spacing w:line="360" w:lineRule="auto"/>
        <w:contextualSpacing/>
        <w:jc w:val="both"/>
        <w:rPr>
          <w:rFonts w:ascii="Arial" w:hAnsi="Arial" w:cs="Arial"/>
          <w:b/>
          <w:color w:val="000000" w:themeColor="text1"/>
        </w:rPr>
      </w:pPr>
    </w:p>
    <w:p w14:paraId="0AA81875" w14:textId="0A006116" w:rsidR="00565F30" w:rsidRPr="00E71A66" w:rsidRDefault="008C647A" w:rsidP="00E71A66">
      <w:pPr>
        <w:pStyle w:val="Heading3"/>
        <w:numPr>
          <w:ilvl w:val="0"/>
          <w:numId w:val="46"/>
        </w:numPr>
        <w:rPr>
          <w:rFonts w:ascii="Arial" w:hAnsi="Arial" w:cs="Arial"/>
        </w:rPr>
      </w:pPr>
      <w:bookmarkStart w:id="54" w:name="_Toc25918010"/>
      <w:r w:rsidRPr="00E71A66">
        <w:rPr>
          <w:rFonts w:ascii="Arial" w:hAnsi="Arial" w:cs="Arial"/>
        </w:rPr>
        <w:t xml:space="preserve">The right to be tried within a reasonable </w:t>
      </w:r>
      <w:r w:rsidR="007959C4" w:rsidRPr="00E71A66">
        <w:rPr>
          <w:rFonts w:ascii="Arial" w:hAnsi="Arial" w:cs="Arial"/>
        </w:rPr>
        <w:t>time</w:t>
      </w:r>
      <w:bookmarkEnd w:id="54"/>
    </w:p>
    <w:p w14:paraId="6241C5B7" w14:textId="77777777" w:rsidR="00565F30" w:rsidRPr="00E71A66" w:rsidRDefault="00565F30" w:rsidP="00E71A66">
      <w:pPr>
        <w:spacing w:line="360" w:lineRule="auto"/>
        <w:contextualSpacing/>
        <w:jc w:val="both"/>
        <w:rPr>
          <w:rFonts w:ascii="Arial" w:hAnsi="Arial" w:cs="Arial"/>
          <w:bCs/>
          <w:iCs/>
          <w:color w:val="000000" w:themeColor="text1"/>
        </w:rPr>
      </w:pPr>
    </w:p>
    <w:p w14:paraId="55A41791" w14:textId="462FAB35" w:rsidR="00014806" w:rsidRPr="00E71A66" w:rsidRDefault="005C5B95"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w:t>
      </w:r>
      <w:r w:rsidR="001F6157" w:rsidRPr="00E71A66">
        <w:rPr>
          <w:rFonts w:ascii="Arial" w:hAnsi="Arial" w:cs="Arial"/>
          <w:bCs/>
          <w:iCs/>
          <w:color w:val="000000" w:themeColor="text1"/>
          <w:sz w:val="24"/>
          <w:szCs w:val="24"/>
          <w:lang w:val="en-GB"/>
        </w:rPr>
        <w:t xml:space="preserve">he </w:t>
      </w:r>
      <w:r w:rsidR="004529C1" w:rsidRPr="00E71A66">
        <w:rPr>
          <w:rFonts w:ascii="Arial" w:hAnsi="Arial" w:cs="Arial"/>
          <w:bCs/>
          <w:iCs/>
          <w:color w:val="000000" w:themeColor="text1"/>
          <w:sz w:val="24"/>
          <w:szCs w:val="24"/>
          <w:lang w:val="en-GB"/>
        </w:rPr>
        <w:t>Applicant</w:t>
      </w:r>
      <w:r w:rsidR="00565F30" w:rsidRPr="00E71A66">
        <w:rPr>
          <w:rFonts w:ascii="Arial" w:hAnsi="Arial" w:cs="Arial"/>
          <w:bCs/>
          <w:iCs/>
          <w:color w:val="000000" w:themeColor="text1"/>
          <w:sz w:val="24"/>
          <w:szCs w:val="24"/>
          <w:lang w:val="en-GB"/>
        </w:rPr>
        <w:t xml:space="preserve">s allege that the delay incurred </w:t>
      </w:r>
      <w:r w:rsidR="0030768F" w:rsidRPr="00E71A66">
        <w:rPr>
          <w:rFonts w:ascii="Arial" w:hAnsi="Arial" w:cs="Arial"/>
          <w:bCs/>
          <w:iCs/>
          <w:color w:val="000000" w:themeColor="text1"/>
          <w:sz w:val="24"/>
          <w:szCs w:val="24"/>
          <w:lang w:val="en-GB"/>
        </w:rPr>
        <w:t xml:space="preserve">by the Court of Appeal </w:t>
      </w:r>
      <w:r w:rsidR="00565F30" w:rsidRPr="00E71A66">
        <w:rPr>
          <w:rFonts w:ascii="Arial" w:hAnsi="Arial" w:cs="Arial"/>
          <w:bCs/>
          <w:iCs/>
          <w:color w:val="000000" w:themeColor="text1"/>
          <w:sz w:val="24"/>
          <w:szCs w:val="24"/>
          <w:lang w:val="en-GB"/>
        </w:rPr>
        <w:t>in completing the review pr</w:t>
      </w:r>
      <w:r w:rsidR="0030768F" w:rsidRPr="00E71A66">
        <w:rPr>
          <w:rFonts w:ascii="Arial" w:hAnsi="Arial" w:cs="Arial"/>
          <w:bCs/>
          <w:iCs/>
          <w:color w:val="000000" w:themeColor="text1"/>
          <w:sz w:val="24"/>
          <w:szCs w:val="24"/>
          <w:lang w:val="en-GB"/>
        </w:rPr>
        <w:t>ocess</w:t>
      </w:r>
      <w:r w:rsidR="00565F30" w:rsidRPr="00E71A66">
        <w:rPr>
          <w:rFonts w:ascii="Arial" w:hAnsi="Arial" w:cs="Arial"/>
          <w:bCs/>
          <w:iCs/>
          <w:color w:val="000000" w:themeColor="text1"/>
          <w:sz w:val="24"/>
          <w:szCs w:val="24"/>
          <w:lang w:val="en-GB"/>
        </w:rPr>
        <w:t xml:space="preserve"> constitutes a violation of their right to be tried within a reasonable time. The Applicants, in their </w:t>
      </w:r>
      <w:r w:rsidR="005C6ACA" w:rsidRPr="00E71A66">
        <w:rPr>
          <w:rFonts w:ascii="Arial" w:hAnsi="Arial" w:cs="Arial"/>
          <w:bCs/>
          <w:iCs/>
          <w:color w:val="000000" w:themeColor="text1"/>
          <w:sz w:val="24"/>
          <w:szCs w:val="24"/>
          <w:lang w:val="en-GB"/>
        </w:rPr>
        <w:t>Reply</w:t>
      </w:r>
      <w:r w:rsidR="00565F30" w:rsidRPr="00E71A66">
        <w:rPr>
          <w:rFonts w:ascii="Arial" w:hAnsi="Arial" w:cs="Arial"/>
          <w:bCs/>
          <w:iCs/>
          <w:color w:val="000000" w:themeColor="text1"/>
          <w:sz w:val="24"/>
          <w:szCs w:val="24"/>
          <w:lang w:val="en-GB"/>
        </w:rPr>
        <w:t xml:space="preserve">, submit that although the process was eventually completed, </w:t>
      </w:r>
      <w:r w:rsidR="00014806" w:rsidRPr="00E71A66">
        <w:rPr>
          <w:rFonts w:ascii="Arial" w:hAnsi="Arial" w:cs="Arial"/>
          <w:bCs/>
          <w:iCs/>
          <w:color w:val="000000" w:themeColor="text1"/>
          <w:sz w:val="24"/>
          <w:szCs w:val="24"/>
          <w:lang w:val="en-GB"/>
        </w:rPr>
        <w:t>the review</w:t>
      </w:r>
      <w:r w:rsidR="0030768F" w:rsidRPr="00E71A66">
        <w:rPr>
          <w:rFonts w:ascii="Arial" w:hAnsi="Arial" w:cs="Arial"/>
          <w:bCs/>
          <w:iCs/>
          <w:color w:val="000000" w:themeColor="text1"/>
          <w:sz w:val="24"/>
          <w:szCs w:val="24"/>
          <w:lang w:val="en-GB"/>
        </w:rPr>
        <w:t xml:space="preserve"> was not determined until the filing </w:t>
      </w:r>
      <w:r w:rsidR="00C13B66" w:rsidRPr="00E71A66">
        <w:rPr>
          <w:rFonts w:ascii="Arial" w:hAnsi="Arial" w:cs="Arial"/>
          <w:bCs/>
          <w:iCs/>
          <w:color w:val="000000" w:themeColor="text1"/>
          <w:sz w:val="24"/>
          <w:szCs w:val="24"/>
          <w:lang w:val="en-GB"/>
        </w:rPr>
        <w:t xml:space="preserve">of </w:t>
      </w:r>
      <w:r w:rsidR="0030768F" w:rsidRPr="00E71A66">
        <w:rPr>
          <w:rFonts w:ascii="Arial" w:hAnsi="Arial" w:cs="Arial"/>
          <w:bCs/>
          <w:iCs/>
          <w:color w:val="000000" w:themeColor="text1"/>
          <w:sz w:val="24"/>
          <w:szCs w:val="24"/>
          <w:lang w:val="en-GB"/>
        </w:rPr>
        <w:t xml:space="preserve">the present Application on 26 March 2015 whereas the notice of review was filed on 24 March 2013. </w:t>
      </w:r>
    </w:p>
    <w:p w14:paraId="3CAACE7D" w14:textId="77777777" w:rsidR="0008340F" w:rsidRPr="00E71A66" w:rsidRDefault="0008340F" w:rsidP="00E71A66">
      <w:pPr>
        <w:pStyle w:val="ListParagraph"/>
        <w:spacing w:after="0" w:line="360" w:lineRule="auto"/>
        <w:contextualSpacing/>
        <w:jc w:val="both"/>
        <w:rPr>
          <w:rFonts w:ascii="Arial" w:hAnsi="Arial" w:cs="Arial"/>
          <w:bCs/>
          <w:iCs/>
          <w:color w:val="000000" w:themeColor="text1"/>
          <w:sz w:val="24"/>
          <w:szCs w:val="24"/>
          <w:lang w:val="en-GB"/>
        </w:rPr>
      </w:pPr>
    </w:p>
    <w:p w14:paraId="3421C6ED" w14:textId="4FA23E96" w:rsidR="00C57A37" w:rsidRPr="00E71A66" w:rsidRDefault="00014806"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Applicants assert that, at the time of filing their Application befo</w:t>
      </w:r>
      <w:r w:rsidR="008C647A" w:rsidRPr="00E71A66">
        <w:rPr>
          <w:rFonts w:ascii="Arial" w:hAnsi="Arial" w:cs="Arial"/>
          <w:bCs/>
          <w:iCs/>
          <w:color w:val="000000" w:themeColor="text1"/>
          <w:sz w:val="24"/>
          <w:szCs w:val="24"/>
          <w:lang w:val="en-GB"/>
        </w:rPr>
        <w:t>re this Court,</w:t>
      </w:r>
      <w:r w:rsidRPr="00E71A66">
        <w:rPr>
          <w:rFonts w:ascii="Arial" w:hAnsi="Arial" w:cs="Arial"/>
          <w:bCs/>
          <w:iCs/>
          <w:color w:val="000000" w:themeColor="text1"/>
          <w:sz w:val="24"/>
          <w:szCs w:val="24"/>
          <w:lang w:val="en-GB"/>
        </w:rPr>
        <w:t xml:space="preserve"> the hearing of the review application </w:t>
      </w:r>
      <w:r w:rsidR="008C647A" w:rsidRPr="00E71A66">
        <w:rPr>
          <w:rFonts w:ascii="Arial" w:hAnsi="Arial" w:cs="Arial"/>
          <w:bCs/>
          <w:iCs/>
          <w:color w:val="000000" w:themeColor="text1"/>
          <w:sz w:val="24"/>
          <w:szCs w:val="24"/>
          <w:lang w:val="en-GB"/>
        </w:rPr>
        <w:t>had</w:t>
      </w:r>
      <w:r w:rsidRPr="00E71A66">
        <w:rPr>
          <w:rFonts w:ascii="Arial" w:hAnsi="Arial" w:cs="Arial"/>
          <w:bCs/>
          <w:iCs/>
          <w:color w:val="000000" w:themeColor="text1"/>
          <w:sz w:val="24"/>
          <w:szCs w:val="24"/>
          <w:lang w:val="en-GB"/>
        </w:rPr>
        <w:t xml:space="preserve"> not </w:t>
      </w:r>
      <w:r w:rsidR="008C647A" w:rsidRPr="00E71A66">
        <w:rPr>
          <w:rFonts w:ascii="Arial" w:hAnsi="Arial" w:cs="Arial"/>
          <w:bCs/>
          <w:iCs/>
          <w:color w:val="000000" w:themeColor="text1"/>
          <w:sz w:val="24"/>
          <w:szCs w:val="24"/>
          <w:lang w:val="en-GB"/>
        </w:rPr>
        <w:t xml:space="preserve">been </w:t>
      </w:r>
      <w:r w:rsidRPr="00E71A66">
        <w:rPr>
          <w:rFonts w:ascii="Arial" w:hAnsi="Arial" w:cs="Arial"/>
          <w:bCs/>
          <w:iCs/>
          <w:color w:val="000000" w:themeColor="text1"/>
          <w:sz w:val="24"/>
          <w:szCs w:val="24"/>
          <w:lang w:val="en-GB"/>
        </w:rPr>
        <w:t xml:space="preserve">scheduled. They further submit that the delay in completing the review process is not reasonable by any of the factors recognised by the Court, which are the complexity of the case, </w:t>
      </w:r>
      <w:r w:rsidR="00C57A37" w:rsidRPr="00E71A66">
        <w:rPr>
          <w:rFonts w:ascii="Arial" w:hAnsi="Arial" w:cs="Arial"/>
          <w:bCs/>
          <w:iCs/>
          <w:color w:val="000000" w:themeColor="text1"/>
          <w:sz w:val="24"/>
          <w:szCs w:val="24"/>
          <w:lang w:val="en-GB"/>
        </w:rPr>
        <w:t xml:space="preserve">actions of the concerned parties and the conduct of the judicial authorities. </w:t>
      </w:r>
    </w:p>
    <w:p w14:paraId="02A06531" w14:textId="77777777" w:rsidR="00650EE2" w:rsidRPr="00E71A66" w:rsidRDefault="00650EE2" w:rsidP="00E71A66">
      <w:pPr>
        <w:pStyle w:val="ListParagraph"/>
        <w:spacing w:after="0" w:line="360" w:lineRule="auto"/>
        <w:contextualSpacing/>
        <w:jc w:val="both"/>
        <w:rPr>
          <w:rFonts w:ascii="Arial" w:hAnsi="Arial" w:cs="Arial"/>
          <w:bCs/>
          <w:iCs/>
          <w:color w:val="000000" w:themeColor="text1"/>
          <w:sz w:val="24"/>
          <w:szCs w:val="24"/>
          <w:lang w:val="en-GB"/>
        </w:rPr>
      </w:pPr>
    </w:p>
    <w:p w14:paraId="5D752069" w14:textId="528DD796" w:rsidR="00C57A37" w:rsidRPr="00E71A66" w:rsidRDefault="00C57A37"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Respondent State denies the al</w:t>
      </w:r>
      <w:r w:rsidR="00FF6991" w:rsidRPr="00E71A66">
        <w:rPr>
          <w:rFonts w:ascii="Arial" w:hAnsi="Arial" w:cs="Arial"/>
          <w:bCs/>
          <w:iCs/>
          <w:color w:val="000000" w:themeColor="text1"/>
          <w:sz w:val="24"/>
          <w:szCs w:val="24"/>
          <w:lang w:val="en-GB"/>
        </w:rPr>
        <w:t>legation that the review case was</w:t>
      </w:r>
      <w:r w:rsidRPr="00E71A66">
        <w:rPr>
          <w:rFonts w:ascii="Arial" w:hAnsi="Arial" w:cs="Arial"/>
          <w:bCs/>
          <w:iCs/>
          <w:color w:val="000000" w:themeColor="text1"/>
          <w:sz w:val="24"/>
          <w:szCs w:val="24"/>
          <w:lang w:val="en-GB"/>
        </w:rPr>
        <w:t xml:space="preserve"> </w:t>
      </w:r>
      <w:r w:rsidR="00FF6991" w:rsidRPr="00E71A66">
        <w:rPr>
          <w:rFonts w:ascii="Arial" w:hAnsi="Arial" w:cs="Arial"/>
          <w:bCs/>
          <w:iCs/>
          <w:color w:val="000000" w:themeColor="text1"/>
          <w:sz w:val="24"/>
          <w:szCs w:val="24"/>
          <w:lang w:val="en-GB"/>
        </w:rPr>
        <w:t>delayed</w:t>
      </w:r>
      <w:r w:rsidRPr="00E71A66">
        <w:rPr>
          <w:rFonts w:ascii="Arial" w:hAnsi="Arial" w:cs="Arial"/>
          <w:bCs/>
          <w:iCs/>
          <w:color w:val="000000" w:themeColor="text1"/>
          <w:sz w:val="24"/>
          <w:szCs w:val="24"/>
          <w:lang w:val="en-GB"/>
        </w:rPr>
        <w:t xml:space="preserve"> and avers that the Applicants have failed to </w:t>
      </w:r>
      <w:r w:rsidR="00886ABA" w:rsidRPr="00E71A66">
        <w:rPr>
          <w:rFonts w:ascii="Arial" w:hAnsi="Arial" w:cs="Arial"/>
          <w:bCs/>
          <w:iCs/>
          <w:color w:val="000000" w:themeColor="text1"/>
          <w:sz w:val="24"/>
          <w:szCs w:val="24"/>
          <w:lang w:val="en-GB"/>
        </w:rPr>
        <w:t xml:space="preserve">make a copy of their </w:t>
      </w:r>
      <w:r w:rsidRPr="00E71A66">
        <w:rPr>
          <w:rFonts w:ascii="Arial" w:hAnsi="Arial" w:cs="Arial"/>
          <w:bCs/>
          <w:iCs/>
          <w:color w:val="000000" w:themeColor="text1"/>
          <w:sz w:val="24"/>
          <w:szCs w:val="24"/>
          <w:lang w:val="en-GB"/>
        </w:rPr>
        <w:t>review application</w:t>
      </w:r>
      <w:r w:rsidR="00886ABA" w:rsidRPr="00E71A66">
        <w:rPr>
          <w:rFonts w:ascii="Arial" w:hAnsi="Arial" w:cs="Arial"/>
          <w:bCs/>
          <w:iCs/>
          <w:color w:val="000000" w:themeColor="text1"/>
          <w:sz w:val="24"/>
          <w:szCs w:val="24"/>
          <w:lang w:val="en-GB"/>
        </w:rPr>
        <w:t xml:space="preserve"> available</w:t>
      </w:r>
      <w:r w:rsidRPr="00E71A66">
        <w:rPr>
          <w:rFonts w:ascii="Arial" w:hAnsi="Arial" w:cs="Arial"/>
          <w:bCs/>
          <w:iCs/>
          <w:color w:val="000000" w:themeColor="text1"/>
          <w:sz w:val="24"/>
          <w:szCs w:val="24"/>
          <w:lang w:val="en-GB"/>
        </w:rPr>
        <w:t xml:space="preserve">. </w:t>
      </w:r>
    </w:p>
    <w:p w14:paraId="15F3B25A" w14:textId="77777777" w:rsidR="00780BB9" w:rsidRPr="00E71A66" w:rsidRDefault="00780BB9"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w:t>
      </w:r>
    </w:p>
    <w:p w14:paraId="5B91E448" w14:textId="77777777" w:rsidR="00CB14BC" w:rsidRPr="00E71A66" w:rsidRDefault="00CB14BC" w:rsidP="00E71A66">
      <w:pPr>
        <w:pStyle w:val="ListParagraph"/>
        <w:spacing w:after="0" w:line="360" w:lineRule="auto"/>
        <w:contextualSpacing/>
        <w:jc w:val="both"/>
        <w:rPr>
          <w:rFonts w:ascii="Arial" w:hAnsi="Arial" w:cs="Arial"/>
          <w:color w:val="000000" w:themeColor="text1"/>
          <w:sz w:val="24"/>
          <w:szCs w:val="24"/>
          <w:lang w:val="en-GB"/>
        </w:rPr>
      </w:pPr>
    </w:p>
    <w:p w14:paraId="53461DE8" w14:textId="77777777" w:rsidR="005C6ACA" w:rsidRPr="00E71A66" w:rsidRDefault="00886ABA"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Article 7(1</w:t>
      </w:r>
      <w:proofErr w:type="gramStart"/>
      <w:r w:rsidRPr="00E71A66">
        <w:rPr>
          <w:rFonts w:ascii="Arial" w:hAnsi="Arial" w:cs="Arial"/>
          <w:color w:val="000000" w:themeColor="text1"/>
          <w:sz w:val="24"/>
          <w:szCs w:val="24"/>
          <w:lang w:val="en-GB"/>
        </w:rPr>
        <w:t>)(</w:t>
      </w:r>
      <w:proofErr w:type="gramEnd"/>
      <w:r w:rsidRPr="00E71A66">
        <w:rPr>
          <w:rFonts w:ascii="Arial" w:hAnsi="Arial" w:cs="Arial"/>
          <w:color w:val="000000" w:themeColor="text1"/>
          <w:sz w:val="24"/>
          <w:szCs w:val="24"/>
          <w:lang w:val="en-GB"/>
        </w:rPr>
        <w:t xml:space="preserve">d) of the Charter provides that everyone has “the right to be tried within a reasonable time by an impartial court or tribunal”. </w:t>
      </w:r>
    </w:p>
    <w:p w14:paraId="46AB4B5D" w14:textId="77777777" w:rsidR="005C6ACA" w:rsidRPr="00E71A66" w:rsidRDefault="005C6ACA" w:rsidP="00E71A66">
      <w:pPr>
        <w:pStyle w:val="ListParagraph"/>
        <w:spacing w:after="0" w:line="360" w:lineRule="auto"/>
        <w:contextualSpacing/>
        <w:jc w:val="both"/>
        <w:rPr>
          <w:rFonts w:ascii="Arial" w:hAnsi="Arial" w:cs="Arial"/>
          <w:color w:val="000000" w:themeColor="text1"/>
          <w:sz w:val="24"/>
          <w:szCs w:val="24"/>
          <w:lang w:val="en-GB"/>
        </w:rPr>
      </w:pPr>
    </w:p>
    <w:p w14:paraId="3FFB80B7" w14:textId="47D4F7BE" w:rsidR="0033634F" w:rsidRPr="00E71A66" w:rsidRDefault="0033634F"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w:t>
      </w:r>
      <w:r w:rsidR="005C6ACA" w:rsidRPr="00E71A66">
        <w:rPr>
          <w:rFonts w:ascii="Arial" w:hAnsi="Arial" w:cs="Arial"/>
          <w:color w:val="000000" w:themeColor="text1"/>
          <w:sz w:val="24"/>
          <w:szCs w:val="24"/>
          <w:lang w:val="en-GB"/>
        </w:rPr>
        <w:t xml:space="preserve">recalls </w:t>
      </w:r>
      <w:r w:rsidRPr="00E71A66">
        <w:rPr>
          <w:rFonts w:ascii="Arial" w:hAnsi="Arial" w:cs="Arial"/>
          <w:color w:val="000000" w:themeColor="text1"/>
          <w:sz w:val="24"/>
          <w:szCs w:val="24"/>
          <w:lang w:val="en-GB"/>
        </w:rPr>
        <w:t xml:space="preserve">that, as it has held in its earlier judgments, </w:t>
      </w:r>
      <w:r w:rsidR="00B608C2" w:rsidRPr="00E71A66">
        <w:rPr>
          <w:rFonts w:ascii="Arial" w:hAnsi="Arial" w:cs="Arial"/>
          <w:color w:val="000000" w:themeColor="text1"/>
          <w:sz w:val="24"/>
          <w:szCs w:val="24"/>
          <w:lang w:val="en-GB"/>
        </w:rPr>
        <w:t>various factors come to bear while assessing whether justice was dispensed within a reasonable time in the meaning of Article 7(1</w:t>
      </w:r>
      <w:proofErr w:type="gramStart"/>
      <w:r w:rsidR="00B608C2" w:rsidRPr="00E71A66">
        <w:rPr>
          <w:rFonts w:ascii="Arial" w:hAnsi="Arial" w:cs="Arial"/>
          <w:color w:val="000000" w:themeColor="text1"/>
          <w:sz w:val="24"/>
          <w:szCs w:val="24"/>
          <w:lang w:val="en-GB"/>
        </w:rPr>
        <w:t>)(</w:t>
      </w:r>
      <w:proofErr w:type="gramEnd"/>
      <w:r w:rsidR="00B608C2" w:rsidRPr="00E71A66">
        <w:rPr>
          <w:rFonts w:ascii="Arial" w:hAnsi="Arial" w:cs="Arial"/>
          <w:color w:val="000000" w:themeColor="text1"/>
          <w:sz w:val="24"/>
          <w:szCs w:val="24"/>
          <w:lang w:val="en-GB"/>
        </w:rPr>
        <w:t xml:space="preserve">d) of the Charter. These factors include the </w:t>
      </w:r>
      <w:r w:rsidRPr="00E71A66">
        <w:rPr>
          <w:rFonts w:ascii="Arial" w:hAnsi="Arial" w:cs="Arial"/>
          <w:color w:val="000000" w:themeColor="text1"/>
          <w:sz w:val="24"/>
          <w:szCs w:val="24"/>
          <w:lang w:val="en-GB"/>
        </w:rPr>
        <w:t>complexity of the matter, the behaviour of the parties, and that of t</w:t>
      </w:r>
      <w:r w:rsidR="00B608C2" w:rsidRPr="00E71A66">
        <w:rPr>
          <w:rFonts w:ascii="Arial" w:hAnsi="Arial" w:cs="Arial"/>
          <w:color w:val="000000" w:themeColor="text1"/>
          <w:sz w:val="24"/>
          <w:szCs w:val="24"/>
          <w:lang w:val="en-GB"/>
        </w:rPr>
        <w:t>he judicial authorities</w:t>
      </w:r>
      <w:r w:rsidR="008C647A" w:rsidRPr="00E71A66">
        <w:rPr>
          <w:rFonts w:ascii="Arial" w:hAnsi="Arial" w:cs="Arial"/>
          <w:color w:val="000000" w:themeColor="text1"/>
          <w:sz w:val="24"/>
          <w:szCs w:val="24"/>
          <w:lang w:val="en-GB"/>
        </w:rPr>
        <w:t xml:space="preserve"> who bear a duty of due diligence in circumstances where </w:t>
      </w:r>
      <w:r w:rsidR="000450E0" w:rsidRPr="00E71A66">
        <w:rPr>
          <w:rFonts w:ascii="Arial" w:hAnsi="Arial" w:cs="Arial"/>
          <w:color w:val="000000" w:themeColor="text1"/>
          <w:sz w:val="24"/>
          <w:szCs w:val="24"/>
          <w:lang w:val="en-GB"/>
        </w:rPr>
        <w:t>severe penalties applies</w:t>
      </w:r>
      <w:r w:rsidR="00B608C2" w:rsidRPr="00E71A66">
        <w:rPr>
          <w:rFonts w:ascii="Arial" w:hAnsi="Arial" w:cs="Arial"/>
          <w:color w:val="000000" w:themeColor="text1"/>
          <w:sz w:val="24"/>
          <w:szCs w:val="24"/>
          <w:lang w:val="en-GB"/>
        </w:rPr>
        <w:t>.</w:t>
      </w:r>
      <w:r w:rsidRPr="00E71A66">
        <w:rPr>
          <w:rStyle w:val="FootnoteReference"/>
          <w:rFonts w:ascii="Arial" w:hAnsi="Arial" w:cs="Arial"/>
          <w:color w:val="000000" w:themeColor="text1"/>
          <w:sz w:val="24"/>
          <w:szCs w:val="24"/>
          <w:lang w:val="en-GB"/>
        </w:rPr>
        <w:footnoteReference w:id="10"/>
      </w:r>
      <w:r w:rsidRPr="00E71A66">
        <w:rPr>
          <w:rFonts w:ascii="Arial" w:hAnsi="Arial" w:cs="Arial"/>
          <w:color w:val="000000" w:themeColor="text1"/>
          <w:sz w:val="24"/>
          <w:szCs w:val="24"/>
          <w:lang w:val="en-GB"/>
        </w:rPr>
        <w:t xml:space="preserve"> </w:t>
      </w:r>
    </w:p>
    <w:p w14:paraId="6520D9FB" w14:textId="77777777" w:rsidR="005C6ACA" w:rsidRPr="00E71A66" w:rsidRDefault="005C6ACA" w:rsidP="00E71A66">
      <w:pPr>
        <w:pStyle w:val="ListParagraph"/>
        <w:spacing w:after="0" w:line="360" w:lineRule="auto"/>
        <w:contextualSpacing/>
        <w:rPr>
          <w:rFonts w:ascii="Arial" w:hAnsi="Arial" w:cs="Arial"/>
          <w:color w:val="000000" w:themeColor="text1"/>
          <w:sz w:val="24"/>
          <w:szCs w:val="24"/>
          <w:lang w:val="en-GB"/>
        </w:rPr>
      </w:pPr>
    </w:p>
    <w:p w14:paraId="21EC3BB5" w14:textId="56A55D70" w:rsidR="003A102C" w:rsidRPr="000975DB" w:rsidRDefault="005C6ACA" w:rsidP="000975DB">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notes that, in the instant matter, the review process was completed on 24 May 2017 as evidenced by a copy on file of a judgment of the Court of Appeal dismissing the Applicants’ application. Given that the said application was filed on 24 March 2013, the review application had been pending for two (2) years at the time the Applicants brought their case to this Court. However, it took four (4) years and two </w:t>
      </w:r>
      <w:r w:rsidRPr="000975DB">
        <w:rPr>
          <w:rFonts w:ascii="Arial" w:hAnsi="Arial" w:cs="Arial"/>
          <w:color w:val="000000" w:themeColor="text1"/>
          <w:sz w:val="24"/>
          <w:szCs w:val="24"/>
          <w:lang w:val="en-GB"/>
        </w:rPr>
        <w:t>(2) months in all for the process to be completed. The Court is therefore of the view that the latter period of time is to be considered when assessing reasonableness given that the allegation had remained unaddressed thr</w:t>
      </w:r>
      <w:r w:rsidR="0009608F" w:rsidRPr="000975DB">
        <w:rPr>
          <w:rFonts w:ascii="Arial" w:hAnsi="Arial" w:cs="Arial"/>
          <w:color w:val="000000" w:themeColor="text1"/>
          <w:sz w:val="24"/>
          <w:szCs w:val="24"/>
          <w:lang w:val="en-GB"/>
        </w:rPr>
        <w:t xml:space="preserve">oughout that span of time. </w:t>
      </w:r>
    </w:p>
    <w:p w14:paraId="18F889BA" w14:textId="77777777" w:rsidR="003A102C" w:rsidRPr="00E71A66" w:rsidRDefault="003A102C" w:rsidP="00E71A66">
      <w:pPr>
        <w:pStyle w:val="ListParagraph"/>
        <w:spacing w:after="0" w:line="360" w:lineRule="auto"/>
        <w:contextualSpacing/>
        <w:jc w:val="both"/>
        <w:rPr>
          <w:rFonts w:ascii="Arial" w:hAnsi="Arial" w:cs="Arial"/>
          <w:color w:val="000000" w:themeColor="text1"/>
          <w:sz w:val="24"/>
          <w:szCs w:val="24"/>
          <w:lang w:val="en-GB"/>
        </w:rPr>
      </w:pPr>
    </w:p>
    <w:p w14:paraId="5F60C614" w14:textId="77777777" w:rsidR="005C6ACA" w:rsidRPr="00E71A66" w:rsidRDefault="006D11B7"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w:t>
      </w:r>
      <w:r w:rsidR="00E647B7" w:rsidRPr="00E71A66">
        <w:rPr>
          <w:rFonts w:ascii="Arial" w:hAnsi="Arial" w:cs="Arial"/>
          <w:color w:val="000000" w:themeColor="text1"/>
          <w:sz w:val="24"/>
          <w:szCs w:val="24"/>
          <w:lang w:val="en-GB"/>
        </w:rPr>
        <w:t xml:space="preserve"> main</w:t>
      </w:r>
      <w:r w:rsidRPr="00E71A66">
        <w:rPr>
          <w:rFonts w:ascii="Arial" w:hAnsi="Arial" w:cs="Arial"/>
          <w:color w:val="000000" w:themeColor="text1"/>
          <w:sz w:val="24"/>
          <w:szCs w:val="24"/>
          <w:lang w:val="en-GB"/>
        </w:rPr>
        <w:t xml:space="preserve"> issue for </w:t>
      </w:r>
      <w:r w:rsidR="00E647B7" w:rsidRPr="00E71A66">
        <w:rPr>
          <w:rFonts w:ascii="Arial" w:hAnsi="Arial" w:cs="Arial"/>
          <w:color w:val="000000" w:themeColor="text1"/>
          <w:sz w:val="24"/>
          <w:szCs w:val="24"/>
          <w:lang w:val="en-GB"/>
        </w:rPr>
        <w:t>determination</w:t>
      </w:r>
      <w:r w:rsidRPr="00E71A66">
        <w:rPr>
          <w:rFonts w:ascii="Arial" w:hAnsi="Arial" w:cs="Arial"/>
          <w:color w:val="000000" w:themeColor="text1"/>
          <w:sz w:val="24"/>
          <w:szCs w:val="24"/>
          <w:lang w:val="en-GB"/>
        </w:rPr>
        <w:t xml:space="preserve"> </w:t>
      </w:r>
      <w:r w:rsidR="00D35EA5" w:rsidRPr="00E71A66">
        <w:rPr>
          <w:rFonts w:ascii="Arial" w:hAnsi="Arial" w:cs="Arial"/>
          <w:color w:val="000000" w:themeColor="text1"/>
          <w:sz w:val="24"/>
          <w:szCs w:val="24"/>
          <w:lang w:val="en-GB"/>
        </w:rPr>
        <w:t xml:space="preserve">is </w:t>
      </w:r>
      <w:r w:rsidRPr="00E71A66">
        <w:rPr>
          <w:rFonts w:ascii="Arial" w:hAnsi="Arial" w:cs="Arial"/>
          <w:color w:val="000000" w:themeColor="text1"/>
          <w:sz w:val="24"/>
          <w:szCs w:val="24"/>
          <w:lang w:val="en-GB"/>
        </w:rPr>
        <w:t xml:space="preserve">therefore whether the period of four (4) years and two (2) months that it took the Court of Appeal to complete the review process is reasonable by the above stated factors. </w:t>
      </w:r>
    </w:p>
    <w:p w14:paraId="4C0965D1" w14:textId="77777777" w:rsidR="005C6ACA" w:rsidRPr="00E71A66" w:rsidRDefault="005C6ACA" w:rsidP="00E71A66">
      <w:pPr>
        <w:pStyle w:val="NoSpacing"/>
        <w:spacing w:line="360" w:lineRule="auto"/>
        <w:contextualSpacing/>
        <w:rPr>
          <w:rFonts w:ascii="Arial" w:hAnsi="Arial" w:cs="Arial"/>
          <w:lang w:val="en-GB"/>
        </w:rPr>
      </w:pPr>
    </w:p>
    <w:p w14:paraId="35639F76" w14:textId="0DB7280B" w:rsidR="00167A63" w:rsidRPr="00E71A66" w:rsidRDefault="005C6ACA"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With respect to the complexity of the case, t</w:t>
      </w:r>
      <w:r w:rsidR="006D11B7" w:rsidRPr="00E71A66">
        <w:rPr>
          <w:rFonts w:ascii="Arial" w:hAnsi="Arial" w:cs="Arial"/>
          <w:color w:val="000000" w:themeColor="text1"/>
          <w:sz w:val="24"/>
          <w:szCs w:val="24"/>
          <w:lang w:val="en-GB"/>
        </w:rPr>
        <w:t>h</w:t>
      </w:r>
      <w:r w:rsidR="00291730" w:rsidRPr="00E71A66">
        <w:rPr>
          <w:rFonts w:ascii="Arial" w:hAnsi="Arial" w:cs="Arial"/>
          <w:color w:val="000000" w:themeColor="text1"/>
          <w:sz w:val="24"/>
          <w:szCs w:val="24"/>
          <w:lang w:val="en-GB"/>
        </w:rPr>
        <w:t>is</w:t>
      </w:r>
      <w:r w:rsidR="006D11B7" w:rsidRPr="00E71A66">
        <w:rPr>
          <w:rFonts w:ascii="Arial" w:hAnsi="Arial" w:cs="Arial"/>
          <w:color w:val="000000" w:themeColor="text1"/>
          <w:sz w:val="24"/>
          <w:szCs w:val="24"/>
          <w:lang w:val="en-GB"/>
        </w:rPr>
        <w:t xml:space="preserve"> Court notes </w:t>
      </w:r>
      <w:r w:rsidRPr="00E71A66">
        <w:rPr>
          <w:rFonts w:ascii="Arial" w:hAnsi="Arial" w:cs="Arial"/>
          <w:color w:val="000000" w:themeColor="text1"/>
          <w:sz w:val="24"/>
          <w:szCs w:val="24"/>
          <w:lang w:val="en-GB"/>
        </w:rPr>
        <w:t>that</w:t>
      </w:r>
      <w:r w:rsidR="00167A63" w:rsidRPr="00E71A66">
        <w:rPr>
          <w:rFonts w:ascii="Arial" w:hAnsi="Arial" w:cs="Arial"/>
          <w:color w:val="000000" w:themeColor="text1"/>
          <w:sz w:val="24"/>
          <w:szCs w:val="24"/>
          <w:lang w:val="en-GB"/>
        </w:rPr>
        <w:t xml:space="preserve">, in the </w:t>
      </w:r>
      <w:r w:rsidR="00F9680B" w:rsidRPr="00E71A66">
        <w:rPr>
          <w:rFonts w:ascii="Arial" w:hAnsi="Arial" w:cs="Arial"/>
          <w:color w:val="000000" w:themeColor="text1"/>
          <w:sz w:val="24"/>
          <w:szCs w:val="24"/>
          <w:lang w:val="en-GB"/>
        </w:rPr>
        <w:t>instant matter,</w:t>
      </w:r>
      <w:r w:rsidRPr="00E71A66">
        <w:rPr>
          <w:rFonts w:ascii="Arial" w:hAnsi="Arial" w:cs="Arial"/>
          <w:color w:val="000000" w:themeColor="text1"/>
          <w:sz w:val="24"/>
          <w:szCs w:val="24"/>
          <w:lang w:val="en-GB"/>
        </w:rPr>
        <w:t xml:space="preserve"> the</w:t>
      </w:r>
      <w:r w:rsidR="00167A63" w:rsidRPr="00E71A66">
        <w:rPr>
          <w:rFonts w:ascii="Arial" w:hAnsi="Arial" w:cs="Arial"/>
          <w:color w:val="000000" w:themeColor="text1"/>
          <w:sz w:val="24"/>
          <w:szCs w:val="24"/>
          <w:lang w:val="en-GB"/>
        </w:rPr>
        <w:t xml:space="preserve"> delay challenged by the Applicants </w:t>
      </w:r>
      <w:r w:rsidR="00F9680B" w:rsidRPr="00E71A66">
        <w:rPr>
          <w:rFonts w:ascii="Arial" w:hAnsi="Arial" w:cs="Arial"/>
          <w:color w:val="000000" w:themeColor="text1"/>
          <w:sz w:val="24"/>
          <w:szCs w:val="24"/>
          <w:lang w:val="en-GB"/>
        </w:rPr>
        <w:t xml:space="preserve">was that of </w:t>
      </w:r>
      <w:r w:rsidR="00291730" w:rsidRPr="00E71A66">
        <w:rPr>
          <w:rFonts w:ascii="Arial" w:hAnsi="Arial" w:cs="Arial"/>
          <w:color w:val="000000" w:themeColor="text1"/>
          <w:sz w:val="24"/>
          <w:szCs w:val="24"/>
          <w:lang w:val="en-GB"/>
        </w:rPr>
        <w:t>a</w:t>
      </w:r>
      <w:r w:rsidR="00F9680B" w:rsidRPr="00E71A66">
        <w:rPr>
          <w:rFonts w:ascii="Arial" w:hAnsi="Arial" w:cs="Arial"/>
          <w:color w:val="000000" w:themeColor="text1"/>
          <w:sz w:val="24"/>
          <w:szCs w:val="24"/>
          <w:lang w:val="en-GB"/>
        </w:rPr>
        <w:t xml:space="preserve"> review process. The said process </w:t>
      </w:r>
      <w:r w:rsidR="00167A63" w:rsidRPr="00E71A66">
        <w:rPr>
          <w:rFonts w:ascii="Arial" w:hAnsi="Arial" w:cs="Arial"/>
          <w:color w:val="000000" w:themeColor="text1"/>
          <w:sz w:val="24"/>
          <w:szCs w:val="24"/>
          <w:lang w:val="en-GB"/>
        </w:rPr>
        <w:t>was therefore subsequent to their trial and sentencing by the High Court, and a</w:t>
      </w:r>
      <w:r w:rsidR="00F76FEA" w:rsidRPr="00E71A66">
        <w:rPr>
          <w:rFonts w:ascii="Arial" w:hAnsi="Arial" w:cs="Arial"/>
          <w:color w:val="000000" w:themeColor="text1"/>
          <w:sz w:val="24"/>
          <w:szCs w:val="24"/>
          <w:lang w:val="en-GB"/>
        </w:rPr>
        <w:t>n assessment</w:t>
      </w:r>
      <w:r w:rsidR="00167A63" w:rsidRPr="00E71A66">
        <w:rPr>
          <w:rFonts w:ascii="Arial" w:hAnsi="Arial" w:cs="Arial"/>
          <w:color w:val="000000" w:themeColor="text1"/>
          <w:sz w:val="24"/>
          <w:szCs w:val="24"/>
          <w:lang w:val="en-GB"/>
        </w:rPr>
        <w:t xml:space="preserve"> of the outcome of that trial by the Court of </w:t>
      </w:r>
      <w:r w:rsidR="00167A63" w:rsidRPr="00E71A66">
        <w:rPr>
          <w:rFonts w:ascii="Arial" w:hAnsi="Arial" w:cs="Arial"/>
          <w:color w:val="000000" w:themeColor="text1"/>
          <w:sz w:val="24"/>
          <w:szCs w:val="24"/>
          <w:lang w:val="en-GB"/>
        </w:rPr>
        <w:lastRenderedPageBreak/>
        <w:t xml:space="preserve">Appeal. </w:t>
      </w:r>
      <w:r w:rsidR="00F61269" w:rsidRPr="00E71A66">
        <w:rPr>
          <w:rFonts w:ascii="Arial" w:hAnsi="Arial" w:cs="Arial"/>
          <w:color w:val="000000" w:themeColor="text1"/>
          <w:sz w:val="24"/>
          <w:szCs w:val="24"/>
          <w:lang w:val="en-GB"/>
        </w:rPr>
        <w:t>As such, t</w:t>
      </w:r>
      <w:r w:rsidR="00167A63" w:rsidRPr="00E71A66">
        <w:rPr>
          <w:rFonts w:ascii="Arial" w:hAnsi="Arial" w:cs="Arial"/>
          <w:color w:val="000000" w:themeColor="text1"/>
          <w:sz w:val="24"/>
          <w:szCs w:val="24"/>
          <w:lang w:val="en-GB"/>
        </w:rPr>
        <w:t xml:space="preserve">he </w:t>
      </w:r>
      <w:r w:rsidR="00F9680B" w:rsidRPr="00E71A66">
        <w:rPr>
          <w:rFonts w:ascii="Arial" w:hAnsi="Arial" w:cs="Arial"/>
          <w:color w:val="000000" w:themeColor="text1"/>
          <w:sz w:val="24"/>
          <w:szCs w:val="24"/>
          <w:lang w:val="en-GB"/>
        </w:rPr>
        <w:t xml:space="preserve">latter Court was asked </w:t>
      </w:r>
      <w:r w:rsidR="00F76FEA" w:rsidRPr="00E71A66">
        <w:rPr>
          <w:rFonts w:ascii="Arial" w:hAnsi="Arial" w:cs="Arial"/>
          <w:color w:val="000000" w:themeColor="text1"/>
          <w:sz w:val="24"/>
          <w:szCs w:val="24"/>
          <w:lang w:val="en-GB"/>
        </w:rPr>
        <w:t xml:space="preserve">to only examine </w:t>
      </w:r>
      <w:r w:rsidR="00167A63" w:rsidRPr="00E71A66">
        <w:rPr>
          <w:rFonts w:ascii="Arial" w:hAnsi="Arial" w:cs="Arial"/>
          <w:color w:val="000000" w:themeColor="text1"/>
          <w:sz w:val="24"/>
          <w:szCs w:val="24"/>
          <w:lang w:val="en-GB"/>
        </w:rPr>
        <w:t xml:space="preserve">afresh issues </w:t>
      </w:r>
      <w:r w:rsidR="00F76FEA" w:rsidRPr="00E71A66">
        <w:rPr>
          <w:rFonts w:ascii="Arial" w:hAnsi="Arial" w:cs="Arial"/>
          <w:color w:val="000000" w:themeColor="text1"/>
          <w:sz w:val="24"/>
          <w:szCs w:val="24"/>
          <w:lang w:val="en-GB"/>
        </w:rPr>
        <w:t>that had been determined twice in fact and in law</w:t>
      </w:r>
      <w:r w:rsidR="00167A63" w:rsidRPr="00E71A66">
        <w:rPr>
          <w:rFonts w:ascii="Arial" w:hAnsi="Arial" w:cs="Arial"/>
          <w:color w:val="000000" w:themeColor="text1"/>
          <w:sz w:val="24"/>
          <w:szCs w:val="24"/>
          <w:lang w:val="en-GB"/>
        </w:rPr>
        <w:t xml:space="preserve">. </w:t>
      </w:r>
      <w:r w:rsidR="00AD635F" w:rsidRPr="00E71A66">
        <w:rPr>
          <w:rFonts w:ascii="Arial" w:hAnsi="Arial" w:cs="Arial"/>
          <w:color w:val="000000" w:themeColor="text1"/>
          <w:sz w:val="24"/>
          <w:szCs w:val="24"/>
          <w:lang w:val="en-GB"/>
        </w:rPr>
        <w:t>Furthermore, as it emerges from the judgment on review, the Court of Appeal dismissed th</w:t>
      </w:r>
      <w:r w:rsidR="00F61269" w:rsidRPr="00E71A66">
        <w:rPr>
          <w:rFonts w:ascii="Arial" w:hAnsi="Arial" w:cs="Arial"/>
          <w:color w:val="000000" w:themeColor="text1"/>
          <w:sz w:val="24"/>
          <w:szCs w:val="24"/>
          <w:lang w:val="en-GB"/>
        </w:rPr>
        <w:t xml:space="preserve">e application </w:t>
      </w:r>
      <w:r w:rsidR="00F76FEA" w:rsidRPr="00E71A66">
        <w:rPr>
          <w:rFonts w:ascii="Arial" w:hAnsi="Arial" w:cs="Arial"/>
          <w:color w:val="000000" w:themeColor="text1"/>
          <w:sz w:val="24"/>
          <w:szCs w:val="24"/>
          <w:lang w:val="en-GB"/>
        </w:rPr>
        <w:t xml:space="preserve">for </w:t>
      </w:r>
      <w:r w:rsidR="00F61269" w:rsidRPr="00E71A66">
        <w:rPr>
          <w:rFonts w:ascii="Arial" w:hAnsi="Arial" w:cs="Arial"/>
          <w:color w:val="000000" w:themeColor="text1"/>
          <w:sz w:val="24"/>
          <w:szCs w:val="24"/>
          <w:lang w:val="en-GB"/>
        </w:rPr>
        <w:t>lack of merit</w:t>
      </w:r>
      <w:r w:rsidR="00AD635F" w:rsidRPr="00E71A66">
        <w:rPr>
          <w:rFonts w:ascii="Arial" w:hAnsi="Arial" w:cs="Arial"/>
          <w:color w:val="000000" w:themeColor="text1"/>
          <w:sz w:val="24"/>
          <w:szCs w:val="24"/>
          <w:lang w:val="en-GB"/>
        </w:rPr>
        <w:t xml:space="preserve"> after concluding that it did not meet the required criteria warranting the review. In light of these considerations, it appears that </w:t>
      </w:r>
      <w:r w:rsidR="00F76FEA" w:rsidRPr="00E71A66">
        <w:rPr>
          <w:rFonts w:ascii="Arial" w:hAnsi="Arial" w:cs="Arial"/>
          <w:color w:val="000000" w:themeColor="text1"/>
          <w:sz w:val="24"/>
          <w:szCs w:val="24"/>
          <w:lang w:val="en-GB"/>
        </w:rPr>
        <w:t>such a review</w:t>
      </w:r>
      <w:r w:rsidR="00167A63" w:rsidRPr="00E71A66">
        <w:rPr>
          <w:rFonts w:ascii="Arial" w:hAnsi="Arial" w:cs="Arial"/>
          <w:color w:val="000000" w:themeColor="text1"/>
          <w:sz w:val="24"/>
          <w:szCs w:val="24"/>
          <w:lang w:val="en-GB"/>
        </w:rPr>
        <w:t xml:space="preserve"> process would not have required over four </w:t>
      </w:r>
      <w:r w:rsidR="00F9680B" w:rsidRPr="00E71A66">
        <w:rPr>
          <w:rFonts w:ascii="Arial" w:hAnsi="Arial" w:cs="Arial"/>
          <w:color w:val="000000" w:themeColor="text1"/>
          <w:sz w:val="24"/>
          <w:szCs w:val="24"/>
          <w:lang w:val="en-GB"/>
        </w:rPr>
        <w:t xml:space="preserve">(4) </w:t>
      </w:r>
      <w:r w:rsidR="00167A63" w:rsidRPr="00E71A66">
        <w:rPr>
          <w:rFonts w:ascii="Arial" w:hAnsi="Arial" w:cs="Arial"/>
          <w:color w:val="000000" w:themeColor="text1"/>
          <w:sz w:val="24"/>
          <w:szCs w:val="24"/>
          <w:lang w:val="en-GB"/>
        </w:rPr>
        <w:t xml:space="preserve">years for completion. </w:t>
      </w:r>
      <w:r w:rsidR="00F9680B" w:rsidRPr="00E71A66">
        <w:rPr>
          <w:rFonts w:ascii="Arial" w:hAnsi="Arial" w:cs="Arial"/>
          <w:color w:val="000000" w:themeColor="text1"/>
          <w:sz w:val="24"/>
          <w:szCs w:val="24"/>
          <w:lang w:val="en-GB"/>
        </w:rPr>
        <w:t xml:space="preserve">This Court is consequently of the opinion that the complexity of the matter is not of a determinant relevance in assessing reasonableness </w:t>
      </w:r>
      <w:r w:rsidR="00780865" w:rsidRPr="00E71A66">
        <w:rPr>
          <w:rFonts w:ascii="Arial" w:hAnsi="Arial" w:cs="Arial"/>
          <w:color w:val="000000" w:themeColor="text1"/>
          <w:sz w:val="24"/>
          <w:szCs w:val="24"/>
          <w:lang w:val="en-GB"/>
        </w:rPr>
        <w:t xml:space="preserve">in </w:t>
      </w:r>
      <w:r w:rsidR="00F9680B" w:rsidRPr="00E71A66">
        <w:rPr>
          <w:rFonts w:ascii="Arial" w:hAnsi="Arial" w:cs="Arial"/>
          <w:color w:val="000000" w:themeColor="text1"/>
          <w:sz w:val="24"/>
          <w:szCs w:val="24"/>
          <w:lang w:val="en-GB"/>
        </w:rPr>
        <w:t xml:space="preserve">the present case. </w:t>
      </w:r>
    </w:p>
    <w:p w14:paraId="7D8DF375" w14:textId="77777777" w:rsidR="00167A63" w:rsidRPr="00E71A66" w:rsidRDefault="00167A63" w:rsidP="00E71A66">
      <w:pPr>
        <w:pStyle w:val="NoSpacing"/>
        <w:spacing w:line="360" w:lineRule="auto"/>
        <w:contextualSpacing/>
        <w:rPr>
          <w:rFonts w:ascii="Arial" w:hAnsi="Arial" w:cs="Arial"/>
          <w:lang w:val="en-GB"/>
        </w:rPr>
      </w:pPr>
    </w:p>
    <w:p w14:paraId="1D04B6FD" w14:textId="6546779C" w:rsidR="00F9680B" w:rsidRPr="00E71A66" w:rsidRDefault="00F9680B"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Conversely, the Court notes that the</w:t>
      </w:r>
      <w:r w:rsidR="00E8592C" w:rsidRPr="00E71A66">
        <w:rPr>
          <w:rFonts w:ascii="Arial" w:hAnsi="Arial" w:cs="Arial"/>
          <w:color w:val="000000" w:themeColor="text1"/>
          <w:sz w:val="24"/>
          <w:szCs w:val="24"/>
          <w:lang w:val="en-GB"/>
        </w:rPr>
        <w:t xml:space="preserve"> main</w:t>
      </w:r>
      <w:r w:rsidRPr="00E71A66">
        <w:rPr>
          <w:rFonts w:ascii="Arial" w:hAnsi="Arial" w:cs="Arial"/>
          <w:color w:val="000000" w:themeColor="text1"/>
          <w:sz w:val="24"/>
          <w:szCs w:val="24"/>
          <w:lang w:val="en-GB"/>
        </w:rPr>
        <w:t xml:space="preserve"> issue </w:t>
      </w:r>
      <w:r w:rsidR="00E8592C" w:rsidRPr="00E71A66">
        <w:rPr>
          <w:rFonts w:ascii="Arial" w:hAnsi="Arial" w:cs="Arial"/>
          <w:color w:val="000000" w:themeColor="text1"/>
          <w:sz w:val="24"/>
          <w:szCs w:val="24"/>
          <w:lang w:val="en-GB"/>
        </w:rPr>
        <w:t xml:space="preserve">in contention between the Parties is that </w:t>
      </w:r>
      <w:r w:rsidRPr="00E71A66">
        <w:rPr>
          <w:rFonts w:ascii="Arial" w:hAnsi="Arial" w:cs="Arial"/>
          <w:color w:val="000000" w:themeColor="text1"/>
          <w:sz w:val="24"/>
          <w:szCs w:val="24"/>
          <w:lang w:val="en-GB"/>
        </w:rPr>
        <w:t>of who bears responsibility for the delay. It is therefore proper to undertake a joint examination of the two others factors</w:t>
      </w:r>
      <w:r w:rsidR="00780865" w:rsidRPr="00E71A66">
        <w:rPr>
          <w:rFonts w:ascii="Arial" w:hAnsi="Arial" w:cs="Arial"/>
          <w:color w:val="000000" w:themeColor="text1"/>
          <w:sz w:val="24"/>
          <w:szCs w:val="24"/>
          <w:lang w:val="en-GB"/>
        </w:rPr>
        <w:t xml:space="preserve"> in relation to that issue</w:t>
      </w:r>
      <w:r w:rsidRPr="00E71A66">
        <w:rPr>
          <w:rFonts w:ascii="Arial" w:hAnsi="Arial" w:cs="Arial"/>
          <w:color w:val="000000" w:themeColor="text1"/>
          <w:sz w:val="24"/>
          <w:szCs w:val="24"/>
          <w:lang w:val="en-GB"/>
        </w:rPr>
        <w:t xml:space="preserve">, which are the behaviour of the Applicant and that of the </w:t>
      </w:r>
      <w:r w:rsidR="00E8592C" w:rsidRPr="00E71A66">
        <w:rPr>
          <w:rFonts w:ascii="Arial" w:hAnsi="Arial" w:cs="Arial"/>
          <w:color w:val="000000" w:themeColor="text1"/>
          <w:sz w:val="24"/>
          <w:szCs w:val="24"/>
          <w:lang w:val="en-GB"/>
        </w:rPr>
        <w:t xml:space="preserve">Respondent State’s </w:t>
      </w:r>
      <w:r w:rsidRPr="00E71A66">
        <w:rPr>
          <w:rFonts w:ascii="Arial" w:hAnsi="Arial" w:cs="Arial"/>
          <w:color w:val="000000" w:themeColor="text1"/>
          <w:sz w:val="24"/>
          <w:szCs w:val="24"/>
          <w:lang w:val="en-GB"/>
        </w:rPr>
        <w:t xml:space="preserve">judicial authorities especially in light of their duty of due diligence. </w:t>
      </w:r>
    </w:p>
    <w:p w14:paraId="2D4623D3" w14:textId="77777777" w:rsidR="00F9680B" w:rsidRPr="00E71A66" w:rsidRDefault="00F9680B" w:rsidP="00E71A66">
      <w:pPr>
        <w:pStyle w:val="NoSpacing"/>
        <w:spacing w:line="360" w:lineRule="auto"/>
        <w:contextualSpacing/>
        <w:rPr>
          <w:rFonts w:ascii="Arial" w:hAnsi="Arial" w:cs="Arial"/>
          <w:lang w:val="en-GB"/>
        </w:rPr>
      </w:pPr>
    </w:p>
    <w:p w14:paraId="26AA7D06" w14:textId="7D893D9A" w:rsidR="00CC7CB1" w:rsidRPr="00AB5FE3" w:rsidRDefault="00F9680B" w:rsidP="00AB5FE3">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notes in this regard, that </w:t>
      </w:r>
      <w:r w:rsidR="00CC7CB1" w:rsidRPr="00E71A66">
        <w:rPr>
          <w:rFonts w:ascii="Arial" w:hAnsi="Arial" w:cs="Arial"/>
          <w:color w:val="000000" w:themeColor="text1"/>
          <w:sz w:val="24"/>
          <w:szCs w:val="24"/>
          <w:lang w:val="en-GB"/>
        </w:rPr>
        <w:t xml:space="preserve">the Applicants aver that the delay is attributable to the Respondent State as </w:t>
      </w:r>
      <w:r w:rsidR="00AD635F" w:rsidRPr="00E71A66">
        <w:rPr>
          <w:rFonts w:ascii="Arial" w:hAnsi="Arial" w:cs="Arial"/>
          <w:color w:val="000000" w:themeColor="text1"/>
          <w:sz w:val="24"/>
          <w:szCs w:val="24"/>
          <w:lang w:val="en-GB"/>
        </w:rPr>
        <w:t xml:space="preserve">“no substantial step was taken to determine the review”. They state </w:t>
      </w:r>
      <w:r w:rsidR="00A8026A" w:rsidRPr="00E71A66">
        <w:rPr>
          <w:rFonts w:ascii="Arial" w:hAnsi="Arial" w:cs="Arial"/>
          <w:color w:val="000000" w:themeColor="text1"/>
          <w:sz w:val="24"/>
          <w:szCs w:val="24"/>
          <w:lang w:val="en-GB"/>
        </w:rPr>
        <w:t xml:space="preserve">in support of </w:t>
      </w:r>
      <w:r w:rsidR="00A8026A" w:rsidRPr="00AB5FE3">
        <w:rPr>
          <w:rFonts w:ascii="Arial" w:hAnsi="Arial" w:cs="Arial"/>
          <w:color w:val="000000" w:themeColor="text1"/>
          <w:sz w:val="24"/>
          <w:szCs w:val="24"/>
          <w:lang w:val="en-GB"/>
        </w:rPr>
        <w:t xml:space="preserve">that contention </w:t>
      </w:r>
      <w:r w:rsidR="00AD635F" w:rsidRPr="00AB5FE3">
        <w:rPr>
          <w:rFonts w:ascii="Arial" w:hAnsi="Arial" w:cs="Arial"/>
          <w:color w:val="000000" w:themeColor="text1"/>
          <w:sz w:val="24"/>
          <w:szCs w:val="24"/>
          <w:lang w:val="en-GB"/>
        </w:rPr>
        <w:t>that</w:t>
      </w:r>
      <w:r w:rsidR="00A8026A" w:rsidRPr="00AB5FE3">
        <w:rPr>
          <w:rFonts w:ascii="Arial" w:hAnsi="Arial" w:cs="Arial"/>
          <w:color w:val="000000" w:themeColor="text1"/>
          <w:sz w:val="24"/>
          <w:szCs w:val="24"/>
          <w:lang w:val="en-GB"/>
        </w:rPr>
        <w:t>,</w:t>
      </w:r>
      <w:r w:rsidR="00AD635F" w:rsidRPr="00AB5FE3">
        <w:rPr>
          <w:rFonts w:ascii="Arial" w:hAnsi="Arial" w:cs="Arial"/>
          <w:color w:val="000000" w:themeColor="text1"/>
          <w:sz w:val="24"/>
          <w:szCs w:val="24"/>
          <w:lang w:val="en-GB"/>
        </w:rPr>
        <w:t xml:space="preserve"> after the notice was lodged on 24 March 2013, the case was adjourned </w:t>
      </w:r>
      <w:r w:rsidR="00AD635F" w:rsidRPr="00AB5FE3">
        <w:rPr>
          <w:rFonts w:ascii="Arial" w:hAnsi="Arial" w:cs="Arial"/>
          <w:i/>
          <w:color w:val="000000" w:themeColor="text1"/>
          <w:sz w:val="24"/>
          <w:szCs w:val="24"/>
          <w:lang w:val="en-GB"/>
        </w:rPr>
        <w:t>sine die</w:t>
      </w:r>
      <w:r w:rsidR="00AD635F" w:rsidRPr="00AB5FE3">
        <w:rPr>
          <w:rFonts w:ascii="Arial" w:hAnsi="Arial" w:cs="Arial"/>
          <w:color w:val="000000" w:themeColor="text1"/>
          <w:sz w:val="24"/>
          <w:szCs w:val="24"/>
          <w:lang w:val="en-GB"/>
        </w:rPr>
        <w:t xml:space="preserve"> on 23 May 2016 </w:t>
      </w:r>
      <w:r w:rsidR="00CC7CB1" w:rsidRPr="00AB5FE3">
        <w:rPr>
          <w:rFonts w:ascii="Arial" w:hAnsi="Arial" w:cs="Arial"/>
          <w:color w:val="000000" w:themeColor="text1"/>
          <w:sz w:val="24"/>
          <w:szCs w:val="24"/>
          <w:lang w:val="en-GB"/>
        </w:rPr>
        <w:t xml:space="preserve">and </w:t>
      </w:r>
      <w:r w:rsidR="00AD635F" w:rsidRPr="00AB5FE3">
        <w:rPr>
          <w:rFonts w:ascii="Arial" w:hAnsi="Arial" w:cs="Arial"/>
          <w:color w:val="000000" w:themeColor="text1"/>
          <w:sz w:val="24"/>
          <w:szCs w:val="24"/>
          <w:lang w:val="en-GB"/>
        </w:rPr>
        <w:t xml:space="preserve">no hearing </w:t>
      </w:r>
      <w:r w:rsidR="00CC7CB1" w:rsidRPr="00AB5FE3">
        <w:rPr>
          <w:rFonts w:ascii="Arial" w:hAnsi="Arial" w:cs="Arial"/>
          <w:color w:val="000000" w:themeColor="text1"/>
          <w:sz w:val="24"/>
          <w:szCs w:val="24"/>
          <w:lang w:val="en-GB"/>
        </w:rPr>
        <w:t xml:space="preserve">had </w:t>
      </w:r>
      <w:r w:rsidR="00AD635F" w:rsidRPr="00AB5FE3">
        <w:rPr>
          <w:rFonts w:ascii="Arial" w:hAnsi="Arial" w:cs="Arial"/>
          <w:color w:val="000000" w:themeColor="text1"/>
          <w:sz w:val="24"/>
          <w:szCs w:val="24"/>
          <w:lang w:val="en-GB"/>
        </w:rPr>
        <w:t>been</w:t>
      </w:r>
      <w:r w:rsidR="00CC7CB1" w:rsidRPr="00AB5FE3">
        <w:rPr>
          <w:rFonts w:ascii="Arial" w:hAnsi="Arial" w:cs="Arial"/>
          <w:color w:val="000000" w:themeColor="text1"/>
          <w:sz w:val="24"/>
          <w:szCs w:val="24"/>
          <w:lang w:val="en-GB"/>
        </w:rPr>
        <w:t xml:space="preserve"> scheduled </w:t>
      </w:r>
      <w:r w:rsidR="00AD635F" w:rsidRPr="00AB5FE3">
        <w:rPr>
          <w:rFonts w:ascii="Arial" w:hAnsi="Arial" w:cs="Arial"/>
          <w:color w:val="000000" w:themeColor="text1"/>
          <w:sz w:val="24"/>
          <w:szCs w:val="24"/>
          <w:lang w:val="en-GB"/>
        </w:rPr>
        <w:t xml:space="preserve">more than two (2) </w:t>
      </w:r>
      <w:r w:rsidR="00660468" w:rsidRPr="00AB5FE3">
        <w:rPr>
          <w:rFonts w:ascii="Arial" w:hAnsi="Arial" w:cs="Arial"/>
          <w:color w:val="000000" w:themeColor="text1"/>
          <w:sz w:val="24"/>
          <w:szCs w:val="24"/>
          <w:lang w:val="en-GB"/>
        </w:rPr>
        <w:t xml:space="preserve">years </w:t>
      </w:r>
      <w:r w:rsidR="00AD635F" w:rsidRPr="00AB5FE3">
        <w:rPr>
          <w:rFonts w:ascii="Arial" w:hAnsi="Arial" w:cs="Arial"/>
          <w:color w:val="000000" w:themeColor="text1"/>
          <w:sz w:val="24"/>
          <w:szCs w:val="24"/>
          <w:lang w:val="en-GB"/>
        </w:rPr>
        <w:t>after the notice</w:t>
      </w:r>
      <w:r w:rsidR="00CC7CB1" w:rsidRPr="00AB5FE3">
        <w:rPr>
          <w:rFonts w:ascii="Arial" w:hAnsi="Arial" w:cs="Arial"/>
          <w:color w:val="000000" w:themeColor="text1"/>
          <w:sz w:val="24"/>
          <w:szCs w:val="24"/>
          <w:lang w:val="en-GB"/>
        </w:rPr>
        <w:t xml:space="preserve"> was </w:t>
      </w:r>
      <w:r w:rsidR="00AD635F" w:rsidRPr="00AB5FE3">
        <w:rPr>
          <w:rFonts w:ascii="Arial" w:hAnsi="Arial" w:cs="Arial"/>
          <w:color w:val="000000" w:themeColor="text1"/>
          <w:sz w:val="24"/>
          <w:szCs w:val="24"/>
          <w:lang w:val="en-GB"/>
        </w:rPr>
        <w:t>filed</w:t>
      </w:r>
      <w:r w:rsidR="00CC7CB1" w:rsidRPr="00AB5FE3">
        <w:rPr>
          <w:rFonts w:ascii="Arial" w:hAnsi="Arial" w:cs="Arial"/>
          <w:color w:val="000000" w:themeColor="text1"/>
          <w:sz w:val="24"/>
          <w:szCs w:val="24"/>
          <w:lang w:val="en-GB"/>
        </w:rPr>
        <w:t xml:space="preserve"> and until the present Application was </w:t>
      </w:r>
      <w:r w:rsidR="00AD635F" w:rsidRPr="00AB5FE3">
        <w:rPr>
          <w:rFonts w:ascii="Arial" w:hAnsi="Arial" w:cs="Arial"/>
          <w:color w:val="000000" w:themeColor="text1"/>
          <w:sz w:val="24"/>
          <w:szCs w:val="24"/>
          <w:lang w:val="en-GB"/>
        </w:rPr>
        <w:t>submitted</w:t>
      </w:r>
      <w:r w:rsidR="00CC7CB1" w:rsidRPr="00AB5FE3">
        <w:rPr>
          <w:rFonts w:ascii="Arial" w:hAnsi="Arial" w:cs="Arial"/>
          <w:color w:val="000000" w:themeColor="text1"/>
          <w:sz w:val="24"/>
          <w:szCs w:val="24"/>
          <w:lang w:val="en-GB"/>
        </w:rPr>
        <w:t xml:space="preserve">. </w:t>
      </w:r>
      <w:r w:rsidR="00E8592C" w:rsidRPr="00AB5FE3">
        <w:rPr>
          <w:rFonts w:ascii="Arial" w:hAnsi="Arial" w:cs="Arial"/>
          <w:color w:val="000000" w:themeColor="text1"/>
          <w:sz w:val="24"/>
          <w:szCs w:val="24"/>
          <w:lang w:val="en-GB"/>
        </w:rPr>
        <w:t xml:space="preserve">The </w:t>
      </w:r>
      <w:r w:rsidR="00CC7CB1" w:rsidRPr="00AB5FE3">
        <w:rPr>
          <w:rFonts w:ascii="Arial" w:hAnsi="Arial" w:cs="Arial"/>
          <w:color w:val="000000" w:themeColor="text1"/>
          <w:sz w:val="24"/>
          <w:szCs w:val="24"/>
          <w:lang w:val="en-GB"/>
        </w:rPr>
        <w:t xml:space="preserve">Respondent State on its part alleges that the Applicants are responsible for the delay as they failed to avail a copy of their application for review to allow the case to be heard. </w:t>
      </w:r>
    </w:p>
    <w:p w14:paraId="53650804" w14:textId="77777777" w:rsidR="00CC7CB1" w:rsidRPr="00E71A66" w:rsidRDefault="00CC7CB1" w:rsidP="00E71A66">
      <w:pPr>
        <w:pStyle w:val="ListParagraph"/>
        <w:spacing w:after="0" w:line="360" w:lineRule="auto"/>
        <w:contextualSpacing/>
        <w:rPr>
          <w:rFonts w:ascii="Arial" w:hAnsi="Arial" w:cs="Arial"/>
          <w:color w:val="000000" w:themeColor="text1"/>
          <w:sz w:val="24"/>
          <w:szCs w:val="24"/>
          <w:lang w:val="en-GB"/>
        </w:rPr>
      </w:pPr>
    </w:p>
    <w:p w14:paraId="2D9F85ED" w14:textId="08B6F680" w:rsidR="00E61B7F" w:rsidRPr="00E71A66" w:rsidRDefault="00CC7CB1"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In light of </w:t>
      </w:r>
      <w:r w:rsidR="00E8592C" w:rsidRPr="00E71A66">
        <w:rPr>
          <w:rFonts w:ascii="Arial" w:hAnsi="Arial" w:cs="Arial"/>
          <w:color w:val="000000" w:themeColor="text1"/>
          <w:sz w:val="24"/>
          <w:szCs w:val="24"/>
          <w:lang w:val="en-GB"/>
        </w:rPr>
        <w:t>information on file, this</w:t>
      </w:r>
      <w:r w:rsidRPr="00E71A66">
        <w:rPr>
          <w:rFonts w:ascii="Arial" w:hAnsi="Arial" w:cs="Arial"/>
          <w:color w:val="000000" w:themeColor="text1"/>
          <w:sz w:val="24"/>
          <w:szCs w:val="24"/>
          <w:lang w:val="en-GB"/>
        </w:rPr>
        <w:t xml:space="preserve"> Court </w:t>
      </w:r>
      <w:r w:rsidR="00E8592C" w:rsidRPr="00E71A66">
        <w:rPr>
          <w:rFonts w:ascii="Arial" w:hAnsi="Arial" w:cs="Arial"/>
          <w:color w:val="000000" w:themeColor="text1"/>
          <w:sz w:val="24"/>
          <w:szCs w:val="24"/>
          <w:lang w:val="en-GB"/>
        </w:rPr>
        <w:t xml:space="preserve">notes that the Applicants do not </w:t>
      </w:r>
      <w:r w:rsidR="00780865" w:rsidRPr="00E71A66">
        <w:rPr>
          <w:rFonts w:ascii="Arial" w:hAnsi="Arial" w:cs="Arial"/>
          <w:color w:val="000000" w:themeColor="text1"/>
          <w:sz w:val="24"/>
          <w:szCs w:val="24"/>
          <w:lang w:val="en-GB"/>
        </w:rPr>
        <w:t>prove</w:t>
      </w:r>
      <w:r w:rsidR="00E8592C" w:rsidRPr="00E71A66">
        <w:rPr>
          <w:rFonts w:ascii="Arial" w:hAnsi="Arial" w:cs="Arial"/>
          <w:color w:val="000000" w:themeColor="text1"/>
          <w:sz w:val="24"/>
          <w:szCs w:val="24"/>
          <w:lang w:val="en-GB"/>
        </w:rPr>
        <w:t xml:space="preserve"> intent on the part of the Court of Appeal to delay the review process. </w:t>
      </w:r>
      <w:r w:rsidR="00E61B7F" w:rsidRPr="00E71A66">
        <w:rPr>
          <w:rFonts w:ascii="Arial" w:hAnsi="Arial" w:cs="Arial"/>
          <w:color w:val="000000" w:themeColor="text1"/>
          <w:sz w:val="24"/>
          <w:szCs w:val="24"/>
          <w:lang w:val="en-GB"/>
        </w:rPr>
        <w:t xml:space="preserve">They do not either give evidence of a timely filing of the copy of the </w:t>
      </w:r>
      <w:r w:rsidR="005E5A07" w:rsidRPr="00E71A66">
        <w:rPr>
          <w:rFonts w:ascii="Arial" w:hAnsi="Arial" w:cs="Arial"/>
          <w:color w:val="000000" w:themeColor="text1"/>
          <w:sz w:val="24"/>
          <w:szCs w:val="24"/>
          <w:lang w:val="en-GB"/>
        </w:rPr>
        <w:t xml:space="preserve">application for </w:t>
      </w:r>
      <w:r w:rsidR="00E61B7F" w:rsidRPr="00E71A66">
        <w:rPr>
          <w:rFonts w:ascii="Arial" w:hAnsi="Arial" w:cs="Arial"/>
          <w:color w:val="000000" w:themeColor="text1"/>
          <w:sz w:val="24"/>
          <w:szCs w:val="24"/>
          <w:lang w:val="en-GB"/>
        </w:rPr>
        <w:t xml:space="preserve">review. </w:t>
      </w:r>
      <w:r w:rsidR="00E8592C" w:rsidRPr="00E71A66">
        <w:rPr>
          <w:rFonts w:ascii="Arial" w:hAnsi="Arial" w:cs="Arial"/>
          <w:color w:val="000000" w:themeColor="text1"/>
          <w:sz w:val="24"/>
          <w:szCs w:val="24"/>
          <w:lang w:val="en-GB"/>
        </w:rPr>
        <w:t xml:space="preserve">This Court is of the opinion that intent </w:t>
      </w:r>
      <w:r w:rsidR="00A8026A" w:rsidRPr="00E71A66">
        <w:rPr>
          <w:rFonts w:ascii="Arial" w:hAnsi="Arial" w:cs="Arial"/>
          <w:color w:val="000000" w:themeColor="text1"/>
          <w:sz w:val="24"/>
          <w:szCs w:val="24"/>
          <w:lang w:val="en-GB"/>
        </w:rPr>
        <w:t xml:space="preserve">or fault </w:t>
      </w:r>
      <w:r w:rsidR="00E8592C" w:rsidRPr="00E71A66">
        <w:rPr>
          <w:rFonts w:ascii="Arial" w:hAnsi="Arial" w:cs="Arial"/>
          <w:color w:val="000000" w:themeColor="text1"/>
          <w:sz w:val="24"/>
          <w:szCs w:val="24"/>
          <w:lang w:val="en-GB"/>
        </w:rPr>
        <w:t>cannot be establish</w:t>
      </w:r>
      <w:r w:rsidR="00660468" w:rsidRPr="00E71A66">
        <w:rPr>
          <w:rFonts w:ascii="Arial" w:hAnsi="Arial" w:cs="Arial"/>
          <w:color w:val="000000" w:themeColor="text1"/>
          <w:sz w:val="24"/>
          <w:szCs w:val="24"/>
          <w:lang w:val="en-GB"/>
        </w:rPr>
        <w:t>ed</w:t>
      </w:r>
      <w:r w:rsidR="00E8592C" w:rsidRPr="00E71A66">
        <w:rPr>
          <w:rFonts w:ascii="Arial" w:hAnsi="Arial" w:cs="Arial"/>
          <w:color w:val="000000" w:themeColor="text1"/>
          <w:sz w:val="24"/>
          <w:szCs w:val="24"/>
          <w:lang w:val="en-GB"/>
        </w:rPr>
        <w:t xml:space="preserve"> merely by stating that </w:t>
      </w:r>
      <w:r w:rsidR="00A8026A" w:rsidRPr="00E71A66">
        <w:rPr>
          <w:rFonts w:ascii="Arial" w:hAnsi="Arial" w:cs="Arial"/>
          <w:color w:val="000000" w:themeColor="text1"/>
          <w:sz w:val="24"/>
          <w:szCs w:val="24"/>
          <w:lang w:val="en-GB"/>
        </w:rPr>
        <w:t>substantial</w:t>
      </w:r>
      <w:r w:rsidR="00E8592C" w:rsidRPr="00E71A66">
        <w:rPr>
          <w:rFonts w:ascii="Arial" w:hAnsi="Arial" w:cs="Arial"/>
          <w:color w:val="000000" w:themeColor="text1"/>
          <w:sz w:val="24"/>
          <w:szCs w:val="24"/>
          <w:lang w:val="en-GB"/>
        </w:rPr>
        <w:t xml:space="preserve"> steps were not taken without </w:t>
      </w:r>
      <w:r w:rsidR="00DF6177" w:rsidRPr="00E71A66">
        <w:rPr>
          <w:rFonts w:ascii="Arial" w:hAnsi="Arial" w:cs="Arial"/>
          <w:color w:val="000000" w:themeColor="text1"/>
          <w:sz w:val="24"/>
          <w:szCs w:val="24"/>
          <w:lang w:val="en-GB"/>
        </w:rPr>
        <w:t xml:space="preserve">providing evidence to that effect. </w:t>
      </w:r>
      <w:r w:rsidR="00F61269" w:rsidRPr="00E71A66">
        <w:rPr>
          <w:rFonts w:ascii="Arial" w:hAnsi="Arial" w:cs="Arial"/>
          <w:color w:val="000000" w:themeColor="text1"/>
          <w:sz w:val="24"/>
          <w:szCs w:val="24"/>
          <w:lang w:val="en-GB"/>
        </w:rPr>
        <w:t xml:space="preserve">Similarly, it would be </w:t>
      </w:r>
      <w:r w:rsidR="00A8026A" w:rsidRPr="00E71A66">
        <w:rPr>
          <w:rFonts w:ascii="Arial" w:hAnsi="Arial" w:cs="Arial"/>
          <w:color w:val="000000" w:themeColor="text1"/>
          <w:sz w:val="24"/>
          <w:szCs w:val="24"/>
          <w:lang w:val="en-GB"/>
        </w:rPr>
        <w:t xml:space="preserve">improper </w:t>
      </w:r>
      <w:r w:rsidR="00F61269" w:rsidRPr="00E71A66">
        <w:rPr>
          <w:rFonts w:ascii="Arial" w:hAnsi="Arial" w:cs="Arial"/>
          <w:color w:val="000000" w:themeColor="text1"/>
          <w:sz w:val="24"/>
          <w:szCs w:val="24"/>
          <w:lang w:val="en-GB"/>
        </w:rPr>
        <w:t xml:space="preserve">to </w:t>
      </w:r>
      <w:r w:rsidR="00A8026A" w:rsidRPr="00E71A66">
        <w:rPr>
          <w:rFonts w:ascii="Arial" w:hAnsi="Arial" w:cs="Arial"/>
          <w:color w:val="000000" w:themeColor="text1"/>
          <w:sz w:val="24"/>
          <w:szCs w:val="24"/>
          <w:lang w:val="en-GB"/>
        </w:rPr>
        <w:t>consider that</w:t>
      </w:r>
      <w:r w:rsidR="00F61269" w:rsidRPr="00E71A66">
        <w:rPr>
          <w:rFonts w:ascii="Arial" w:hAnsi="Arial" w:cs="Arial"/>
          <w:color w:val="000000" w:themeColor="text1"/>
          <w:sz w:val="24"/>
          <w:szCs w:val="24"/>
          <w:lang w:val="en-GB"/>
        </w:rPr>
        <w:t xml:space="preserve">, as the Applicants aver, adjourning a matter </w:t>
      </w:r>
      <w:r w:rsidR="00F61269" w:rsidRPr="00E71A66">
        <w:rPr>
          <w:rFonts w:ascii="Arial" w:hAnsi="Arial" w:cs="Arial"/>
          <w:i/>
          <w:color w:val="000000" w:themeColor="text1"/>
          <w:sz w:val="24"/>
          <w:szCs w:val="24"/>
          <w:lang w:val="en-GB"/>
        </w:rPr>
        <w:t>sine die</w:t>
      </w:r>
      <w:r w:rsidR="00F61269" w:rsidRPr="00E71A66">
        <w:rPr>
          <w:rFonts w:ascii="Arial" w:hAnsi="Arial" w:cs="Arial"/>
          <w:color w:val="000000" w:themeColor="text1"/>
          <w:sz w:val="24"/>
          <w:szCs w:val="24"/>
          <w:lang w:val="en-GB"/>
        </w:rPr>
        <w:t xml:space="preserve"> automatically result</w:t>
      </w:r>
      <w:r w:rsidR="00A8026A" w:rsidRPr="00E71A66">
        <w:rPr>
          <w:rFonts w:ascii="Arial" w:hAnsi="Arial" w:cs="Arial"/>
          <w:color w:val="000000" w:themeColor="text1"/>
          <w:sz w:val="24"/>
          <w:szCs w:val="24"/>
          <w:lang w:val="en-GB"/>
        </w:rPr>
        <w:t>ed</w:t>
      </w:r>
      <w:r w:rsidR="00F61269" w:rsidRPr="00E71A66">
        <w:rPr>
          <w:rFonts w:ascii="Arial" w:hAnsi="Arial" w:cs="Arial"/>
          <w:color w:val="000000" w:themeColor="text1"/>
          <w:sz w:val="24"/>
          <w:szCs w:val="24"/>
          <w:lang w:val="en-GB"/>
        </w:rPr>
        <w:t xml:space="preserve"> in undu</w:t>
      </w:r>
      <w:r w:rsidR="005E5A07" w:rsidRPr="00E71A66">
        <w:rPr>
          <w:rFonts w:ascii="Arial" w:hAnsi="Arial" w:cs="Arial"/>
          <w:color w:val="000000" w:themeColor="text1"/>
          <w:sz w:val="24"/>
          <w:szCs w:val="24"/>
          <w:lang w:val="en-GB"/>
        </w:rPr>
        <w:t>e</w:t>
      </w:r>
      <w:r w:rsidR="00F61269" w:rsidRPr="00E71A66">
        <w:rPr>
          <w:rFonts w:ascii="Arial" w:hAnsi="Arial" w:cs="Arial"/>
          <w:color w:val="000000" w:themeColor="text1"/>
          <w:sz w:val="24"/>
          <w:szCs w:val="24"/>
          <w:lang w:val="en-GB"/>
        </w:rPr>
        <w:t xml:space="preserve"> delay without assessing the reason for such decision. In any event, the review </w:t>
      </w:r>
      <w:r w:rsidR="00F61269" w:rsidRPr="00E71A66">
        <w:rPr>
          <w:rFonts w:ascii="Arial" w:hAnsi="Arial" w:cs="Arial"/>
          <w:color w:val="000000" w:themeColor="text1"/>
          <w:sz w:val="24"/>
          <w:szCs w:val="24"/>
          <w:lang w:val="en-GB"/>
        </w:rPr>
        <w:lastRenderedPageBreak/>
        <w:t xml:space="preserve">judgment was rendered on 24 May 2017, which is one year after the matter was adjourned. </w:t>
      </w:r>
    </w:p>
    <w:p w14:paraId="137AA58A" w14:textId="77777777" w:rsidR="00E61B7F" w:rsidRPr="00E71A66" w:rsidRDefault="00E61B7F" w:rsidP="00E71A66">
      <w:pPr>
        <w:pStyle w:val="ListParagraph"/>
        <w:spacing w:after="0" w:line="360" w:lineRule="auto"/>
        <w:contextualSpacing/>
        <w:rPr>
          <w:rFonts w:ascii="Arial" w:hAnsi="Arial" w:cs="Arial"/>
          <w:color w:val="000000" w:themeColor="text1"/>
          <w:sz w:val="24"/>
          <w:szCs w:val="24"/>
          <w:lang w:val="en-GB"/>
        </w:rPr>
      </w:pPr>
    </w:p>
    <w:p w14:paraId="33C7D366" w14:textId="4B154003" w:rsidR="00A8026A" w:rsidRPr="00E71A66" w:rsidRDefault="00DF6177"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Conversely, the Court notes that the application for review could not have been heard without a copy thereof being filed by the Applicants</w:t>
      </w:r>
      <w:r w:rsidR="00A8026A" w:rsidRPr="00E71A66">
        <w:rPr>
          <w:rFonts w:ascii="Arial" w:hAnsi="Arial" w:cs="Arial"/>
          <w:color w:val="000000" w:themeColor="text1"/>
          <w:sz w:val="24"/>
          <w:szCs w:val="24"/>
          <w:lang w:val="en-GB"/>
        </w:rPr>
        <w:t xml:space="preserve">. From the above determination, they actually did so upon or after filing the present Application, which caused a delay of over two (2) years out of the four (4) years of the review process. </w:t>
      </w:r>
    </w:p>
    <w:p w14:paraId="60DFA02E" w14:textId="77777777" w:rsidR="00A8026A" w:rsidRPr="00E71A66" w:rsidRDefault="00A8026A" w:rsidP="00E71A66">
      <w:pPr>
        <w:pStyle w:val="ListParagraph"/>
        <w:spacing w:after="0" w:line="360" w:lineRule="auto"/>
        <w:contextualSpacing/>
        <w:rPr>
          <w:rFonts w:ascii="Arial" w:hAnsi="Arial" w:cs="Arial"/>
          <w:color w:val="000000" w:themeColor="text1"/>
          <w:sz w:val="24"/>
          <w:szCs w:val="24"/>
          <w:lang w:val="en-GB"/>
        </w:rPr>
      </w:pPr>
    </w:p>
    <w:p w14:paraId="4791F814" w14:textId="09459E51" w:rsidR="00DF6177" w:rsidRPr="00E71A66" w:rsidRDefault="00E61B7F"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I</w:t>
      </w:r>
      <w:r w:rsidR="00DF6177" w:rsidRPr="00E71A66">
        <w:rPr>
          <w:rFonts w:ascii="Arial" w:hAnsi="Arial" w:cs="Arial"/>
          <w:color w:val="000000" w:themeColor="text1"/>
          <w:sz w:val="24"/>
          <w:szCs w:val="24"/>
          <w:lang w:val="en-GB"/>
        </w:rPr>
        <w:t xml:space="preserve">n the circumstances, this Court is of the </w:t>
      </w:r>
      <w:r w:rsidR="00D857A5" w:rsidRPr="00E71A66">
        <w:rPr>
          <w:rFonts w:ascii="Arial" w:hAnsi="Arial" w:cs="Arial"/>
          <w:color w:val="000000" w:themeColor="text1"/>
          <w:sz w:val="24"/>
          <w:szCs w:val="24"/>
          <w:lang w:val="en-GB"/>
        </w:rPr>
        <w:t>opinion</w:t>
      </w:r>
      <w:r w:rsidR="00DF6177" w:rsidRPr="00E71A66">
        <w:rPr>
          <w:rFonts w:ascii="Arial" w:hAnsi="Arial" w:cs="Arial"/>
          <w:color w:val="000000" w:themeColor="text1"/>
          <w:sz w:val="24"/>
          <w:szCs w:val="24"/>
          <w:lang w:val="en-GB"/>
        </w:rPr>
        <w:t xml:space="preserve"> that</w:t>
      </w:r>
      <w:r w:rsidR="00D857A5" w:rsidRPr="00E71A66">
        <w:rPr>
          <w:rFonts w:ascii="Arial" w:hAnsi="Arial" w:cs="Arial"/>
          <w:color w:val="000000" w:themeColor="text1"/>
          <w:sz w:val="24"/>
          <w:szCs w:val="24"/>
          <w:lang w:val="en-GB"/>
        </w:rPr>
        <w:t xml:space="preserve">, upon submission of </w:t>
      </w:r>
      <w:r w:rsidR="00DF6177" w:rsidRPr="00E71A66">
        <w:rPr>
          <w:rFonts w:ascii="Arial" w:hAnsi="Arial" w:cs="Arial"/>
          <w:color w:val="000000" w:themeColor="text1"/>
          <w:sz w:val="24"/>
          <w:szCs w:val="24"/>
          <w:lang w:val="en-GB"/>
        </w:rPr>
        <w:t xml:space="preserve">the </w:t>
      </w:r>
      <w:r w:rsidR="00D857A5" w:rsidRPr="00E71A66">
        <w:rPr>
          <w:rFonts w:ascii="Arial" w:hAnsi="Arial" w:cs="Arial"/>
          <w:color w:val="000000" w:themeColor="text1"/>
          <w:sz w:val="24"/>
          <w:szCs w:val="24"/>
          <w:lang w:val="en-GB"/>
        </w:rPr>
        <w:t xml:space="preserve">required document, it actually took the Court of Appeal </w:t>
      </w:r>
      <w:r w:rsidR="00DF6177" w:rsidRPr="00E71A66">
        <w:rPr>
          <w:rFonts w:ascii="Arial" w:hAnsi="Arial" w:cs="Arial"/>
          <w:color w:val="000000" w:themeColor="text1"/>
          <w:sz w:val="24"/>
          <w:szCs w:val="24"/>
          <w:lang w:val="en-GB"/>
        </w:rPr>
        <w:t>about two (2) years</w:t>
      </w:r>
      <w:r w:rsidR="00D857A5" w:rsidRPr="00E71A66">
        <w:rPr>
          <w:rFonts w:ascii="Arial" w:hAnsi="Arial" w:cs="Arial"/>
          <w:color w:val="000000" w:themeColor="text1"/>
          <w:sz w:val="24"/>
          <w:szCs w:val="24"/>
          <w:lang w:val="en-GB"/>
        </w:rPr>
        <w:t xml:space="preserve"> to complete the review process. Such time</w:t>
      </w:r>
      <w:r w:rsidR="00DF6177" w:rsidRPr="00E71A66">
        <w:rPr>
          <w:rFonts w:ascii="Arial" w:hAnsi="Arial" w:cs="Arial"/>
          <w:color w:val="000000" w:themeColor="text1"/>
          <w:sz w:val="24"/>
          <w:szCs w:val="24"/>
          <w:lang w:val="en-GB"/>
        </w:rPr>
        <w:t xml:space="preserve"> cannot be said to be unreasonable in a case involving murder</w:t>
      </w:r>
      <w:r w:rsidR="00D857A5" w:rsidRPr="00E71A66">
        <w:rPr>
          <w:rFonts w:ascii="Arial" w:hAnsi="Arial" w:cs="Arial"/>
          <w:color w:val="000000" w:themeColor="text1"/>
          <w:sz w:val="24"/>
          <w:szCs w:val="24"/>
          <w:lang w:val="en-GB"/>
        </w:rPr>
        <w:t xml:space="preserve"> punishable by death</w:t>
      </w:r>
      <w:r w:rsidR="00DF6177" w:rsidRPr="00E71A66">
        <w:rPr>
          <w:rFonts w:ascii="Arial" w:hAnsi="Arial" w:cs="Arial"/>
          <w:color w:val="000000" w:themeColor="text1"/>
          <w:sz w:val="24"/>
          <w:szCs w:val="24"/>
          <w:lang w:val="en-GB"/>
        </w:rPr>
        <w:t xml:space="preserve">, where the </w:t>
      </w:r>
      <w:r w:rsidRPr="00E71A66">
        <w:rPr>
          <w:rFonts w:ascii="Arial" w:hAnsi="Arial" w:cs="Arial"/>
          <w:color w:val="000000" w:themeColor="text1"/>
          <w:sz w:val="24"/>
          <w:szCs w:val="24"/>
          <w:lang w:val="en-GB"/>
        </w:rPr>
        <w:t xml:space="preserve">Court of Appeal </w:t>
      </w:r>
      <w:r w:rsidR="00D857A5" w:rsidRPr="00E71A66">
        <w:rPr>
          <w:rFonts w:ascii="Arial" w:hAnsi="Arial" w:cs="Arial"/>
          <w:color w:val="000000" w:themeColor="text1"/>
          <w:sz w:val="24"/>
          <w:szCs w:val="24"/>
          <w:lang w:val="en-GB"/>
        </w:rPr>
        <w:t xml:space="preserve">required </w:t>
      </w:r>
      <w:r w:rsidR="00E24CD4" w:rsidRPr="00E71A66">
        <w:rPr>
          <w:rFonts w:ascii="Arial" w:hAnsi="Arial" w:cs="Arial"/>
          <w:color w:val="000000" w:themeColor="text1"/>
          <w:sz w:val="24"/>
          <w:szCs w:val="24"/>
          <w:lang w:val="en-GB"/>
        </w:rPr>
        <w:t xml:space="preserve">sufficient </w:t>
      </w:r>
      <w:r w:rsidR="00D857A5" w:rsidRPr="00E71A66">
        <w:rPr>
          <w:rFonts w:ascii="Arial" w:hAnsi="Arial" w:cs="Arial"/>
          <w:color w:val="000000" w:themeColor="text1"/>
          <w:sz w:val="24"/>
          <w:szCs w:val="24"/>
          <w:lang w:val="en-GB"/>
        </w:rPr>
        <w:t xml:space="preserve">time for an ultimate ruling, and </w:t>
      </w:r>
      <w:r w:rsidR="00DF6177" w:rsidRPr="00E71A66">
        <w:rPr>
          <w:rFonts w:ascii="Arial" w:hAnsi="Arial" w:cs="Arial"/>
          <w:color w:val="000000" w:themeColor="text1"/>
          <w:sz w:val="24"/>
          <w:szCs w:val="24"/>
          <w:lang w:val="en-GB"/>
        </w:rPr>
        <w:t xml:space="preserve">bearing in mind scheduling constraints in the domestic judicial system. </w:t>
      </w:r>
    </w:p>
    <w:p w14:paraId="67943789" w14:textId="77777777" w:rsidR="000029CF" w:rsidRPr="00E71A66" w:rsidRDefault="000029CF" w:rsidP="00E71A66">
      <w:pPr>
        <w:pStyle w:val="ListParagraph"/>
        <w:spacing w:after="0" w:line="360" w:lineRule="auto"/>
        <w:contextualSpacing/>
        <w:jc w:val="both"/>
        <w:rPr>
          <w:rFonts w:ascii="Arial" w:hAnsi="Arial" w:cs="Arial"/>
          <w:color w:val="000000" w:themeColor="text1"/>
          <w:sz w:val="24"/>
          <w:szCs w:val="24"/>
          <w:lang w:val="en-GB"/>
        </w:rPr>
      </w:pPr>
    </w:p>
    <w:p w14:paraId="551CD035" w14:textId="6D7D807C" w:rsidR="00A6756B" w:rsidRPr="00E71A66" w:rsidRDefault="00780865"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As a consequence of the foregoing</w:t>
      </w:r>
      <w:r w:rsidR="00A6756B" w:rsidRPr="00E71A66">
        <w:rPr>
          <w:rFonts w:ascii="Arial" w:hAnsi="Arial" w:cs="Arial"/>
          <w:color w:val="000000" w:themeColor="text1"/>
          <w:sz w:val="24"/>
          <w:szCs w:val="24"/>
          <w:lang w:val="en-GB"/>
        </w:rPr>
        <w:t>, the Court find</w:t>
      </w:r>
      <w:r w:rsidR="00177613" w:rsidRPr="00E71A66">
        <w:rPr>
          <w:rFonts w:ascii="Arial" w:hAnsi="Arial" w:cs="Arial"/>
          <w:color w:val="000000" w:themeColor="text1"/>
          <w:sz w:val="24"/>
          <w:szCs w:val="24"/>
          <w:lang w:val="en-GB"/>
        </w:rPr>
        <w:t>s that</w:t>
      </w:r>
      <w:r w:rsidR="00A6756B" w:rsidRPr="00E71A66">
        <w:rPr>
          <w:rFonts w:ascii="Arial" w:hAnsi="Arial" w:cs="Arial"/>
          <w:color w:val="000000" w:themeColor="text1"/>
          <w:sz w:val="24"/>
          <w:szCs w:val="24"/>
          <w:lang w:val="en-GB"/>
        </w:rPr>
        <w:t xml:space="preserve"> the Respondent State</w:t>
      </w:r>
      <w:r w:rsidR="00177613" w:rsidRPr="00E71A66">
        <w:rPr>
          <w:rFonts w:ascii="Arial" w:hAnsi="Arial" w:cs="Arial"/>
          <w:color w:val="000000" w:themeColor="text1"/>
          <w:sz w:val="24"/>
          <w:szCs w:val="24"/>
          <w:lang w:val="en-GB"/>
        </w:rPr>
        <w:t xml:space="preserve"> has not</w:t>
      </w:r>
      <w:r w:rsidR="00A6756B" w:rsidRPr="00E71A66">
        <w:rPr>
          <w:rFonts w:ascii="Arial" w:hAnsi="Arial" w:cs="Arial"/>
          <w:color w:val="000000" w:themeColor="text1"/>
          <w:sz w:val="24"/>
          <w:szCs w:val="24"/>
          <w:lang w:val="en-GB"/>
        </w:rPr>
        <w:t xml:space="preserve"> violat</w:t>
      </w:r>
      <w:r w:rsidR="00177613" w:rsidRPr="00E71A66">
        <w:rPr>
          <w:rFonts w:ascii="Arial" w:hAnsi="Arial" w:cs="Arial"/>
          <w:color w:val="000000" w:themeColor="text1"/>
          <w:sz w:val="24"/>
          <w:szCs w:val="24"/>
          <w:lang w:val="en-GB"/>
        </w:rPr>
        <w:t>ed</w:t>
      </w:r>
      <w:r w:rsidR="00A6756B" w:rsidRPr="00E71A66">
        <w:rPr>
          <w:rFonts w:ascii="Arial" w:hAnsi="Arial" w:cs="Arial"/>
          <w:color w:val="000000" w:themeColor="text1"/>
          <w:sz w:val="24"/>
          <w:szCs w:val="24"/>
          <w:lang w:val="en-GB"/>
        </w:rPr>
        <w:t xml:space="preserve"> Article 7(1</w:t>
      </w:r>
      <w:proofErr w:type="gramStart"/>
      <w:r w:rsidR="00A6756B" w:rsidRPr="00E71A66">
        <w:rPr>
          <w:rFonts w:ascii="Arial" w:hAnsi="Arial" w:cs="Arial"/>
          <w:color w:val="000000" w:themeColor="text1"/>
          <w:sz w:val="24"/>
          <w:szCs w:val="24"/>
          <w:lang w:val="en-GB"/>
        </w:rPr>
        <w:t>)(</w:t>
      </w:r>
      <w:proofErr w:type="gramEnd"/>
      <w:r w:rsidR="00A6756B" w:rsidRPr="00E71A66">
        <w:rPr>
          <w:rFonts w:ascii="Arial" w:hAnsi="Arial" w:cs="Arial"/>
          <w:color w:val="000000" w:themeColor="text1"/>
          <w:sz w:val="24"/>
          <w:szCs w:val="24"/>
          <w:lang w:val="en-GB"/>
        </w:rPr>
        <w:t xml:space="preserve">d) of the Charter. </w:t>
      </w:r>
    </w:p>
    <w:p w14:paraId="64FD83B2" w14:textId="77777777" w:rsidR="00A6756B" w:rsidRPr="00E71A66" w:rsidRDefault="00A6756B" w:rsidP="00E71A66">
      <w:pPr>
        <w:pStyle w:val="ListParagraph"/>
        <w:spacing w:after="0" w:line="360" w:lineRule="auto"/>
        <w:contextualSpacing/>
        <w:jc w:val="both"/>
        <w:rPr>
          <w:rFonts w:ascii="Arial" w:hAnsi="Arial" w:cs="Arial"/>
          <w:color w:val="000000" w:themeColor="text1"/>
          <w:sz w:val="24"/>
          <w:szCs w:val="24"/>
          <w:lang w:val="en-GB"/>
        </w:rPr>
      </w:pPr>
    </w:p>
    <w:p w14:paraId="788C6D21" w14:textId="05C08C3D" w:rsidR="00A6756B" w:rsidRPr="00E71A66" w:rsidRDefault="000450E0" w:rsidP="00E71A66">
      <w:pPr>
        <w:pStyle w:val="Heading3"/>
        <w:rPr>
          <w:rFonts w:ascii="Arial" w:hAnsi="Arial" w:cs="Arial"/>
        </w:rPr>
      </w:pPr>
      <w:bookmarkStart w:id="55" w:name="_Toc25918011"/>
      <w:r w:rsidRPr="00E71A66">
        <w:rPr>
          <w:rFonts w:ascii="Arial" w:hAnsi="Arial" w:cs="Arial"/>
        </w:rPr>
        <w:t>The right to be heard</w:t>
      </w:r>
      <w:bookmarkEnd w:id="55"/>
      <w:r w:rsidRPr="00E71A66">
        <w:rPr>
          <w:rFonts w:ascii="Arial" w:hAnsi="Arial" w:cs="Arial"/>
        </w:rPr>
        <w:t xml:space="preserve"> </w:t>
      </w:r>
    </w:p>
    <w:p w14:paraId="22670963" w14:textId="77777777" w:rsidR="000029CF" w:rsidRPr="00E71A66" w:rsidRDefault="000029CF" w:rsidP="00E71A66">
      <w:pPr>
        <w:pStyle w:val="ListParagraph"/>
        <w:spacing w:after="0" w:line="360" w:lineRule="auto"/>
        <w:contextualSpacing/>
        <w:jc w:val="both"/>
        <w:rPr>
          <w:rFonts w:ascii="Arial" w:hAnsi="Arial" w:cs="Arial"/>
          <w:color w:val="000000" w:themeColor="text1"/>
          <w:sz w:val="24"/>
          <w:szCs w:val="24"/>
          <w:lang w:val="en-GB"/>
        </w:rPr>
      </w:pPr>
    </w:p>
    <w:p w14:paraId="0161CA60" w14:textId="31DDE060" w:rsidR="00F9526B" w:rsidRPr="00E71A66" w:rsidRDefault="00B310B0"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Applicants allege that there were grave variances between the testimony of </w:t>
      </w:r>
      <w:r w:rsidR="00B74990" w:rsidRPr="00E71A66">
        <w:rPr>
          <w:rFonts w:ascii="Arial" w:hAnsi="Arial" w:cs="Arial"/>
          <w:color w:val="000000" w:themeColor="text1"/>
          <w:sz w:val="24"/>
          <w:szCs w:val="24"/>
          <w:lang w:val="en-GB"/>
        </w:rPr>
        <w:t>two of the prosecution</w:t>
      </w:r>
      <w:r w:rsidRPr="00E71A66">
        <w:rPr>
          <w:rFonts w:ascii="Arial" w:hAnsi="Arial" w:cs="Arial"/>
          <w:color w:val="000000" w:themeColor="text1"/>
          <w:sz w:val="24"/>
          <w:szCs w:val="24"/>
          <w:lang w:val="en-GB"/>
        </w:rPr>
        <w:t xml:space="preserve"> witnesses</w:t>
      </w:r>
      <w:r w:rsidR="00B74990" w:rsidRPr="00E71A66">
        <w:rPr>
          <w:rFonts w:ascii="Arial" w:hAnsi="Arial" w:cs="Arial"/>
          <w:color w:val="000000" w:themeColor="text1"/>
          <w:sz w:val="24"/>
          <w:szCs w:val="24"/>
          <w:lang w:val="en-GB"/>
        </w:rPr>
        <w:t>, which are PW1 and PW2</w:t>
      </w:r>
      <w:r w:rsidRPr="00E71A66">
        <w:rPr>
          <w:rFonts w:ascii="Arial" w:hAnsi="Arial" w:cs="Arial"/>
          <w:color w:val="000000" w:themeColor="text1"/>
          <w:sz w:val="24"/>
          <w:szCs w:val="24"/>
          <w:lang w:val="en-GB"/>
        </w:rPr>
        <w:t xml:space="preserve">. In support of that contention, they </w:t>
      </w:r>
      <w:r w:rsidR="00F9526B" w:rsidRPr="00E71A66">
        <w:rPr>
          <w:rFonts w:ascii="Arial" w:hAnsi="Arial" w:cs="Arial"/>
          <w:color w:val="000000" w:themeColor="text1"/>
          <w:sz w:val="24"/>
          <w:szCs w:val="24"/>
          <w:lang w:val="en-GB"/>
        </w:rPr>
        <w:t xml:space="preserve">stress the fact that one of the witnesses </w:t>
      </w:r>
      <w:r w:rsidR="000450E0" w:rsidRPr="00E71A66">
        <w:rPr>
          <w:rFonts w:ascii="Arial" w:hAnsi="Arial" w:cs="Arial"/>
          <w:color w:val="000000" w:themeColor="text1"/>
          <w:sz w:val="24"/>
          <w:szCs w:val="24"/>
          <w:lang w:val="en-GB"/>
        </w:rPr>
        <w:t>testified</w:t>
      </w:r>
      <w:r w:rsidR="00F9526B" w:rsidRPr="00E71A66">
        <w:rPr>
          <w:rFonts w:ascii="Arial" w:hAnsi="Arial" w:cs="Arial"/>
          <w:color w:val="000000" w:themeColor="text1"/>
          <w:sz w:val="24"/>
          <w:szCs w:val="24"/>
          <w:lang w:val="en-GB"/>
        </w:rPr>
        <w:t xml:space="preserve"> </w:t>
      </w:r>
      <w:r w:rsidR="000450E0" w:rsidRPr="00E71A66">
        <w:rPr>
          <w:rFonts w:ascii="Arial" w:hAnsi="Arial" w:cs="Arial"/>
          <w:color w:val="000000" w:themeColor="text1"/>
          <w:sz w:val="24"/>
          <w:szCs w:val="24"/>
          <w:lang w:val="en-GB"/>
        </w:rPr>
        <w:t xml:space="preserve">that </w:t>
      </w:r>
      <w:r w:rsidR="00F9526B" w:rsidRPr="00E71A66">
        <w:rPr>
          <w:rFonts w:ascii="Arial" w:hAnsi="Arial" w:cs="Arial"/>
          <w:color w:val="000000" w:themeColor="text1"/>
          <w:sz w:val="24"/>
          <w:szCs w:val="24"/>
          <w:lang w:val="en-GB"/>
        </w:rPr>
        <w:t>he “</w:t>
      </w:r>
      <w:r w:rsidR="00177613" w:rsidRPr="00E71A66">
        <w:rPr>
          <w:rFonts w:ascii="Arial" w:hAnsi="Arial" w:cs="Arial"/>
          <w:color w:val="000000" w:themeColor="text1"/>
          <w:sz w:val="24"/>
          <w:szCs w:val="24"/>
          <w:lang w:val="en-GB"/>
        </w:rPr>
        <w:t xml:space="preserve">[sic] </w:t>
      </w:r>
      <w:r w:rsidR="00F9526B" w:rsidRPr="00E71A66">
        <w:rPr>
          <w:rFonts w:ascii="Arial" w:hAnsi="Arial" w:cs="Arial"/>
          <w:color w:val="000000" w:themeColor="text1"/>
          <w:sz w:val="24"/>
          <w:szCs w:val="24"/>
          <w:lang w:val="en-GB"/>
        </w:rPr>
        <w:t>managed to get out of the house through a window (the only one without mash wire) and he stepped out a pace closer to the bandits next to the armed bandit and flashed on a torch to identify them.” The Applicants submits that “</w:t>
      </w:r>
      <w:r w:rsidR="00177613" w:rsidRPr="00E71A66">
        <w:rPr>
          <w:rFonts w:ascii="Arial" w:hAnsi="Arial" w:cs="Arial"/>
          <w:color w:val="000000" w:themeColor="text1"/>
          <w:sz w:val="24"/>
          <w:szCs w:val="24"/>
          <w:lang w:val="en-GB"/>
        </w:rPr>
        <w:t xml:space="preserve">[sic] </w:t>
      </w:r>
      <w:r w:rsidR="00F9526B" w:rsidRPr="00E71A66">
        <w:rPr>
          <w:rFonts w:ascii="Arial" w:hAnsi="Arial" w:cs="Arial"/>
          <w:color w:val="000000" w:themeColor="text1"/>
          <w:sz w:val="24"/>
          <w:szCs w:val="24"/>
          <w:lang w:val="en-GB"/>
        </w:rPr>
        <w:t xml:space="preserve">this would have been an exceptional act of brevity, had it happened”. </w:t>
      </w:r>
      <w:r w:rsidR="00797550" w:rsidRPr="00E71A66">
        <w:rPr>
          <w:rFonts w:ascii="Arial" w:hAnsi="Arial" w:cs="Arial"/>
          <w:color w:val="000000" w:themeColor="text1"/>
          <w:sz w:val="24"/>
          <w:szCs w:val="24"/>
          <w:lang w:val="en-GB"/>
        </w:rPr>
        <w:t>The Applicants do not however state how the evidence by the two witnesses w</w:t>
      </w:r>
      <w:r w:rsidR="004C0299" w:rsidRPr="00E71A66">
        <w:rPr>
          <w:rFonts w:ascii="Arial" w:hAnsi="Arial" w:cs="Arial"/>
          <w:color w:val="000000" w:themeColor="text1"/>
          <w:sz w:val="24"/>
          <w:szCs w:val="24"/>
          <w:lang w:val="en-GB"/>
        </w:rPr>
        <w:t>ere at variance</w:t>
      </w:r>
      <w:r w:rsidR="00797550" w:rsidRPr="00E71A66">
        <w:rPr>
          <w:rFonts w:ascii="Arial" w:hAnsi="Arial" w:cs="Arial"/>
          <w:color w:val="000000" w:themeColor="text1"/>
          <w:sz w:val="24"/>
          <w:szCs w:val="24"/>
          <w:lang w:val="en-GB"/>
        </w:rPr>
        <w:t xml:space="preserve">. </w:t>
      </w:r>
    </w:p>
    <w:p w14:paraId="0E71180F" w14:textId="77777777" w:rsidR="000029CF" w:rsidRPr="00E71A66" w:rsidRDefault="000029CF" w:rsidP="00E71A66">
      <w:pPr>
        <w:pStyle w:val="ListParagraph"/>
        <w:spacing w:after="0" w:line="360" w:lineRule="auto"/>
        <w:contextualSpacing/>
        <w:jc w:val="both"/>
        <w:rPr>
          <w:rFonts w:ascii="Arial" w:hAnsi="Arial" w:cs="Arial"/>
          <w:color w:val="000000" w:themeColor="text1"/>
          <w:sz w:val="24"/>
          <w:szCs w:val="24"/>
          <w:lang w:val="en-GB"/>
        </w:rPr>
      </w:pPr>
    </w:p>
    <w:p w14:paraId="0BBDB7CE" w14:textId="384B6117" w:rsidR="00C75B82" w:rsidRPr="00E71A66" w:rsidRDefault="00594014"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Applicants also aver that the manner in which the preliminary investigations were conducted allowed the police officer in charge to </w:t>
      </w:r>
      <w:r w:rsidR="00A1712B" w:rsidRPr="00E71A66">
        <w:rPr>
          <w:rFonts w:ascii="Arial" w:hAnsi="Arial" w:cs="Arial"/>
          <w:color w:val="000000" w:themeColor="text1"/>
          <w:sz w:val="24"/>
          <w:szCs w:val="24"/>
          <w:lang w:val="en-GB"/>
        </w:rPr>
        <w:t xml:space="preserve">make </w:t>
      </w:r>
      <w:r w:rsidRPr="00E71A66">
        <w:rPr>
          <w:rFonts w:ascii="Arial" w:hAnsi="Arial" w:cs="Arial"/>
          <w:color w:val="000000" w:themeColor="text1"/>
          <w:sz w:val="24"/>
          <w:szCs w:val="24"/>
          <w:lang w:val="en-GB"/>
        </w:rPr>
        <w:t xml:space="preserve">up the case. They submit in that respect that the said police officer handled the </w:t>
      </w:r>
      <w:r w:rsidR="00C75B82" w:rsidRPr="00E71A66">
        <w:rPr>
          <w:rFonts w:ascii="Arial" w:hAnsi="Arial" w:cs="Arial"/>
          <w:color w:val="000000" w:themeColor="text1"/>
          <w:sz w:val="24"/>
          <w:szCs w:val="24"/>
          <w:lang w:val="en-GB"/>
        </w:rPr>
        <w:t xml:space="preserve">whole </w:t>
      </w:r>
      <w:r w:rsidRPr="00E71A66">
        <w:rPr>
          <w:rFonts w:ascii="Arial" w:hAnsi="Arial" w:cs="Arial"/>
          <w:color w:val="000000" w:themeColor="text1"/>
          <w:sz w:val="24"/>
          <w:szCs w:val="24"/>
          <w:lang w:val="en-GB"/>
        </w:rPr>
        <w:t xml:space="preserve">process </w:t>
      </w:r>
      <w:r w:rsidRPr="00E71A66">
        <w:rPr>
          <w:rFonts w:ascii="Arial" w:hAnsi="Arial" w:cs="Arial"/>
          <w:color w:val="000000" w:themeColor="text1"/>
          <w:sz w:val="24"/>
          <w:szCs w:val="24"/>
          <w:lang w:val="en-GB"/>
        </w:rPr>
        <w:lastRenderedPageBreak/>
        <w:t xml:space="preserve">alone </w:t>
      </w:r>
      <w:r w:rsidR="00C75B82" w:rsidRPr="00E71A66">
        <w:rPr>
          <w:rFonts w:ascii="Arial" w:hAnsi="Arial" w:cs="Arial"/>
          <w:color w:val="000000" w:themeColor="text1"/>
          <w:sz w:val="24"/>
          <w:szCs w:val="24"/>
          <w:lang w:val="en-GB"/>
        </w:rPr>
        <w:t>from arresting</w:t>
      </w:r>
      <w:r w:rsidR="00177BC8" w:rsidRPr="00E71A66">
        <w:rPr>
          <w:rFonts w:ascii="Arial" w:hAnsi="Arial" w:cs="Arial"/>
          <w:color w:val="000000" w:themeColor="text1"/>
          <w:sz w:val="24"/>
          <w:szCs w:val="24"/>
          <w:lang w:val="en-GB"/>
        </w:rPr>
        <w:t xml:space="preserve"> the accused</w:t>
      </w:r>
      <w:r w:rsidR="00C72E10" w:rsidRPr="00E71A66">
        <w:rPr>
          <w:rFonts w:ascii="Arial" w:hAnsi="Arial" w:cs="Arial"/>
          <w:color w:val="000000" w:themeColor="text1"/>
          <w:sz w:val="24"/>
          <w:szCs w:val="24"/>
          <w:lang w:val="en-GB"/>
        </w:rPr>
        <w:t xml:space="preserve"> persons</w:t>
      </w:r>
      <w:r w:rsidR="00177BC8" w:rsidRPr="00E71A66">
        <w:rPr>
          <w:rFonts w:ascii="Arial" w:hAnsi="Arial" w:cs="Arial"/>
          <w:color w:val="000000" w:themeColor="text1"/>
          <w:sz w:val="24"/>
          <w:szCs w:val="24"/>
          <w:lang w:val="en-GB"/>
        </w:rPr>
        <w:t xml:space="preserve"> to recording the wit</w:t>
      </w:r>
      <w:r w:rsidR="00C75B82" w:rsidRPr="00E71A66">
        <w:rPr>
          <w:rFonts w:ascii="Arial" w:hAnsi="Arial" w:cs="Arial"/>
          <w:color w:val="000000" w:themeColor="text1"/>
          <w:sz w:val="24"/>
          <w:szCs w:val="24"/>
          <w:lang w:val="en-GB"/>
        </w:rPr>
        <w:t xml:space="preserve">nesses’ statements; sending the deceased’s body to hospital; drawing the sketch map of the crime; and witnessing the </w:t>
      </w:r>
      <w:r w:rsidR="00B93427" w:rsidRPr="00E71A66">
        <w:rPr>
          <w:rFonts w:ascii="Arial" w:hAnsi="Arial" w:cs="Arial"/>
          <w:color w:val="000000" w:themeColor="text1"/>
          <w:sz w:val="24"/>
          <w:szCs w:val="24"/>
          <w:lang w:val="en-GB"/>
        </w:rPr>
        <w:t>post-mortem</w:t>
      </w:r>
      <w:r w:rsidR="00C75B82" w:rsidRPr="00E71A66">
        <w:rPr>
          <w:rFonts w:ascii="Arial" w:hAnsi="Arial" w:cs="Arial"/>
          <w:color w:val="000000" w:themeColor="text1"/>
          <w:sz w:val="24"/>
          <w:szCs w:val="24"/>
          <w:lang w:val="en-GB"/>
        </w:rPr>
        <w:t xml:space="preserve"> examination report. </w:t>
      </w:r>
    </w:p>
    <w:p w14:paraId="32B3E640" w14:textId="77777777" w:rsidR="00751E77" w:rsidRPr="00E71A66" w:rsidRDefault="00751E77" w:rsidP="00E71A66">
      <w:pPr>
        <w:pStyle w:val="ListParagraph"/>
        <w:spacing w:after="0" w:line="360" w:lineRule="auto"/>
        <w:contextualSpacing/>
        <w:jc w:val="both"/>
        <w:rPr>
          <w:rFonts w:ascii="Arial" w:hAnsi="Arial" w:cs="Arial"/>
          <w:color w:val="000000" w:themeColor="text1"/>
          <w:sz w:val="24"/>
          <w:szCs w:val="24"/>
          <w:lang w:val="en-GB"/>
        </w:rPr>
      </w:pPr>
    </w:p>
    <w:p w14:paraId="0B54DCAE" w14:textId="4973C70F" w:rsidR="005C7035" w:rsidRPr="002111BA" w:rsidRDefault="008F624B" w:rsidP="002111BA">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Respondent State on its part avers that the Applicants’ allegation is misconceived and should be dismissed. It submits that, in dealing with whether the decision to find the Applicants guilty was based on manifest error, the most important consideration should be the</w:t>
      </w:r>
      <w:r w:rsidR="00616F3C" w:rsidRPr="00E71A66">
        <w:rPr>
          <w:rFonts w:ascii="Arial" w:hAnsi="Arial" w:cs="Arial"/>
          <w:color w:val="000000" w:themeColor="text1"/>
          <w:sz w:val="24"/>
          <w:szCs w:val="24"/>
          <w:lang w:val="en-GB"/>
        </w:rPr>
        <w:t>ir</w:t>
      </w:r>
      <w:r w:rsidRPr="00E71A66">
        <w:rPr>
          <w:rFonts w:ascii="Arial" w:hAnsi="Arial" w:cs="Arial"/>
          <w:color w:val="000000" w:themeColor="text1"/>
          <w:sz w:val="24"/>
          <w:szCs w:val="24"/>
          <w:lang w:val="en-GB"/>
        </w:rPr>
        <w:t xml:space="preserve"> identification</w:t>
      </w:r>
      <w:r w:rsidR="00616F3C" w:rsidRPr="00E71A66">
        <w:rPr>
          <w:rFonts w:ascii="Arial" w:hAnsi="Arial" w:cs="Arial"/>
          <w:color w:val="000000" w:themeColor="text1"/>
          <w:sz w:val="24"/>
          <w:szCs w:val="24"/>
          <w:lang w:val="en-GB"/>
        </w:rPr>
        <w:t xml:space="preserve"> evidence</w:t>
      </w:r>
      <w:r w:rsidRPr="00E71A66">
        <w:rPr>
          <w:rFonts w:ascii="Arial" w:hAnsi="Arial" w:cs="Arial"/>
          <w:color w:val="000000" w:themeColor="text1"/>
          <w:sz w:val="24"/>
          <w:szCs w:val="24"/>
          <w:lang w:val="en-GB"/>
        </w:rPr>
        <w:t>. In that respect, the Respondent State contends that the Court of Appeal undertook a fresh assessment of the identification of the Applicants including conditions of the identificatio</w:t>
      </w:r>
      <w:r w:rsidR="005C7035" w:rsidRPr="00E71A66">
        <w:rPr>
          <w:rFonts w:ascii="Arial" w:hAnsi="Arial" w:cs="Arial"/>
          <w:color w:val="000000" w:themeColor="text1"/>
          <w:sz w:val="24"/>
          <w:szCs w:val="24"/>
          <w:lang w:val="en-GB"/>
        </w:rPr>
        <w:t xml:space="preserve">n, credibility of the witnesses, </w:t>
      </w:r>
      <w:proofErr w:type="gramStart"/>
      <w:r w:rsidR="005C7035" w:rsidRPr="00E71A66">
        <w:rPr>
          <w:rFonts w:ascii="Arial" w:hAnsi="Arial" w:cs="Arial"/>
          <w:color w:val="000000" w:themeColor="text1"/>
          <w:sz w:val="24"/>
          <w:szCs w:val="24"/>
          <w:lang w:val="en-GB"/>
        </w:rPr>
        <w:t>number</w:t>
      </w:r>
      <w:proofErr w:type="gramEnd"/>
      <w:r w:rsidR="005C7035" w:rsidRPr="00E71A66">
        <w:rPr>
          <w:rFonts w:ascii="Arial" w:hAnsi="Arial" w:cs="Arial"/>
          <w:color w:val="000000" w:themeColor="text1"/>
          <w:sz w:val="24"/>
          <w:szCs w:val="24"/>
          <w:lang w:val="en-GB"/>
        </w:rPr>
        <w:t xml:space="preserve"> of witnesses required by law to prove a fact and wheth</w:t>
      </w:r>
      <w:r w:rsidR="008829A4" w:rsidRPr="00E71A66">
        <w:rPr>
          <w:rFonts w:ascii="Arial" w:hAnsi="Arial" w:cs="Arial"/>
          <w:color w:val="000000" w:themeColor="text1"/>
          <w:sz w:val="24"/>
          <w:szCs w:val="24"/>
          <w:lang w:val="en-GB"/>
        </w:rPr>
        <w:t>er identification by a single w</w:t>
      </w:r>
      <w:r w:rsidR="005C7035" w:rsidRPr="00E71A66">
        <w:rPr>
          <w:rFonts w:ascii="Arial" w:hAnsi="Arial" w:cs="Arial"/>
          <w:color w:val="000000" w:themeColor="text1"/>
          <w:sz w:val="24"/>
          <w:szCs w:val="24"/>
          <w:lang w:val="en-GB"/>
        </w:rPr>
        <w:t>i</w:t>
      </w:r>
      <w:r w:rsidR="008829A4" w:rsidRPr="00E71A66">
        <w:rPr>
          <w:rFonts w:ascii="Arial" w:hAnsi="Arial" w:cs="Arial"/>
          <w:color w:val="000000" w:themeColor="text1"/>
          <w:sz w:val="24"/>
          <w:szCs w:val="24"/>
          <w:lang w:val="en-GB"/>
        </w:rPr>
        <w:t>t</w:t>
      </w:r>
      <w:r w:rsidR="005C7035" w:rsidRPr="00E71A66">
        <w:rPr>
          <w:rFonts w:ascii="Arial" w:hAnsi="Arial" w:cs="Arial"/>
          <w:color w:val="000000" w:themeColor="text1"/>
          <w:sz w:val="24"/>
          <w:szCs w:val="24"/>
          <w:lang w:val="en-GB"/>
        </w:rPr>
        <w:t xml:space="preserve">ness can </w:t>
      </w:r>
      <w:r w:rsidR="00E61B7F" w:rsidRPr="00E71A66">
        <w:rPr>
          <w:rFonts w:ascii="Arial" w:hAnsi="Arial" w:cs="Arial"/>
          <w:color w:val="000000" w:themeColor="text1"/>
          <w:sz w:val="24"/>
          <w:szCs w:val="24"/>
          <w:lang w:val="en-GB"/>
        </w:rPr>
        <w:t xml:space="preserve">lead to </w:t>
      </w:r>
      <w:r w:rsidR="005C7035" w:rsidRPr="002111BA">
        <w:rPr>
          <w:rFonts w:ascii="Arial" w:hAnsi="Arial" w:cs="Arial"/>
          <w:color w:val="000000" w:themeColor="text1"/>
          <w:sz w:val="24"/>
          <w:szCs w:val="24"/>
          <w:lang w:val="en-GB"/>
        </w:rPr>
        <w:t xml:space="preserve">a conviction. It is the Respondent State’s submission that no violation occurred since the Court of Appeal held that the conditions for identification were favourable and the Applicants were sufficiently identified at </w:t>
      </w:r>
      <w:r w:rsidR="00177BC8" w:rsidRPr="002111BA">
        <w:rPr>
          <w:rFonts w:ascii="Arial" w:hAnsi="Arial" w:cs="Arial"/>
          <w:color w:val="000000" w:themeColor="text1"/>
          <w:sz w:val="24"/>
          <w:szCs w:val="24"/>
          <w:lang w:val="en-GB"/>
        </w:rPr>
        <w:t>t</w:t>
      </w:r>
      <w:r w:rsidR="005C7035" w:rsidRPr="002111BA">
        <w:rPr>
          <w:rFonts w:ascii="Arial" w:hAnsi="Arial" w:cs="Arial"/>
          <w:color w:val="000000" w:themeColor="text1"/>
          <w:sz w:val="24"/>
          <w:szCs w:val="24"/>
          <w:lang w:val="en-GB"/>
        </w:rPr>
        <w:t xml:space="preserve">he scene of the crime. </w:t>
      </w:r>
    </w:p>
    <w:p w14:paraId="10AB6AD9" w14:textId="77777777" w:rsidR="005C7035" w:rsidRPr="00E71A66" w:rsidRDefault="005C7035"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t>***</w:t>
      </w:r>
    </w:p>
    <w:p w14:paraId="2B632BFC" w14:textId="77777777" w:rsidR="005C7035" w:rsidRPr="00E71A66" w:rsidRDefault="005C7035" w:rsidP="00E71A66">
      <w:pPr>
        <w:pStyle w:val="NoSpacing"/>
        <w:spacing w:line="360" w:lineRule="auto"/>
        <w:contextualSpacing/>
        <w:rPr>
          <w:rFonts w:ascii="Arial" w:hAnsi="Arial" w:cs="Arial"/>
          <w:color w:val="000000" w:themeColor="text1"/>
          <w:lang w:val="en-GB"/>
        </w:rPr>
      </w:pPr>
    </w:p>
    <w:p w14:paraId="3435F42A" w14:textId="77777777" w:rsidR="00D03795" w:rsidRPr="00E71A66" w:rsidRDefault="0073456D"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Article 7(1)</w:t>
      </w:r>
      <w:r w:rsidR="008829A4" w:rsidRPr="00E71A66">
        <w:rPr>
          <w:rFonts w:ascii="Arial" w:hAnsi="Arial" w:cs="Arial"/>
          <w:bCs/>
          <w:iCs/>
          <w:color w:val="000000" w:themeColor="text1"/>
          <w:sz w:val="24"/>
          <w:szCs w:val="24"/>
          <w:lang w:val="en-GB"/>
        </w:rPr>
        <w:t xml:space="preserve"> of the Charter</w:t>
      </w:r>
      <w:r w:rsidR="00D03795" w:rsidRPr="00E71A66">
        <w:rPr>
          <w:rFonts w:ascii="Arial" w:hAnsi="Arial" w:cs="Arial"/>
          <w:bCs/>
          <w:iCs/>
          <w:color w:val="000000" w:themeColor="text1"/>
          <w:sz w:val="24"/>
          <w:szCs w:val="24"/>
          <w:lang w:val="en-GB"/>
        </w:rPr>
        <w:t xml:space="preserve"> provides:</w:t>
      </w:r>
      <w:r w:rsidR="00F360B8" w:rsidRPr="00E71A66">
        <w:rPr>
          <w:rFonts w:ascii="Arial" w:hAnsi="Arial" w:cs="Arial"/>
          <w:bCs/>
          <w:iCs/>
          <w:color w:val="000000" w:themeColor="text1"/>
          <w:sz w:val="24"/>
          <w:szCs w:val="24"/>
          <w:lang w:val="en-GB"/>
        </w:rPr>
        <w:t xml:space="preserve"> </w:t>
      </w:r>
    </w:p>
    <w:p w14:paraId="583C86E8"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13D282C6" w14:textId="14E4AF06" w:rsidR="00F360B8" w:rsidRPr="00911D9A" w:rsidRDefault="00F360B8" w:rsidP="003233DF">
      <w:pPr>
        <w:pStyle w:val="ListParagraph"/>
        <w:spacing w:after="0" w:line="360" w:lineRule="auto"/>
        <w:ind w:left="982"/>
        <w:contextualSpacing/>
        <w:jc w:val="both"/>
        <w:rPr>
          <w:rFonts w:ascii="Arial" w:hAnsi="Arial" w:cs="Arial"/>
          <w:bCs/>
          <w:iCs/>
          <w:color w:val="000000" w:themeColor="text1"/>
          <w:lang w:val="en-GB"/>
        </w:rPr>
      </w:pPr>
      <w:r w:rsidRPr="00911D9A">
        <w:rPr>
          <w:rFonts w:ascii="Arial" w:hAnsi="Arial" w:cs="Arial"/>
          <w:bCs/>
          <w:iCs/>
          <w:color w:val="000000" w:themeColor="text1"/>
          <w:lang w:val="en-GB"/>
        </w:rPr>
        <w:t>“E</w:t>
      </w:r>
      <w:r w:rsidR="0073456D" w:rsidRPr="00911D9A">
        <w:rPr>
          <w:rFonts w:ascii="Arial" w:hAnsi="Arial" w:cs="Arial"/>
          <w:bCs/>
          <w:iCs/>
          <w:color w:val="000000" w:themeColor="text1"/>
          <w:lang w:val="en-GB"/>
        </w:rPr>
        <w:t xml:space="preserve">very individual shall have the right to have his cause heard. </w:t>
      </w:r>
      <w:r w:rsidRPr="00911D9A">
        <w:rPr>
          <w:rFonts w:ascii="Arial" w:hAnsi="Arial" w:cs="Arial"/>
          <w:bCs/>
          <w:iCs/>
          <w:color w:val="000000" w:themeColor="text1"/>
          <w:lang w:val="en-GB"/>
        </w:rPr>
        <w:t xml:space="preserve">This comprises: </w:t>
      </w:r>
    </w:p>
    <w:p w14:paraId="0AA89252" w14:textId="77777777" w:rsidR="00F360B8" w:rsidRPr="00911D9A" w:rsidRDefault="00F360B8" w:rsidP="003233DF">
      <w:pPr>
        <w:numPr>
          <w:ilvl w:val="0"/>
          <w:numId w:val="50"/>
        </w:numPr>
        <w:shd w:val="clear" w:color="auto" w:fill="FFFFFF"/>
        <w:tabs>
          <w:tab w:val="clear" w:pos="2289"/>
          <w:tab w:val="left" w:pos="1134"/>
          <w:tab w:val="num" w:pos="2551"/>
        </w:tabs>
        <w:spacing w:line="360" w:lineRule="auto"/>
        <w:ind w:left="1432" w:right="300" w:hanging="319"/>
        <w:contextualSpacing/>
        <w:jc w:val="both"/>
        <w:rPr>
          <w:rFonts w:ascii="Arial" w:eastAsia="Times New Roman" w:hAnsi="Arial" w:cs="Arial"/>
          <w:color w:val="333333"/>
          <w:sz w:val="22"/>
          <w:szCs w:val="22"/>
          <w:lang w:eastAsia="en-GB"/>
        </w:rPr>
      </w:pPr>
      <w:r w:rsidRPr="00911D9A">
        <w:rPr>
          <w:rFonts w:ascii="Arial" w:eastAsia="Times New Roman" w:hAnsi="Arial" w:cs="Arial"/>
          <w:color w:val="333333"/>
          <w:sz w:val="22"/>
          <w:szCs w:val="22"/>
          <w:lang w:eastAsia="en-GB"/>
        </w:rPr>
        <w:t>The right to an appeal to competent national organs against acts of violating his fundamental rights as recognized and guaranteed by conventions, laws, regulations and customs in force;</w:t>
      </w:r>
    </w:p>
    <w:p w14:paraId="00020193" w14:textId="77777777" w:rsidR="00F360B8" w:rsidRPr="00911D9A" w:rsidRDefault="00F360B8" w:rsidP="003233DF">
      <w:pPr>
        <w:numPr>
          <w:ilvl w:val="0"/>
          <w:numId w:val="50"/>
        </w:numPr>
        <w:shd w:val="clear" w:color="auto" w:fill="FFFFFF"/>
        <w:tabs>
          <w:tab w:val="left" w:pos="1134"/>
          <w:tab w:val="num" w:pos="1963"/>
        </w:tabs>
        <w:spacing w:line="360" w:lineRule="auto"/>
        <w:ind w:left="1432" w:right="300" w:hanging="319"/>
        <w:contextualSpacing/>
        <w:jc w:val="both"/>
        <w:rPr>
          <w:rFonts w:ascii="Arial" w:eastAsia="Times New Roman" w:hAnsi="Arial" w:cs="Arial"/>
          <w:color w:val="333333"/>
          <w:sz w:val="22"/>
          <w:szCs w:val="22"/>
          <w:lang w:eastAsia="en-GB"/>
        </w:rPr>
      </w:pPr>
      <w:r w:rsidRPr="00911D9A">
        <w:rPr>
          <w:rFonts w:ascii="Arial" w:eastAsia="Times New Roman" w:hAnsi="Arial" w:cs="Arial"/>
          <w:color w:val="333333"/>
          <w:sz w:val="22"/>
          <w:szCs w:val="22"/>
          <w:lang w:eastAsia="en-GB"/>
        </w:rPr>
        <w:t>The right to be presumed innocent until proved guilty by a competent court or tribunal;</w:t>
      </w:r>
    </w:p>
    <w:p w14:paraId="68031734" w14:textId="77777777" w:rsidR="00F360B8" w:rsidRPr="00911D9A" w:rsidRDefault="00F360B8" w:rsidP="003233DF">
      <w:pPr>
        <w:numPr>
          <w:ilvl w:val="0"/>
          <w:numId w:val="50"/>
        </w:numPr>
        <w:shd w:val="clear" w:color="auto" w:fill="FFFFFF"/>
        <w:tabs>
          <w:tab w:val="left" w:pos="1134"/>
          <w:tab w:val="num" w:pos="1963"/>
        </w:tabs>
        <w:spacing w:line="360" w:lineRule="auto"/>
        <w:ind w:left="1432" w:right="300" w:hanging="319"/>
        <w:contextualSpacing/>
        <w:jc w:val="both"/>
        <w:rPr>
          <w:rFonts w:ascii="Arial" w:eastAsia="Times New Roman" w:hAnsi="Arial" w:cs="Arial"/>
          <w:color w:val="333333"/>
          <w:sz w:val="22"/>
          <w:szCs w:val="22"/>
          <w:lang w:eastAsia="en-GB"/>
        </w:rPr>
      </w:pPr>
      <w:r w:rsidRPr="00911D9A">
        <w:rPr>
          <w:rFonts w:ascii="Arial" w:eastAsia="Times New Roman" w:hAnsi="Arial" w:cs="Arial"/>
          <w:color w:val="333333"/>
          <w:sz w:val="22"/>
          <w:szCs w:val="22"/>
          <w:lang w:eastAsia="en-GB"/>
        </w:rPr>
        <w:t xml:space="preserve">The right to </w:t>
      </w:r>
      <w:proofErr w:type="spellStart"/>
      <w:r w:rsidRPr="00911D9A">
        <w:rPr>
          <w:rFonts w:ascii="Arial" w:eastAsia="Times New Roman" w:hAnsi="Arial" w:cs="Arial"/>
          <w:color w:val="333333"/>
          <w:sz w:val="22"/>
          <w:szCs w:val="22"/>
          <w:lang w:eastAsia="en-GB"/>
        </w:rPr>
        <w:t>defence</w:t>
      </w:r>
      <w:proofErr w:type="spellEnd"/>
      <w:r w:rsidRPr="00911D9A">
        <w:rPr>
          <w:rFonts w:ascii="Arial" w:eastAsia="Times New Roman" w:hAnsi="Arial" w:cs="Arial"/>
          <w:color w:val="333333"/>
          <w:sz w:val="22"/>
          <w:szCs w:val="22"/>
          <w:lang w:eastAsia="en-GB"/>
        </w:rPr>
        <w:t>, including the right to be defended by counsel of his choice;</w:t>
      </w:r>
    </w:p>
    <w:p w14:paraId="599E0593" w14:textId="76EFFE8F" w:rsidR="00F360B8" w:rsidRPr="00911D9A" w:rsidRDefault="00F360B8" w:rsidP="003233DF">
      <w:pPr>
        <w:numPr>
          <w:ilvl w:val="0"/>
          <w:numId w:val="50"/>
        </w:numPr>
        <w:shd w:val="clear" w:color="auto" w:fill="FFFFFF"/>
        <w:tabs>
          <w:tab w:val="left" w:pos="1134"/>
          <w:tab w:val="num" w:pos="1963"/>
        </w:tabs>
        <w:spacing w:line="360" w:lineRule="auto"/>
        <w:ind w:left="1432" w:right="300"/>
        <w:contextualSpacing/>
        <w:jc w:val="both"/>
        <w:rPr>
          <w:rFonts w:ascii="Arial" w:eastAsia="Times New Roman" w:hAnsi="Arial" w:cs="Arial"/>
          <w:color w:val="333333"/>
          <w:sz w:val="22"/>
          <w:szCs w:val="22"/>
          <w:lang w:eastAsia="en-GB"/>
        </w:rPr>
      </w:pPr>
      <w:r w:rsidRPr="00911D9A">
        <w:rPr>
          <w:rFonts w:ascii="Arial" w:eastAsia="Times New Roman" w:hAnsi="Arial" w:cs="Arial"/>
          <w:color w:val="333333"/>
          <w:sz w:val="22"/>
          <w:szCs w:val="22"/>
          <w:lang w:eastAsia="en-GB"/>
        </w:rPr>
        <w:t>The right to be tried within a reasonable time by an impartial court or tribunal.”</w:t>
      </w:r>
    </w:p>
    <w:p w14:paraId="23F8118F" w14:textId="77777777" w:rsidR="00751E77" w:rsidRPr="00E71A66" w:rsidRDefault="00751E77" w:rsidP="00E71A66">
      <w:pPr>
        <w:spacing w:line="360" w:lineRule="auto"/>
        <w:contextualSpacing/>
        <w:jc w:val="both"/>
        <w:rPr>
          <w:rFonts w:ascii="Arial" w:hAnsi="Arial" w:cs="Arial"/>
          <w:bCs/>
          <w:iCs/>
          <w:color w:val="000000" w:themeColor="text1"/>
        </w:rPr>
      </w:pPr>
    </w:p>
    <w:p w14:paraId="5A7AB4B4" w14:textId="345886C2" w:rsidR="00F360B8" w:rsidRPr="00E71A66" w:rsidRDefault="00D03795"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observes that </w:t>
      </w:r>
      <w:r w:rsidR="00875B24" w:rsidRPr="00E71A66">
        <w:rPr>
          <w:rFonts w:ascii="Arial" w:hAnsi="Arial" w:cs="Arial"/>
          <w:bCs/>
          <w:iCs/>
          <w:color w:val="000000" w:themeColor="text1"/>
          <w:sz w:val="24"/>
          <w:szCs w:val="24"/>
          <w:lang w:val="en-GB"/>
        </w:rPr>
        <w:t xml:space="preserve">Article 7(1) of the Charter </w:t>
      </w:r>
      <w:r w:rsidR="001A2A24" w:rsidRPr="00E71A66">
        <w:rPr>
          <w:rFonts w:ascii="Arial" w:hAnsi="Arial" w:cs="Arial"/>
          <w:bCs/>
          <w:iCs/>
          <w:color w:val="000000" w:themeColor="text1"/>
          <w:sz w:val="24"/>
          <w:szCs w:val="24"/>
          <w:lang w:val="en-GB"/>
        </w:rPr>
        <w:t xml:space="preserve">guarantees the protection of </w:t>
      </w:r>
      <w:r w:rsidR="00875B24" w:rsidRPr="00E71A66">
        <w:rPr>
          <w:rFonts w:ascii="Arial" w:hAnsi="Arial" w:cs="Arial"/>
          <w:bCs/>
          <w:iCs/>
          <w:color w:val="000000" w:themeColor="text1"/>
          <w:sz w:val="24"/>
          <w:szCs w:val="24"/>
          <w:lang w:val="en-GB"/>
        </w:rPr>
        <w:t>fair trial related rights</w:t>
      </w:r>
      <w:r w:rsidR="00071474" w:rsidRPr="00E71A66">
        <w:rPr>
          <w:rFonts w:ascii="Arial" w:hAnsi="Arial" w:cs="Arial"/>
          <w:bCs/>
          <w:iCs/>
          <w:color w:val="000000" w:themeColor="text1"/>
          <w:sz w:val="24"/>
          <w:szCs w:val="24"/>
          <w:lang w:val="en-GB"/>
        </w:rPr>
        <w:t>, which</w:t>
      </w:r>
      <w:r w:rsidR="001A2A24" w:rsidRPr="00E71A66">
        <w:rPr>
          <w:rFonts w:ascii="Arial" w:hAnsi="Arial" w:cs="Arial"/>
          <w:bCs/>
          <w:iCs/>
          <w:color w:val="000000" w:themeColor="text1"/>
          <w:sz w:val="24"/>
          <w:szCs w:val="24"/>
          <w:lang w:val="en-GB"/>
        </w:rPr>
        <w:t xml:space="preserve"> extend beyond those expressly stated in the four </w:t>
      </w:r>
      <w:r w:rsidR="00F360B8" w:rsidRPr="00E71A66">
        <w:rPr>
          <w:rFonts w:ascii="Arial" w:hAnsi="Arial" w:cs="Arial"/>
          <w:bCs/>
          <w:iCs/>
          <w:color w:val="000000" w:themeColor="text1"/>
          <w:sz w:val="24"/>
          <w:szCs w:val="24"/>
          <w:lang w:val="en-GB"/>
        </w:rPr>
        <w:t xml:space="preserve">abovementioned </w:t>
      </w:r>
      <w:r w:rsidR="001A2A24" w:rsidRPr="00E71A66">
        <w:rPr>
          <w:rFonts w:ascii="Arial" w:hAnsi="Arial" w:cs="Arial"/>
          <w:bCs/>
          <w:iCs/>
          <w:color w:val="000000" w:themeColor="text1"/>
          <w:sz w:val="24"/>
          <w:szCs w:val="24"/>
          <w:lang w:val="en-GB"/>
        </w:rPr>
        <w:t>sub-provisions.</w:t>
      </w:r>
      <w:r w:rsidR="00F360B8" w:rsidRPr="00E71A66">
        <w:rPr>
          <w:rFonts w:ascii="Arial" w:hAnsi="Arial" w:cs="Arial"/>
          <w:bCs/>
          <w:iCs/>
          <w:color w:val="000000" w:themeColor="text1"/>
          <w:sz w:val="24"/>
          <w:szCs w:val="24"/>
          <w:lang w:val="en-GB"/>
        </w:rPr>
        <w:t xml:space="preserve"> </w:t>
      </w:r>
      <w:r w:rsidRPr="00E71A66">
        <w:rPr>
          <w:rFonts w:ascii="Arial" w:hAnsi="Arial" w:cs="Arial"/>
          <w:bCs/>
          <w:iCs/>
          <w:color w:val="000000" w:themeColor="text1"/>
          <w:sz w:val="24"/>
          <w:szCs w:val="24"/>
          <w:lang w:val="en-GB"/>
        </w:rPr>
        <w:t>That provision</w:t>
      </w:r>
      <w:r w:rsidR="00F360B8" w:rsidRPr="00E71A66">
        <w:rPr>
          <w:rFonts w:ascii="Arial" w:hAnsi="Arial" w:cs="Arial"/>
          <w:bCs/>
          <w:iCs/>
          <w:color w:val="000000" w:themeColor="text1"/>
          <w:sz w:val="24"/>
          <w:szCs w:val="24"/>
          <w:lang w:val="en-GB"/>
        </w:rPr>
        <w:t xml:space="preserve"> can therefore be read in light </w:t>
      </w:r>
      <w:r w:rsidR="00F360B8" w:rsidRPr="00E71A66">
        <w:rPr>
          <w:rFonts w:ascii="Arial" w:hAnsi="Arial" w:cs="Arial"/>
          <w:bCs/>
          <w:iCs/>
          <w:color w:val="000000" w:themeColor="text1"/>
          <w:sz w:val="24"/>
          <w:szCs w:val="24"/>
          <w:lang w:val="en-GB"/>
        </w:rPr>
        <w:lastRenderedPageBreak/>
        <w:t xml:space="preserve">of </w:t>
      </w:r>
      <w:r w:rsidR="00071474" w:rsidRPr="00E71A66">
        <w:rPr>
          <w:rFonts w:ascii="Arial" w:hAnsi="Arial" w:cs="Arial"/>
          <w:bCs/>
          <w:iCs/>
          <w:color w:val="000000" w:themeColor="text1"/>
          <w:sz w:val="24"/>
          <w:szCs w:val="24"/>
          <w:lang w:val="en-GB"/>
        </w:rPr>
        <w:t xml:space="preserve">Article 14 </w:t>
      </w:r>
      <w:r w:rsidR="00F360B8" w:rsidRPr="00E71A66">
        <w:rPr>
          <w:rFonts w:ascii="Arial" w:hAnsi="Arial" w:cs="Arial"/>
          <w:bCs/>
          <w:iCs/>
          <w:color w:val="000000" w:themeColor="text1"/>
          <w:sz w:val="24"/>
          <w:szCs w:val="24"/>
          <w:lang w:val="en-GB"/>
        </w:rPr>
        <w:t>of the International Covenant on Civil and Political Rights</w:t>
      </w:r>
      <w:r w:rsidR="00071474" w:rsidRPr="00E71A66">
        <w:rPr>
          <w:rFonts w:ascii="Arial" w:hAnsi="Arial" w:cs="Arial"/>
          <w:bCs/>
          <w:iCs/>
          <w:color w:val="000000" w:themeColor="text1"/>
          <w:sz w:val="24"/>
          <w:szCs w:val="24"/>
          <w:lang w:val="en-GB"/>
        </w:rPr>
        <w:t>, which deals with the said rights in a greater detail.</w:t>
      </w:r>
      <w:r w:rsidR="00EF2C77" w:rsidRPr="00E71A66">
        <w:rPr>
          <w:rStyle w:val="FootnoteReference"/>
          <w:rFonts w:ascii="Arial" w:hAnsi="Arial" w:cs="Arial"/>
          <w:bCs/>
          <w:iCs/>
          <w:color w:val="000000" w:themeColor="text1"/>
          <w:sz w:val="24"/>
          <w:szCs w:val="24"/>
          <w:lang w:val="en-GB"/>
        </w:rPr>
        <w:footnoteReference w:id="11"/>
      </w:r>
      <w:r w:rsidR="00F360B8" w:rsidRPr="00E71A66">
        <w:rPr>
          <w:rFonts w:ascii="Arial" w:hAnsi="Arial" w:cs="Arial"/>
          <w:bCs/>
          <w:iCs/>
          <w:color w:val="000000" w:themeColor="text1"/>
          <w:sz w:val="24"/>
          <w:szCs w:val="24"/>
          <w:lang w:val="en-GB"/>
        </w:rPr>
        <w:t xml:space="preserve"> The relevant excerpts of Article 14 reads: “</w:t>
      </w:r>
      <w:r w:rsidR="00EF2C77" w:rsidRPr="00E71A66">
        <w:rPr>
          <w:rFonts w:ascii="Arial" w:hAnsi="Arial" w:cs="Arial"/>
          <w:bCs/>
          <w:iCs/>
          <w:color w:val="000000" w:themeColor="text1"/>
          <w:sz w:val="24"/>
          <w:szCs w:val="24"/>
          <w:lang w:val="en-GB"/>
        </w:rPr>
        <w:t xml:space="preserve">(…) </w:t>
      </w:r>
      <w:proofErr w:type="gramStart"/>
      <w:r w:rsidR="00F360B8" w:rsidRPr="00E71A66">
        <w:rPr>
          <w:rFonts w:ascii="Arial" w:hAnsi="Arial" w:cs="Arial"/>
          <w:sz w:val="24"/>
          <w:szCs w:val="24"/>
          <w:shd w:val="clear" w:color="auto" w:fill="FFFFFF"/>
        </w:rPr>
        <w:t>In</w:t>
      </w:r>
      <w:proofErr w:type="gramEnd"/>
      <w:r w:rsidR="00F360B8" w:rsidRPr="00E71A66">
        <w:rPr>
          <w:rFonts w:ascii="Arial" w:hAnsi="Arial" w:cs="Arial"/>
          <w:sz w:val="24"/>
          <w:szCs w:val="24"/>
          <w:shd w:val="clear" w:color="auto" w:fill="FFFFFF"/>
        </w:rPr>
        <w:t xml:space="preserve"> the determination of any criminal charge against him, or of his rights and obligations in a suit at law, everyone shall be entitled to a fair and public hearing by a competent, independent and impartial tribunal established by law.</w:t>
      </w:r>
      <w:r w:rsidR="00EF2C77" w:rsidRPr="00E71A66">
        <w:rPr>
          <w:rFonts w:ascii="Arial" w:hAnsi="Arial" w:cs="Arial"/>
          <w:sz w:val="24"/>
          <w:szCs w:val="24"/>
          <w:shd w:val="clear" w:color="auto" w:fill="FFFFFF"/>
        </w:rPr>
        <w:t xml:space="preserve"> (…)</w:t>
      </w:r>
      <w:r w:rsidR="00F360B8" w:rsidRPr="00E71A66">
        <w:rPr>
          <w:rFonts w:ascii="Arial" w:hAnsi="Arial" w:cs="Arial"/>
          <w:sz w:val="24"/>
          <w:szCs w:val="24"/>
          <w:shd w:val="clear" w:color="auto" w:fill="FFFFFF"/>
        </w:rPr>
        <w:t>”</w:t>
      </w:r>
      <w:r w:rsidR="00EF2C77" w:rsidRPr="00E71A66">
        <w:rPr>
          <w:rFonts w:ascii="Arial" w:hAnsi="Arial" w:cs="Arial"/>
          <w:sz w:val="24"/>
          <w:szCs w:val="24"/>
          <w:shd w:val="clear" w:color="auto" w:fill="FFFFFF"/>
        </w:rPr>
        <w:t>.</w:t>
      </w:r>
      <w:r w:rsidR="00C05415" w:rsidRPr="00E71A66">
        <w:rPr>
          <w:rStyle w:val="FootnoteReference"/>
          <w:rFonts w:ascii="Arial" w:hAnsi="Arial" w:cs="Arial"/>
          <w:sz w:val="24"/>
          <w:szCs w:val="24"/>
          <w:shd w:val="clear" w:color="auto" w:fill="FFFFFF"/>
        </w:rPr>
        <w:footnoteReference w:id="12"/>
      </w:r>
      <w:r w:rsidR="00EF2C77" w:rsidRPr="00E71A66">
        <w:rPr>
          <w:rFonts w:ascii="Arial" w:hAnsi="Arial" w:cs="Arial"/>
          <w:sz w:val="24"/>
          <w:szCs w:val="24"/>
          <w:shd w:val="clear" w:color="auto" w:fill="FFFFFF"/>
        </w:rPr>
        <w:t xml:space="preserve"> It flows from a joint reading of </w:t>
      </w:r>
      <w:r w:rsidRPr="00E71A66">
        <w:rPr>
          <w:rFonts w:ascii="Arial" w:hAnsi="Arial" w:cs="Arial"/>
          <w:sz w:val="24"/>
          <w:szCs w:val="24"/>
          <w:shd w:val="clear" w:color="auto" w:fill="FFFFFF"/>
        </w:rPr>
        <w:t>the</w:t>
      </w:r>
      <w:r w:rsidR="00EF2C77" w:rsidRPr="00E71A66">
        <w:rPr>
          <w:rFonts w:ascii="Arial" w:hAnsi="Arial" w:cs="Arial"/>
          <w:sz w:val="24"/>
          <w:szCs w:val="24"/>
          <w:shd w:val="clear" w:color="auto" w:fill="FFFFFF"/>
        </w:rPr>
        <w:t xml:space="preserve"> provisions </w:t>
      </w:r>
      <w:r w:rsidRPr="00E71A66">
        <w:rPr>
          <w:rFonts w:ascii="Arial" w:hAnsi="Arial" w:cs="Arial"/>
          <w:sz w:val="24"/>
          <w:szCs w:val="24"/>
          <w:shd w:val="clear" w:color="auto" w:fill="FFFFFF"/>
        </w:rPr>
        <w:t xml:space="preserve">of the two instruments </w:t>
      </w:r>
      <w:r w:rsidR="00EF2C77" w:rsidRPr="00E71A66">
        <w:rPr>
          <w:rFonts w:ascii="Arial" w:hAnsi="Arial" w:cs="Arial"/>
          <w:sz w:val="24"/>
          <w:szCs w:val="24"/>
          <w:shd w:val="clear" w:color="auto" w:fill="FFFFFF"/>
        </w:rPr>
        <w:t xml:space="preserve">that an accused person has the right to a fair hearing. </w:t>
      </w:r>
    </w:p>
    <w:p w14:paraId="5A47CDD2" w14:textId="77777777" w:rsidR="001D303F" w:rsidRPr="00E71A66" w:rsidRDefault="001D303F" w:rsidP="00E71A66">
      <w:pPr>
        <w:spacing w:line="360" w:lineRule="auto"/>
        <w:contextualSpacing/>
        <w:jc w:val="both"/>
        <w:rPr>
          <w:rFonts w:ascii="Arial" w:hAnsi="Arial" w:cs="Arial"/>
          <w:bCs/>
          <w:iCs/>
          <w:color w:val="000000" w:themeColor="text1"/>
          <w:lang w:val="en-GB"/>
        </w:rPr>
      </w:pPr>
    </w:p>
    <w:p w14:paraId="39FC6BC8" w14:textId="4FE337FD" w:rsidR="000D74C3" w:rsidRPr="00E71A66" w:rsidRDefault="005A0CF4"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Court considers that, as it has consistent</w:t>
      </w:r>
      <w:r w:rsidR="000450E0" w:rsidRPr="00E71A66">
        <w:rPr>
          <w:rFonts w:ascii="Arial" w:hAnsi="Arial" w:cs="Arial"/>
          <w:bCs/>
          <w:iCs/>
          <w:color w:val="000000" w:themeColor="text1"/>
          <w:sz w:val="24"/>
          <w:szCs w:val="24"/>
          <w:lang w:val="en-GB"/>
        </w:rPr>
        <w:t>ly held</w:t>
      </w:r>
      <w:r w:rsidRPr="00E71A66">
        <w:rPr>
          <w:rFonts w:ascii="Arial" w:hAnsi="Arial" w:cs="Arial"/>
          <w:bCs/>
          <w:iCs/>
          <w:color w:val="000000" w:themeColor="text1"/>
          <w:sz w:val="24"/>
          <w:szCs w:val="24"/>
          <w:lang w:val="en-GB"/>
        </w:rPr>
        <w:t>, upholding</w:t>
      </w:r>
      <w:r w:rsidR="00046D9D" w:rsidRPr="00E71A66">
        <w:rPr>
          <w:rFonts w:ascii="Arial" w:hAnsi="Arial" w:cs="Arial"/>
          <w:bCs/>
          <w:iCs/>
          <w:color w:val="000000" w:themeColor="text1"/>
          <w:sz w:val="24"/>
          <w:szCs w:val="24"/>
          <w:lang w:val="en-GB"/>
        </w:rPr>
        <w:t xml:space="preserve"> the right to </w:t>
      </w:r>
      <w:r w:rsidR="00EF2C77" w:rsidRPr="00E71A66">
        <w:rPr>
          <w:rFonts w:ascii="Arial" w:hAnsi="Arial" w:cs="Arial"/>
          <w:bCs/>
          <w:iCs/>
          <w:color w:val="000000" w:themeColor="text1"/>
          <w:sz w:val="24"/>
          <w:szCs w:val="24"/>
          <w:lang w:val="en-GB"/>
        </w:rPr>
        <w:t xml:space="preserve">have one’s </w:t>
      </w:r>
      <w:proofErr w:type="gramStart"/>
      <w:r w:rsidR="00EF2C77" w:rsidRPr="00E71A66">
        <w:rPr>
          <w:rFonts w:ascii="Arial" w:hAnsi="Arial" w:cs="Arial"/>
          <w:bCs/>
          <w:iCs/>
          <w:color w:val="000000" w:themeColor="text1"/>
          <w:sz w:val="24"/>
          <w:szCs w:val="24"/>
          <w:lang w:val="en-GB"/>
        </w:rPr>
        <w:t>cause</w:t>
      </w:r>
      <w:proofErr w:type="gramEnd"/>
      <w:r w:rsidR="00EF2C77" w:rsidRPr="00E71A66">
        <w:rPr>
          <w:rFonts w:ascii="Arial" w:hAnsi="Arial" w:cs="Arial"/>
          <w:bCs/>
          <w:iCs/>
          <w:color w:val="000000" w:themeColor="text1"/>
          <w:sz w:val="24"/>
          <w:szCs w:val="24"/>
          <w:lang w:val="en-GB"/>
        </w:rPr>
        <w:t xml:space="preserve"> heard </w:t>
      </w:r>
      <w:r w:rsidR="00046D9D" w:rsidRPr="00E71A66">
        <w:rPr>
          <w:rFonts w:ascii="Arial" w:hAnsi="Arial" w:cs="Arial"/>
          <w:bCs/>
          <w:iCs/>
          <w:color w:val="000000" w:themeColor="text1"/>
          <w:sz w:val="24"/>
          <w:szCs w:val="24"/>
          <w:lang w:val="en-GB"/>
        </w:rPr>
        <w:t xml:space="preserve">requires that, in criminal </w:t>
      </w:r>
      <w:r w:rsidR="00C72E10" w:rsidRPr="00E71A66">
        <w:rPr>
          <w:rFonts w:ascii="Arial" w:hAnsi="Arial" w:cs="Arial"/>
          <w:bCs/>
          <w:iCs/>
          <w:color w:val="000000" w:themeColor="text1"/>
          <w:sz w:val="24"/>
          <w:szCs w:val="24"/>
          <w:lang w:val="en-GB"/>
        </w:rPr>
        <w:t>matters</w:t>
      </w:r>
      <w:r w:rsidR="000450E0" w:rsidRPr="00E71A66">
        <w:rPr>
          <w:rFonts w:ascii="Arial" w:hAnsi="Arial" w:cs="Arial"/>
          <w:bCs/>
          <w:iCs/>
          <w:color w:val="000000" w:themeColor="text1"/>
          <w:sz w:val="24"/>
          <w:szCs w:val="24"/>
          <w:lang w:val="en-GB"/>
        </w:rPr>
        <w:t>,</w:t>
      </w:r>
      <w:r w:rsidRPr="00E71A66">
        <w:rPr>
          <w:rFonts w:ascii="Arial" w:hAnsi="Arial" w:cs="Arial"/>
          <w:bCs/>
          <w:iCs/>
          <w:color w:val="000000" w:themeColor="text1"/>
          <w:sz w:val="24"/>
          <w:szCs w:val="24"/>
          <w:lang w:val="en-GB"/>
        </w:rPr>
        <w:t xml:space="preserve"> </w:t>
      </w:r>
      <w:r w:rsidR="00046D9D" w:rsidRPr="00E71A66">
        <w:rPr>
          <w:rFonts w:ascii="Arial" w:hAnsi="Arial" w:cs="Arial"/>
          <w:bCs/>
          <w:iCs/>
          <w:color w:val="000000" w:themeColor="text1"/>
          <w:sz w:val="24"/>
          <w:szCs w:val="24"/>
          <w:lang w:val="en-GB"/>
        </w:rPr>
        <w:t xml:space="preserve">conviction and sentencing should be based on </w:t>
      </w:r>
      <w:r w:rsidR="00C72E10" w:rsidRPr="00E71A66">
        <w:rPr>
          <w:rFonts w:ascii="Arial" w:hAnsi="Arial" w:cs="Arial"/>
          <w:bCs/>
          <w:iCs/>
          <w:color w:val="000000" w:themeColor="text1"/>
          <w:sz w:val="24"/>
          <w:szCs w:val="24"/>
          <w:lang w:val="en-GB"/>
        </w:rPr>
        <w:t>a case proven beyond reasonable doubt</w:t>
      </w:r>
      <w:r w:rsidR="00046D9D" w:rsidRPr="00E71A66">
        <w:rPr>
          <w:rFonts w:ascii="Arial" w:hAnsi="Arial" w:cs="Arial"/>
          <w:bCs/>
          <w:iCs/>
          <w:color w:val="000000" w:themeColor="text1"/>
          <w:sz w:val="24"/>
          <w:szCs w:val="24"/>
          <w:lang w:val="en-GB"/>
        </w:rPr>
        <w:t>.</w:t>
      </w:r>
      <w:r w:rsidR="00046D9D" w:rsidRPr="00E71A66">
        <w:rPr>
          <w:rStyle w:val="FootnoteReference"/>
          <w:rFonts w:ascii="Arial" w:hAnsi="Arial" w:cs="Arial"/>
          <w:bCs/>
          <w:iCs/>
          <w:color w:val="000000" w:themeColor="text1"/>
          <w:sz w:val="24"/>
          <w:szCs w:val="24"/>
          <w:lang w:val="en-GB"/>
        </w:rPr>
        <w:footnoteReference w:id="13"/>
      </w:r>
      <w:r w:rsidR="00046D9D" w:rsidRPr="00E71A66">
        <w:rPr>
          <w:rFonts w:ascii="Arial" w:hAnsi="Arial" w:cs="Arial"/>
          <w:bCs/>
          <w:iCs/>
          <w:color w:val="000000" w:themeColor="text1"/>
          <w:sz w:val="24"/>
          <w:szCs w:val="24"/>
          <w:lang w:val="en-GB"/>
        </w:rPr>
        <w:t xml:space="preserve"> The Court is of the </w:t>
      </w:r>
      <w:r w:rsidR="00C72E10" w:rsidRPr="00E71A66">
        <w:rPr>
          <w:rFonts w:ascii="Arial" w:hAnsi="Arial" w:cs="Arial"/>
          <w:bCs/>
          <w:iCs/>
          <w:color w:val="000000" w:themeColor="text1"/>
          <w:sz w:val="24"/>
          <w:szCs w:val="24"/>
          <w:lang w:val="en-GB"/>
        </w:rPr>
        <w:t xml:space="preserve">opinion </w:t>
      </w:r>
      <w:r w:rsidR="00046D9D" w:rsidRPr="00E71A66">
        <w:rPr>
          <w:rFonts w:ascii="Arial" w:hAnsi="Arial" w:cs="Arial"/>
          <w:bCs/>
          <w:iCs/>
          <w:color w:val="000000" w:themeColor="text1"/>
          <w:sz w:val="24"/>
          <w:szCs w:val="24"/>
          <w:lang w:val="en-GB"/>
        </w:rPr>
        <w:t xml:space="preserve">that such </w:t>
      </w:r>
      <w:r w:rsidR="00C72E10" w:rsidRPr="00E71A66">
        <w:rPr>
          <w:rFonts w:ascii="Arial" w:hAnsi="Arial" w:cs="Arial"/>
          <w:bCs/>
          <w:iCs/>
          <w:color w:val="000000" w:themeColor="text1"/>
          <w:sz w:val="24"/>
          <w:szCs w:val="24"/>
          <w:lang w:val="en-GB"/>
        </w:rPr>
        <w:t xml:space="preserve">a </w:t>
      </w:r>
      <w:r w:rsidR="00046D9D" w:rsidRPr="00E71A66">
        <w:rPr>
          <w:rFonts w:ascii="Arial" w:hAnsi="Arial" w:cs="Arial"/>
          <w:bCs/>
          <w:iCs/>
          <w:color w:val="000000" w:themeColor="text1"/>
          <w:sz w:val="24"/>
          <w:szCs w:val="24"/>
          <w:lang w:val="en-GB"/>
        </w:rPr>
        <w:t>standard applies with greater relevance</w:t>
      </w:r>
      <w:r w:rsidR="00480FEB" w:rsidRPr="00E71A66">
        <w:rPr>
          <w:rFonts w:ascii="Arial" w:hAnsi="Arial" w:cs="Arial"/>
          <w:bCs/>
          <w:iCs/>
          <w:color w:val="000000" w:themeColor="text1"/>
          <w:sz w:val="24"/>
          <w:szCs w:val="24"/>
          <w:lang w:val="en-GB"/>
        </w:rPr>
        <w:t xml:space="preserve">, generally where a severe penalty </w:t>
      </w:r>
      <w:r w:rsidR="000D74C3" w:rsidRPr="00E71A66">
        <w:rPr>
          <w:rFonts w:ascii="Arial" w:hAnsi="Arial" w:cs="Arial"/>
          <w:bCs/>
          <w:iCs/>
          <w:color w:val="000000" w:themeColor="text1"/>
          <w:sz w:val="24"/>
          <w:szCs w:val="24"/>
          <w:lang w:val="en-GB"/>
        </w:rPr>
        <w:t xml:space="preserve">is being </w:t>
      </w:r>
      <w:r w:rsidR="00480FEB" w:rsidRPr="00E71A66">
        <w:rPr>
          <w:rFonts w:ascii="Arial" w:hAnsi="Arial" w:cs="Arial"/>
          <w:bCs/>
          <w:iCs/>
          <w:color w:val="000000" w:themeColor="text1"/>
          <w:sz w:val="24"/>
          <w:szCs w:val="24"/>
          <w:lang w:val="en-GB"/>
        </w:rPr>
        <w:t>imposed,</w:t>
      </w:r>
      <w:r w:rsidR="000D74C3" w:rsidRPr="00E71A66">
        <w:rPr>
          <w:rStyle w:val="FootnoteReference"/>
          <w:rFonts w:ascii="Arial" w:hAnsi="Arial" w:cs="Arial"/>
          <w:bCs/>
          <w:iCs/>
          <w:color w:val="000000" w:themeColor="text1"/>
          <w:sz w:val="24"/>
          <w:szCs w:val="24"/>
          <w:lang w:val="en-GB"/>
        </w:rPr>
        <w:footnoteReference w:id="14"/>
      </w:r>
      <w:r w:rsidR="000D74C3" w:rsidRPr="00E71A66">
        <w:rPr>
          <w:rFonts w:ascii="Arial" w:hAnsi="Arial" w:cs="Arial"/>
          <w:bCs/>
          <w:iCs/>
          <w:color w:val="000000" w:themeColor="text1"/>
          <w:sz w:val="24"/>
          <w:szCs w:val="24"/>
          <w:lang w:val="en-GB"/>
        </w:rPr>
        <w:t xml:space="preserve"> and </w:t>
      </w:r>
      <w:r w:rsidR="00B93427" w:rsidRPr="00E71A66">
        <w:rPr>
          <w:rFonts w:ascii="Arial" w:hAnsi="Arial" w:cs="Arial"/>
          <w:bCs/>
          <w:iCs/>
          <w:color w:val="000000" w:themeColor="text1"/>
          <w:sz w:val="24"/>
          <w:szCs w:val="24"/>
          <w:lang w:val="en-GB"/>
        </w:rPr>
        <w:t>particularly</w:t>
      </w:r>
      <w:r w:rsidR="00046D9D" w:rsidRPr="00E71A66">
        <w:rPr>
          <w:rFonts w:ascii="Arial" w:hAnsi="Arial" w:cs="Arial"/>
          <w:bCs/>
          <w:iCs/>
          <w:color w:val="000000" w:themeColor="text1"/>
          <w:sz w:val="24"/>
          <w:szCs w:val="24"/>
          <w:lang w:val="en-GB"/>
        </w:rPr>
        <w:t xml:space="preserve"> in </w:t>
      </w:r>
      <w:r w:rsidR="00C72E10" w:rsidRPr="00E71A66">
        <w:rPr>
          <w:rFonts w:ascii="Arial" w:hAnsi="Arial" w:cs="Arial"/>
          <w:bCs/>
          <w:iCs/>
          <w:color w:val="000000" w:themeColor="text1"/>
          <w:sz w:val="24"/>
          <w:szCs w:val="24"/>
          <w:lang w:val="en-GB"/>
        </w:rPr>
        <w:t xml:space="preserve">instances </w:t>
      </w:r>
      <w:r w:rsidR="000D74C3" w:rsidRPr="00E71A66">
        <w:rPr>
          <w:rFonts w:ascii="Arial" w:hAnsi="Arial" w:cs="Arial"/>
          <w:bCs/>
          <w:iCs/>
          <w:color w:val="000000" w:themeColor="text1"/>
          <w:sz w:val="24"/>
          <w:szCs w:val="24"/>
          <w:lang w:val="en-GB"/>
        </w:rPr>
        <w:t xml:space="preserve">involving the </w:t>
      </w:r>
      <w:r w:rsidR="00046D9D" w:rsidRPr="00E71A66">
        <w:rPr>
          <w:rFonts w:ascii="Arial" w:hAnsi="Arial" w:cs="Arial"/>
          <w:bCs/>
          <w:iCs/>
          <w:color w:val="000000" w:themeColor="text1"/>
          <w:sz w:val="24"/>
          <w:szCs w:val="24"/>
          <w:lang w:val="en-GB"/>
        </w:rPr>
        <w:t xml:space="preserve">death </w:t>
      </w:r>
      <w:r w:rsidR="000D74C3" w:rsidRPr="00E71A66">
        <w:rPr>
          <w:rFonts w:ascii="Arial" w:hAnsi="Arial" w:cs="Arial"/>
          <w:bCs/>
          <w:iCs/>
          <w:color w:val="000000" w:themeColor="text1"/>
          <w:sz w:val="24"/>
          <w:szCs w:val="24"/>
          <w:lang w:val="en-GB"/>
        </w:rPr>
        <w:t>sentence</w:t>
      </w:r>
      <w:r w:rsidR="00C72E10" w:rsidRPr="00E71A66">
        <w:rPr>
          <w:rFonts w:ascii="Arial" w:hAnsi="Arial" w:cs="Arial"/>
          <w:bCs/>
          <w:iCs/>
          <w:color w:val="000000" w:themeColor="text1"/>
          <w:sz w:val="24"/>
          <w:szCs w:val="24"/>
          <w:lang w:val="en-GB"/>
        </w:rPr>
        <w:t xml:space="preserve"> as is the case in the present Application</w:t>
      </w:r>
      <w:r w:rsidR="000D74C3" w:rsidRPr="00E71A66">
        <w:rPr>
          <w:rFonts w:ascii="Arial" w:hAnsi="Arial" w:cs="Arial"/>
          <w:bCs/>
          <w:iCs/>
          <w:color w:val="000000" w:themeColor="text1"/>
          <w:sz w:val="24"/>
          <w:szCs w:val="24"/>
          <w:lang w:val="en-GB"/>
        </w:rPr>
        <w:t xml:space="preserve">. </w:t>
      </w:r>
    </w:p>
    <w:p w14:paraId="194C5590"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6C2569D7" w14:textId="1487DF8C" w:rsidR="006F1701" w:rsidRPr="00E71A66" w:rsidRDefault="000D74C3"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further observes that, </w:t>
      </w:r>
      <w:r w:rsidR="00FC1BEE" w:rsidRPr="00E71A66">
        <w:rPr>
          <w:rFonts w:ascii="Arial" w:hAnsi="Arial" w:cs="Arial"/>
          <w:bCs/>
          <w:iCs/>
          <w:color w:val="000000" w:themeColor="text1"/>
          <w:sz w:val="24"/>
          <w:szCs w:val="24"/>
          <w:lang w:val="en-GB"/>
        </w:rPr>
        <w:t xml:space="preserve">while it does </w:t>
      </w:r>
      <w:r w:rsidRPr="00E71A66">
        <w:rPr>
          <w:rFonts w:ascii="Arial" w:hAnsi="Arial" w:cs="Arial"/>
          <w:bCs/>
          <w:iCs/>
          <w:color w:val="000000" w:themeColor="text1"/>
          <w:sz w:val="24"/>
          <w:szCs w:val="24"/>
          <w:lang w:val="en-GB"/>
        </w:rPr>
        <w:t>not substitute national courts when it comes</w:t>
      </w:r>
      <w:r w:rsidR="00FC1BEE" w:rsidRPr="00E71A66">
        <w:rPr>
          <w:rFonts w:ascii="Arial" w:hAnsi="Arial" w:cs="Arial"/>
          <w:bCs/>
          <w:iCs/>
          <w:color w:val="000000" w:themeColor="text1"/>
          <w:sz w:val="24"/>
          <w:szCs w:val="24"/>
          <w:lang w:val="en-GB"/>
        </w:rPr>
        <w:t xml:space="preserve"> to</w:t>
      </w:r>
      <w:r w:rsidRPr="00E71A66">
        <w:rPr>
          <w:rFonts w:ascii="Arial" w:hAnsi="Arial" w:cs="Arial"/>
          <w:bCs/>
          <w:iCs/>
          <w:color w:val="000000" w:themeColor="text1"/>
          <w:sz w:val="24"/>
          <w:szCs w:val="24"/>
          <w:lang w:val="en-GB"/>
        </w:rPr>
        <w:t xml:space="preserve"> </w:t>
      </w:r>
      <w:r w:rsidR="00C72E10" w:rsidRPr="00E71A66">
        <w:rPr>
          <w:rFonts w:ascii="Arial" w:hAnsi="Arial" w:cs="Arial"/>
          <w:bCs/>
          <w:iCs/>
          <w:color w:val="000000" w:themeColor="text1"/>
          <w:sz w:val="24"/>
          <w:szCs w:val="24"/>
          <w:lang w:val="en-GB"/>
        </w:rPr>
        <w:t xml:space="preserve">assessing </w:t>
      </w:r>
      <w:r w:rsidRPr="00E71A66">
        <w:rPr>
          <w:rFonts w:ascii="Arial" w:hAnsi="Arial" w:cs="Arial"/>
          <w:bCs/>
          <w:iCs/>
          <w:color w:val="000000" w:themeColor="text1"/>
          <w:sz w:val="24"/>
          <w:szCs w:val="24"/>
          <w:lang w:val="en-GB"/>
        </w:rPr>
        <w:t>the particularities of evidence used in domestic proceedings</w:t>
      </w:r>
      <w:r w:rsidR="006F1701" w:rsidRPr="00E71A66">
        <w:rPr>
          <w:rFonts w:ascii="Arial" w:hAnsi="Arial" w:cs="Arial"/>
          <w:bCs/>
          <w:iCs/>
          <w:color w:val="000000" w:themeColor="text1"/>
          <w:sz w:val="24"/>
          <w:szCs w:val="24"/>
          <w:lang w:val="en-GB"/>
        </w:rPr>
        <w:t xml:space="preserve">, </w:t>
      </w:r>
      <w:r w:rsidR="00C72E10" w:rsidRPr="00E71A66">
        <w:rPr>
          <w:rFonts w:ascii="Arial" w:hAnsi="Arial" w:cs="Arial"/>
          <w:bCs/>
          <w:iCs/>
          <w:color w:val="000000" w:themeColor="text1"/>
          <w:sz w:val="24"/>
          <w:szCs w:val="24"/>
          <w:lang w:val="en-GB"/>
        </w:rPr>
        <w:t xml:space="preserve">it </w:t>
      </w:r>
      <w:r w:rsidR="006F1701" w:rsidRPr="00E71A66">
        <w:rPr>
          <w:rFonts w:ascii="Arial" w:hAnsi="Arial" w:cs="Arial"/>
          <w:bCs/>
          <w:iCs/>
          <w:color w:val="000000" w:themeColor="text1"/>
          <w:sz w:val="24"/>
          <w:szCs w:val="24"/>
          <w:lang w:val="en-GB"/>
        </w:rPr>
        <w:t xml:space="preserve">retains the power </w:t>
      </w:r>
      <w:r w:rsidR="00FC1BEE" w:rsidRPr="00E71A66">
        <w:rPr>
          <w:rFonts w:ascii="Arial" w:hAnsi="Arial" w:cs="Arial"/>
          <w:bCs/>
          <w:iCs/>
          <w:color w:val="000000" w:themeColor="text1"/>
          <w:sz w:val="24"/>
          <w:szCs w:val="24"/>
          <w:lang w:val="en-GB"/>
        </w:rPr>
        <w:t xml:space="preserve">to </w:t>
      </w:r>
      <w:r w:rsidR="00C72E10" w:rsidRPr="00E71A66">
        <w:rPr>
          <w:rFonts w:ascii="Arial" w:hAnsi="Arial" w:cs="Arial"/>
          <w:bCs/>
          <w:iCs/>
          <w:color w:val="000000" w:themeColor="text1"/>
          <w:sz w:val="24"/>
          <w:szCs w:val="24"/>
          <w:lang w:val="en-GB"/>
        </w:rPr>
        <w:t xml:space="preserve">examine </w:t>
      </w:r>
      <w:r w:rsidR="00FC1BEE" w:rsidRPr="00E71A66">
        <w:rPr>
          <w:rFonts w:ascii="Arial" w:hAnsi="Arial" w:cs="Arial"/>
          <w:bCs/>
          <w:iCs/>
          <w:color w:val="000000" w:themeColor="text1"/>
          <w:sz w:val="24"/>
          <w:szCs w:val="24"/>
          <w:lang w:val="en-GB"/>
        </w:rPr>
        <w:t xml:space="preserve">whether </w:t>
      </w:r>
      <w:r w:rsidRPr="00E71A66">
        <w:rPr>
          <w:rFonts w:ascii="Arial" w:hAnsi="Arial" w:cs="Arial"/>
          <w:bCs/>
          <w:iCs/>
          <w:color w:val="000000" w:themeColor="text1"/>
          <w:sz w:val="24"/>
          <w:szCs w:val="24"/>
          <w:lang w:val="en-GB"/>
        </w:rPr>
        <w:t xml:space="preserve">the manner in which such evidence was </w:t>
      </w:r>
      <w:r w:rsidR="00C72E10" w:rsidRPr="00E71A66">
        <w:rPr>
          <w:rFonts w:ascii="Arial" w:hAnsi="Arial" w:cs="Arial"/>
          <w:bCs/>
          <w:iCs/>
          <w:color w:val="000000" w:themeColor="text1"/>
          <w:sz w:val="24"/>
          <w:szCs w:val="24"/>
          <w:lang w:val="en-GB"/>
        </w:rPr>
        <w:t xml:space="preserve">considered </w:t>
      </w:r>
      <w:r w:rsidRPr="00E71A66">
        <w:rPr>
          <w:rFonts w:ascii="Arial" w:hAnsi="Arial" w:cs="Arial"/>
          <w:bCs/>
          <w:iCs/>
          <w:color w:val="000000" w:themeColor="text1"/>
          <w:sz w:val="24"/>
          <w:szCs w:val="24"/>
          <w:lang w:val="en-GB"/>
        </w:rPr>
        <w:t>is compatible with international human rights norms.</w:t>
      </w:r>
      <w:r w:rsidR="00FC1BEE" w:rsidRPr="00E71A66">
        <w:rPr>
          <w:rStyle w:val="FootnoteReference"/>
          <w:rFonts w:ascii="Arial" w:hAnsi="Arial" w:cs="Arial"/>
          <w:bCs/>
          <w:iCs/>
          <w:color w:val="000000" w:themeColor="text1"/>
          <w:sz w:val="24"/>
          <w:szCs w:val="24"/>
          <w:lang w:val="en-GB"/>
        </w:rPr>
        <w:footnoteReference w:id="15"/>
      </w:r>
      <w:r w:rsidRPr="00E71A66">
        <w:rPr>
          <w:rFonts w:ascii="Arial" w:hAnsi="Arial" w:cs="Arial"/>
          <w:bCs/>
          <w:iCs/>
          <w:color w:val="000000" w:themeColor="text1"/>
          <w:sz w:val="24"/>
          <w:szCs w:val="24"/>
          <w:lang w:val="en-GB"/>
        </w:rPr>
        <w:t xml:space="preserve"> </w:t>
      </w:r>
      <w:r w:rsidR="006F1701" w:rsidRPr="00E71A66">
        <w:rPr>
          <w:rFonts w:ascii="Arial" w:hAnsi="Arial" w:cs="Arial"/>
          <w:bCs/>
          <w:iCs/>
          <w:color w:val="000000" w:themeColor="text1"/>
          <w:sz w:val="24"/>
          <w:szCs w:val="24"/>
          <w:lang w:val="en-GB"/>
        </w:rPr>
        <w:t>One critical concern</w:t>
      </w:r>
      <w:r w:rsidR="008C3BE8" w:rsidRPr="00E71A66">
        <w:rPr>
          <w:rFonts w:ascii="Arial" w:hAnsi="Arial" w:cs="Arial"/>
          <w:bCs/>
          <w:iCs/>
          <w:color w:val="000000" w:themeColor="text1"/>
          <w:sz w:val="24"/>
          <w:szCs w:val="24"/>
          <w:lang w:val="en-GB"/>
        </w:rPr>
        <w:t xml:space="preserve"> in that respect</w:t>
      </w:r>
      <w:r w:rsidR="006F1701" w:rsidRPr="00E71A66">
        <w:rPr>
          <w:rFonts w:ascii="Arial" w:hAnsi="Arial" w:cs="Arial"/>
          <w:bCs/>
          <w:iCs/>
          <w:color w:val="000000" w:themeColor="text1"/>
          <w:sz w:val="24"/>
          <w:szCs w:val="24"/>
          <w:lang w:val="en-GB"/>
        </w:rPr>
        <w:t xml:space="preserve"> is to ensure that the evaluation of facts and evidence by domestic courts was not manifestly arbitrary or did not result in a miscarriage of justice to the detriment of the Applicant.</w:t>
      </w:r>
      <w:r w:rsidR="006F1701" w:rsidRPr="00E71A66">
        <w:rPr>
          <w:rStyle w:val="FootnoteReference"/>
          <w:rFonts w:ascii="Arial" w:hAnsi="Arial" w:cs="Arial"/>
          <w:bCs/>
          <w:iCs/>
          <w:color w:val="000000" w:themeColor="text1"/>
          <w:sz w:val="24"/>
          <w:szCs w:val="24"/>
          <w:lang w:val="en-GB"/>
        </w:rPr>
        <w:footnoteReference w:id="16"/>
      </w:r>
      <w:r w:rsidR="006F1701" w:rsidRPr="00E71A66">
        <w:rPr>
          <w:rFonts w:ascii="Arial" w:hAnsi="Arial" w:cs="Arial"/>
          <w:bCs/>
          <w:iCs/>
          <w:color w:val="000000" w:themeColor="text1"/>
          <w:sz w:val="24"/>
          <w:szCs w:val="24"/>
          <w:lang w:val="en-GB"/>
        </w:rPr>
        <w:t xml:space="preserve"> </w:t>
      </w:r>
    </w:p>
    <w:p w14:paraId="32DFA5F8"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1E5DBA3E" w14:textId="27F59B4B" w:rsidR="00335736" w:rsidRPr="00E71A66" w:rsidRDefault="006F1701"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 xml:space="preserve">In the present case, the Court observes </w:t>
      </w:r>
      <w:r w:rsidR="000330A1" w:rsidRPr="00E71A66">
        <w:rPr>
          <w:rFonts w:ascii="Arial" w:hAnsi="Arial" w:cs="Arial"/>
          <w:bCs/>
          <w:iCs/>
          <w:color w:val="000000" w:themeColor="text1"/>
          <w:sz w:val="24"/>
          <w:szCs w:val="24"/>
          <w:lang w:val="en-GB"/>
        </w:rPr>
        <w:t xml:space="preserve">that the main </w:t>
      </w:r>
      <w:r w:rsidR="004C0299" w:rsidRPr="00E71A66">
        <w:rPr>
          <w:rFonts w:ascii="Arial" w:hAnsi="Arial" w:cs="Arial"/>
          <w:bCs/>
          <w:iCs/>
          <w:color w:val="000000" w:themeColor="text1"/>
          <w:sz w:val="24"/>
          <w:szCs w:val="24"/>
          <w:lang w:val="en-GB"/>
        </w:rPr>
        <w:t xml:space="preserve">question </w:t>
      </w:r>
      <w:r w:rsidR="000330A1" w:rsidRPr="00E71A66">
        <w:rPr>
          <w:rFonts w:ascii="Arial" w:hAnsi="Arial" w:cs="Arial"/>
          <w:bCs/>
          <w:iCs/>
          <w:color w:val="000000" w:themeColor="text1"/>
          <w:sz w:val="24"/>
          <w:szCs w:val="24"/>
          <w:lang w:val="en-GB"/>
        </w:rPr>
        <w:t xml:space="preserve">arising, regarding </w:t>
      </w:r>
      <w:r w:rsidR="003728FB" w:rsidRPr="00E71A66">
        <w:rPr>
          <w:rFonts w:ascii="Arial" w:hAnsi="Arial" w:cs="Arial"/>
          <w:bCs/>
          <w:iCs/>
          <w:color w:val="000000" w:themeColor="text1"/>
          <w:sz w:val="24"/>
          <w:szCs w:val="24"/>
          <w:lang w:val="en-GB"/>
        </w:rPr>
        <w:t xml:space="preserve">both </w:t>
      </w:r>
      <w:r w:rsidR="000F60FF" w:rsidRPr="00E71A66">
        <w:rPr>
          <w:rFonts w:ascii="Arial" w:hAnsi="Arial" w:cs="Arial"/>
          <w:bCs/>
          <w:iCs/>
          <w:color w:val="000000" w:themeColor="text1"/>
          <w:sz w:val="24"/>
          <w:szCs w:val="24"/>
          <w:lang w:val="en-GB"/>
        </w:rPr>
        <w:t xml:space="preserve">issues </w:t>
      </w:r>
      <w:r w:rsidR="00FB39B8" w:rsidRPr="00E71A66">
        <w:rPr>
          <w:rFonts w:ascii="Arial" w:hAnsi="Arial" w:cs="Arial"/>
          <w:bCs/>
          <w:iCs/>
          <w:color w:val="000000" w:themeColor="text1"/>
          <w:sz w:val="24"/>
          <w:szCs w:val="24"/>
          <w:lang w:val="en-GB"/>
        </w:rPr>
        <w:t xml:space="preserve">of </w:t>
      </w:r>
      <w:r w:rsidR="00591BEE" w:rsidRPr="00E71A66">
        <w:rPr>
          <w:rFonts w:ascii="Arial" w:hAnsi="Arial" w:cs="Arial"/>
          <w:bCs/>
          <w:iCs/>
          <w:color w:val="000000" w:themeColor="text1"/>
          <w:sz w:val="24"/>
          <w:szCs w:val="24"/>
          <w:lang w:val="en-GB"/>
        </w:rPr>
        <w:t>visual identification and</w:t>
      </w:r>
      <w:r w:rsidR="000330A1" w:rsidRPr="00E71A66">
        <w:rPr>
          <w:rFonts w:ascii="Arial" w:hAnsi="Arial" w:cs="Arial"/>
          <w:bCs/>
          <w:iCs/>
          <w:color w:val="000000" w:themeColor="text1"/>
          <w:sz w:val="24"/>
          <w:szCs w:val="24"/>
          <w:lang w:val="en-GB"/>
        </w:rPr>
        <w:t xml:space="preserve"> the role of a single police officer</w:t>
      </w:r>
      <w:r w:rsidR="00FB39B8" w:rsidRPr="00E71A66">
        <w:rPr>
          <w:rFonts w:ascii="Arial" w:hAnsi="Arial" w:cs="Arial"/>
          <w:bCs/>
          <w:iCs/>
          <w:color w:val="000000" w:themeColor="text1"/>
          <w:sz w:val="24"/>
          <w:szCs w:val="24"/>
          <w:lang w:val="en-GB"/>
        </w:rPr>
        <w:t xml:space="preserve"> raised by the Applicants</w:t>
      </w:r>
      <w:r w:rsidR="000330A1" w:rsidRPr="00E71A66">
        <w:rPr>
          <w:rFonts w:ascii="Arial" w:hAnsi="Arial" w:cs="Arial"/>
          <w:bCs/>
          <w:iCs/>
          <w:color w:val="000000" w:themeColor="text1"/>
          <w:sz w:val="24"/>
          <w:szCs w:val="24"/>
          <w:lang w:val="en-GB"/>
        </w:rPr>
        <w:t>, is whether domes</w:t>
      </w:r>
      <w:r w:rsidR="00B93427" w:rsidRPr="00E71A66">
        <w:rPr>
          <w:rFonts w:ascii="Arial" w:hAnsi="Arial" w:cs="Arial"/>
          <w:bCs/>
          <w:iCs/>
          <w:color w:val="000000" w:themeColor="text1"/>
          <w:sz w:val="24"/>
          <w:szCs w:val="24"/>
          <w:lang w:val="en-GB"/>
        </w:rPr>
        <w:t>tic courts arrived at the convi</w:t>
      </w:r>
      <w:r w:rsidR="000330A1" w:rsidRPr="00E71A66">
        <w:rPr>
          <w:rFonts w:ascii="Arial" w:hAnsi="Arial" w:cs="Arial"/>
          <w:bCs/>
          <w:iCs/>
          <w:color w:val="000000" w:themeColor="text1"/>
          <w:sz w:val="24"/>
          <w:szCs w:val="24"/>
          <w:lang w:val="en-GB"/>
        </w:rPr>
        <w:t>ction, and sub</w:t>
      </w:r>
      <w:r w:rsidR="000450E0" w:rsidRPr="00E71A66">
        <w:rPr>
          <w:rFonts w:ascii="Arial" w:hAnsi="Arial" w:cs="Arial"/>
          <w:bCs/>
          <w:iCs/>
          <w:color w:val="000000" w:themeColor="text1"/>
          <w:sz w:val="24"/>
          <w:szCs w:val="24"/>
          <w:lang w:val="en-GB"/>
        </w:rPr>
        <w:t>sequent sentencing,</w:t>
      </w:r>
      <w:r w:rsidR="000330A1" w:rsidRPr="00E71A66">
        <w:rPr>
          <w:rFonts w:ascii="Arial" w:hAnsi="Arial" w:cs="Arial"/>
          <w:bCs/>
          <w:iCs/>
          <w:color w:val="000000" w:themeColor="text1"/>
          <w:sz w:val="24"/>
          <w:szCs w:val="24"/>
          <w:lang w:val="en-GB"/>
        </w:rPr>
        <w:t xml:space="preserve"> </w:t>
      </w:r>
      <w:r w:rsidR="003728FB" w:rsidRPr="00E71A66">
        <w:rPr>
          <w:rFonts w:ascii="Arial" w:hAnsi="Arial" w:cs="Arial"/>
          <w:bCs/>
          <w:iCs/>
          <w:color w:val="000000" w:themeColor="text1"/>
          <w:sz w:val="24"/>
          <w:szCs w:val="24"/>
          <w:lang w:val="en-GB"/>
        </w:rPr>
        <w:t>in line with standards set out earlier. In that respe</w:t>
      </w:r>
      <w:r w:rsidR="00DB404B" w:rsidRPr="00E71A66">
        <w:rPr>
          <w:rFonts w:ascii="Arial" w:hAnsi="Arial" w:cs="Arial"/>
          <w:bCs/>
          <w:iCs/>
          <w:color w:val="000000" w:themeColor="text1"/>
          <w:sz w:val="24"/>
          <w:szCs w:val="24"/>
          <w:lang w:val="en-GB"/>
        </w:rPr>
        <w:t>c</w:t>
      </w:r>
      <w:r w:rsidR="003728FB" w:rsidRPr="00E71A66">
        <w:rPr>
          <w:rFonts w:ascii="Arial" w:hAnsi="Arial" w:cs="Arial"/>
          <w:bCs/>
          <w:iCs/>
          <w:color w:val="000000" w:themeColor="text1"/>
          <w:sz w:val="24"/>
          <w:szCs w:val="24"/>
          <w:lang w:val="en-GB"/>
        </w:rPr>
        <w:t>t, th</w:t>
      </w:r>
      <w:r w:rsidR="000F60FF" w:rsidRPr="00E71A66">
        <w:rPr>
          <w:rFonts w:ascii="Arial" w:hAnsi="Arial" w:cs="Arial"/>
          <w:bCs/>
          <w:iCs/>
          <w:color w:val="000000" w:themeColor="text1"/>
          <w:sz w:val="24"/>
          <w:szCs w:val="24"/>
          <w:lang w:val="en-GB"/>
        </w:rPr>
        <w:t>is</w:t>
      </w:r>
      <w:r w:rsidR="003728FB" w:rsidRPr="00E71A66">
        <w:rPr>
          <w:rFonts w:ascii="Arial" w:hAnsi="Arial" w:cs="Arial"/>
          <w:bCs/>
          <w:iCs/>
          <w:color w:val="000000" w:themeColor="text1"/>
          <w:sz w:val="24"/>
          <w:szCs w:val="24"/>
          <w:lang w:val="en-GB"/>
        </w:rPr>
        <w:t xml:space="preserve"> Court notes that</w:t>
      </w:r>
      <w:r w:rsidR="00FB39B8" w:rsidRPr="00E71A66">
        <w:rPr>
          <w:rFonts w:ascii="Arial" w:hAnsi="Arial" w:cs="Arial"/>
          <w:bCs/>
          <w:iCs/>
          <w:color w:val="000000" w:themeColor="text1"/>
          <w:sz w:val="24"/>
          <w:szCs w:val="24"/>
          <w:lang w:val="en-GB"/>
        </w:rPr>
        <w:t xml:space="preserve"> those </w:t>
      </w:r>
      <w:r w:rsidR="000F60FF" w:rsidRPr="00E71A66">
        <w:rPr>
          <w:rFonts w:ascii="Arial" w:hAnsi="Arial" w:cs="Arial"/>
          <w:bCs/>
          <w:iCs/>
          <w:color w:val="000000" w:themeColor="text1"/>
          <w:sz w:val="24"/>
          <w:szCs w:val="24"/>
          <w:lang w:val="en-GB"/>
        </w:rPr>
        <w:t xml:space="preserve">issues </w:t>
      </w:r>
      <w:r w:rsidR="00FB39B8" w:rsidRPr="00E71A66">
        <w:rPr>
          <w:rFonts w:ascii="Arial" w:hAnsi="Arial" w:cs="Arial"/>
          <w:bCs/>
          <w:iCs/>
          <w:color w:val="000000" w:themeColor="text1"/>
          <w:sz w:val="24"/>
          <w:szCs w:val="24"/>
          <w:lang w:val="en-GB"/>
        </w:rPr>
        <w:t xml:space="preserve">were examined by the High Court </w:t>
      </w:r>
      <w:r w:rsidR="000450E0" w:rsidRPr="00E71A66">
        <w:rPr>
          <w:rFonts w:ascii="Arial" w:hAnsi="Arial" w:cs="Arial"/>
          <w:bCs/>
          <w:iCs/>
          <w:color w:val="000000" w:themeColor="text1"/>
          <w:sz w:val="24"/>
          <w:szCs w:val="24"/>
          <w:lang w:val="en-GB"/>
        </w:rPr>
        <w:t xml:space="preserve">in its judgment dated 25 November 2011 </w:t>
      </w:r>
      <w:r w:rsidR="00FB39B8" w:rsidRPr="00E71A66">
        <w:rPr>
          <w:rFonts w:ascii="Arial" w:hAnsi="Arial" w:cs="Arial"/>
          <w:bCs/>
          <w:iCs/>
          <w:color w:val="000000" w:themeColor="text1"/>
          <w:sz w:val="24"/>
          <w:szCs w:val="24"/>
          <w:lang w:val="en-GB"/>
        </w:rPr>
        <w:t xml:space="preserve">as reflected at pages </w:t>
      </w:r>
      <w:r w:rsidR="000450E0" w:rsidRPr="00E71A66">
        <w:rPr>
          <w:rFonts w:ascii="Arial" w:hAnsi="Arial" w:cs="Arial"/>
          <w:bCs/>
          <w:iCs/>
          <w:color w:val="000000" w:themeColor="text1"/>
          <w:sz w:val="24"/>
          <w:szCs w:val="24"/>
          <w:lang w:val="en-GB"/>
        </w:rPr>
        <w:t>34 to 37 of the said decision</w:t>
      </w:r>
      <w:r w:rsidR="00DB404B" w:rsidRPr="00E71A66">
        <w:rPr>
          <w:rFonts w:ascii="Arial" w:hAnsi="Arial" w:cs="Arial"/>
          <w:bCs/>
          <w:iCs/>
          <w:color w:val="000000" w:themeColor="text1"/>
          <w:sz w:val="24"/>
          <w:szCs w:val="24"/>
          <w:lang w:val="en-GB"/>
        </w:rPr>
        <w:t xml:space="preserve">. The High Court examined all evidence tendered and found them credible. </w:t>
      </w:r>
      <w:r w:rsidR="000F60FF" w:rsidRPr="00E71A66">
        <w:rPr>
          <w:rFonts w:ascii="Arial" w:hAnsi="Arial" w:cs="Arial"/>
          <w:bCs/>
          <w:iCs/>
          <w:color w:val="000000" w:themeColor="text1"/>
          <w:sz w:val="24"/>
          <w:szCs w:val="24"/>
          <w:lang w:val="en-GB"/>
        </w:rPr>
        <w:t xml:space="preserve">Besides, the Applicants do not refer to any provision in </w:t>
      </w:r>
      <w:r w:rsidR="00071474" w:rsidRPr="00E71A66">
        <w:rPr>
          <w:rFonts w:ascii="Arial" w:hAnsi="Arial" w:cs="Arial"/>
          <w:bCs/>
          <w:iCs/>
          <w:color w:val="000000" w:themeColor="text1"/>
          <w:sz w:val="24"/>
          <w:szCs w:val="24"/>
          <w:lang w:val="en-GB"/>
        </w:rPr>
        <w:t xml:space="preserve">Tanzanian </w:t>
      </w:r>
      <w:r w:rsidR="000F60FF" w:rsidRPr="00E71A66">
        <w:rPr>
          <w:rFonts w:ascii="Arial" w:hAnsi="Arial" w:cs="Arial"/>
          <w:bCs/>
          <w:iCs/>
          <w:color w:val="000000" w:themeColor="text1"/>
          <w:sz w:val="24"/>
          <w:szCs w:val="24"/>
          <w:lang w:val="en-GB"/>
        </w:rPr>
        <w:t xml:space="preserve">domestic law proscribing the involvement of a single police officer in criminal investigations. </w:t>
      </w:r>
    </w:p>
    <w:p w14:paraId="0C69A461"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0140A928" w14:textId="2898F7C7" w:rsidR="000450E0" w:rsidRPr="00E71A66" w:rsidRDefault="00DB404B"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w:t>
      </w:r>
      <w:r w:rsidR="000F60FF" w:rsidRPr="00E71A66">
        <w:rPr>
          <w:rFonts w:ascii="Arial" w:hAnsi="Arial" w:cs="Arial"/>
          <w:bCs/>
          <w:iCs/>
          <w:color w:val="000000" w:themeColor="text1"/>
          <w:sz w:val="24"/>
          <w:szCs w:val="24"/>
          <w:lang w:val="en-GB"/>
        </w:rPr>
        <w:t>is</w:t>
      </w:r>
      <w:r w:rsidRPr="00E71A66">
        <w:rPr>
          <w:rFonts w:ascii="Arial" w:hAnsi="Arial" w:cs="Arial"/>
          <w:bCs/>
          <w:iCs/>
          <w:color w:val="000000" w:themeColor="text1"/>
          <w:sz w:val="24"/>
          <w:szCs w:val="24"/>
          <w:lang w:val="en-GB"/>
        </w:rPr>
        <w:t xml:space="preserve"> </w:t>
      </w:r>
      <w:r w:rsidR="00142739" w:rsidRPr="00E71A66">
        <w:rPr>
          <w:rFonts w:ascii="Arial" w:hAnsi="Arial" w:cs="Arial"/>
          <w:bCs/>
          <w:iCs/>
          <w:color w:val="000000" w:themeColor="text1"/>
          <w:sz w:val="24"/>
          <w:szCs w:val="24"/>
          <w:lang w:val="en-GB"/>
        </w:rPr>
        <w:t xml:space="preserve">Court </w:t>
      </w:r>
      <w:r w:rsidR="000F60FF" w:rsidRPr="00E71A66">
        <w:rPr>
          <w:rFonts w:ascii="Arial" w:hAnsi="Arial" w:cs="Arial"/>
          <w:bCs/>
          <w:iCs/>
          <w:color w:val="000000" w:themeColor="text1"/>
          <w:sz w:val="24"/>
          <w:szCs w:val="24"/>
          <w:lang w:val="en-GB"/>
        </w:rPr>
        <w:t xml:space="preserve">also </w:t>
      </w:r>
      <w:r w:rsidR="00142739" w:rsidRPr="00E71A66">
        <w:rPr>
          <w:rFonts w:ascii="Arial" w:hAnsi="Arial" w:cs="Arial"/>
          <w:bCs/>
          <w:iCs/>
          <w:color w:val="000000" w:themeColor="text1"/>
          <w:sz w:val="24"/>
          <w:szCs w:val="24"/>
          <w:lang w:val="en-GB"/>
        </w:rPr>
        <w:t xml:space="preserve">notes </w:t>
      </w:r>
      <w:r w:rsidR="00537E36" w:rsidRPr="00E71A66">
        <w:rPr>
          <w:rFonts w:ascii="Arial" w:hAnsi="Arial" w:cs="Arial"/>
          <w:bCs/>
          <w:iCs/>
          <w:color w:val="000000" w:themeColor="text1"/>
          <w:sz w:val="24"/>
          <w:szCs w:val="24"/>
          <w:lang w:val="en-GB"/>
        </w:rPr>
        <w:t>that</w:t>
      </w:r>
      <w:r w:rsidR="00F05B7D" w:rsidRPr="00E71A66">
        <w:rPr>
          <w:rFonts w:ascii="Arial" w:hAnsi="Arial" w:cs="Arial"/>
          <w:bCs/>
          <w:iCs/>
          <w:color w:val="000000" w:themeColor="text1"/>
          <w:sz w:val="24"/>
          <w:szCs w:val="24"/>
          <w:lang w:val="en-GB"/>
        </w:rPr>
        <w:t>,</w:t>
      </w:r>
      <w:r w:rsidR="00537E36" w:rsidRPr="00E71A66">
        <w:rPr>
          <w:rFonts w:ascii="Arial" w:hAnsi="Arial" w:cs="Arial"/>
          <w:bCs/>
          <w:iCs/>
          <w:color w:val="000000" w:themeColor="text1"/>
          <w:sz w:val="24"/>
          <w:szCs w:val="24"/>
          <w:lang w:val="en-GB"/>
        </w:rPr>
        <w:t xml:space="preserve"> in its judgment dated 22 March 2</w:t>
      </w:r>
      <w:r w:rsidR="00F05B7D" w:rsidRPr="00E71A66">
        <w:rPr>
          <w:rFonts w:ascii="Arial" w:hAnsi="Arial" w:cs="Arial"/>
          <w:bCs/>
          <w:iCs/>
          <w:color w:val="000000" w:themeColor="text1"/>
          <w:sz w:val="24"/>
          <w:szCs w:val="24"/>
          <w:lang w:val="en-GB"/>
        </w:rPr>
        <w:t>013, the Court of Appeal stated the issue of identification of the Applicants as being the main one for determination in the appeal case.</w:t>
      </w:r>
      <w:r w:rsidR="00F05B7D" w:rsidRPr="00E71A66">
        <w:rPr>
          <w:rStyle w:val="FootnoteReference"/>
          <w:rFonts w:ascii="Arial" w:hAnsi="Arial" w:cs="Arial"/>
          <w:bCs/>
          <w:iCs/>
          <w:color w:val="000000" w:themeColor="text1"/>
          <w:sz w:val="24"/>
          <w:szCs w:val="24"/>
          <w:lang w:val="en-GB"/>
        </w:rPr>
        <w:footnoteReference w:id="17"/>
      </w:r>
      <w:r w:rsidR="000330A1" w:rsidRPr="00E71A66">
        <w:rPr>
          <w:rFonts w:ascii="Arial" w:hAnsi="Arial" w:cs="Arial"/>
          <w:bCs/>
          <w:iCs/>
          <w:color w:val="000000" w:themeColor="text1"/>
          <w:sz w:val="24"/>
          <w:szCs w:val="24"/>
          <w:lang w:val="en-GB"/>
        </w:rPr>
        <w:t xml:space="preserve"> </w:t>
      </w:r>
      <w:r w:rsidR="00F05B7D" w:rsidRPr="00E71A66">
        <w:rPr>
          <w:rFonts w:ascii="Arial" w:hAnsi="Arial" w:cs="Arial"/>
          <w:bCs/>
          <w:iCs/>
          <w:color w:val="000000" w:themeColor="text1"/>
          <w:sz w:val="24"/>
          <w:szCs w:val="24"/>
          <w:lang w:val="en-GB"/>
        </w:rPr>
        <w:t>The Court o</w:t>
      </w:r>
      <w:r w:rsidR="00476E48" w:rsidRPr="00E71A66">
        <w:rPr>
          <w:rFonts w:ascii="Arial" w:hAnsi="Arial" w:cs="Arial"/>
          <w:bCs/>
          <w:iCs/>
          <w:color w:val="000000" w:themeColor="text1"/>
          <w:sz w:val="24"/>
          <w:szCs w:val="24"/>
          <w:lang w:val="en-GB"/>
        </w:rPr>
        <w:t>f Appeal then proceeded with a substantial examination based on the facts and applicable Tanzanian case-law on identification, including reliance on a single witness, and use of visual identification.</w:t>
      </w:r>
      <w:r w:rsidR="00476E48" w:rsidRPr="00E71A66">
        <w:rPr>
          <w:rStyle w:val="FootnoteReference"/>
          <w:rFonts w:ascii="Arial" w:hAnsi="Arial" w:cs="Arial"/>
          <w:bCs/>
          <w:iCs/>
          <w:color w:val="000000" w:themeColor="text1"/>
          <w:sz w:val="24"/>
          <w:szCs w:val="24"/>
          <w:lang w:val="en-GB"/>
        </w:rPr>
        <w:footnoteReference w:id="18"/>
      </w:r>
      <w:r w:rsidR="00476E48" w:rsidRPr="00E71A66">
        <w:rPr>
          <w:rFonts w:ascii="Arial" w:hAnsi="Arial" w:cs="Arial"/>
          <w:bCs/>
          <w:iCs/>
          <w:color w:val="000000" w:themeColor="text1"/>
          <w:sz w:val="24"/>
          <w:szCs w:val="24"/>
          <w:lang w:val="en-GB"/>
        </w:rPr>
        <w:t xml:space="preserve"> The Court arrived at the conclusion that </w:t>
      </w:r>
      <w:r w:rsidR="004D33DE" w:rsidRPr="00E71A66">
        <w:rPr>
          <w:rFonts w:ascii="Arial" w:hAnsi="Arial" w:cs="Arial"/>
          <w:bCs/>
          <w:iCs/>
          <w:color w:val="000000" w:themeColor="text1"/>
          <w:sz w:val="24"/>
          <w:szCs w:val="24"/>
          <w:lang w:val="en-GB"/>
        </w:rPr>
        <w:t xml:space="preserve">the </w:t>
      </w:r>
      <w:r w:rsidR="00476E48" w:rsidRPr="00E71A66">
        <w:rPr>
          <w:rFonts w:ascii="Arial" w:hAnsi="Arial" w:cs="Arial"/>
          <w:bCs/>
          <w:iCs/>
          <w:color w:val="000000" w:themeColor="text1"/>
          <w:sz w:val="24"/>
          <w:szCs w:val="24"/>
          <w:lang w:val="en-GB"/>
        </w:rPr>
        <w:t xml:space="preserve">prosecution </w:t>
      </w:r>
      <w:r w:rsidR="004D33DE" w:rsidRPr="00E71A66">
        <w:rPr>
          <w:rFonts w:ascii="Arial" w:hAnsi="Arial" w:cs="Arial"/>
          <w:bCs/>
          <w:iCs/>
          <w:color w:val="000000" w:themeColor="text1"/>
          <w:sz w:val="24"/>
          <w:szCs w:val="24"/>
          <w:lang w:val="en-GB"/>
        </w:rPr>
        <w:t>ha</w:t>
      </w:r>
      <w:r w:rsidR="009F49F3" w:rsidRPr="00E71A66">
        <w:rPr>
          <w:rFonts w:ascii="Arial" w:hAnsi="Arial" w:cs="Arial"/>
          <w:bCs/>
          <w:iCs/>
          <w:color w:val="000000" w:themeColor="text1"/>
          <w:sz w:val="24"/>
          <w:szCs w:val="24"/>
          <w:lang w:val="en-GB"/>
        </w:rPr>
        <w:t>d</w:t>
      </w:r>
      <w:r w:rsidR="004D33DE" w:rsidRPr="00E71A66">
        <w:rPr>
          <w:rFonts w:ascii="Arial" w:hAnsi="Arial" w:cs="Arial"/>
          <w:bCs/>
          <w:iCs/>
          <w:color w:val="000000" w:themeColor="text1"/>
          <w:sz w:val="24"/>
          <w:szCs w:val="24"/>
          <w:lang w:val="en-GB"/>
        </w:rPr>
        <w:t xml:space="preserve"> </w:t>
      </w:r>
      <w:r w:rsidR="00476E48" w:rsidRPr="00E71A66">
        <w:rPr>
          <w:rFonts w:ascii="Arial" w:hAnsi="Arial" w:cs="Arial"/>
          <w:bCs/>
          <w:iCs/>
          <w:color w:val="000000" w:themeColor="text1"/>
          <w:sz w:val="24"/>
          <w:szCs w:val="24"/>
          <w:lang w:val="en-GB"/>
        </w:rPr>
        <w:t xml:space="preserve">established to the standards required under the law that the Applicants killed the deceased, and </w:t>
      </w:r>
      <w:r w:rsidR="000450E0" w:rsidRPr="00E71A66">
        <w:rPr>
          <w:rFonts w:ascii="Arial" w:hAnsi="Arial" w:cs="Arial"/>
          <w:bCs/>
          <w:iCs/>
          <w:color w:val="000000" w:themeColor="text1"/>
          <w:sz w:val="24"/>
          <w:szCs w:val="24"/>
          <w:lang w:val="en-GB"/>
        </w:rPr>
        <w:t xml:space="preserve">that </w:t>
      </w:r>
      <w:r w:rsidR="00476E48" w:rsidRPr="00E71A66">
        <w:rPr>
          <w:rFonts w:ascii="Arial" w:hAnsi="Arial" w:cs="Arial"/>
          <w:bCs/>
          <w:iCs/>
          <w:color w:val="000000" w:themeColor="text1"/>
          <w:sz w:val="24"/>
          <w:szCs w:val="24"/>
          <w:lang w:val="en-GB"/>
        </w:rPr>
        <w:t xml:space="preserve">the trial </w:t>
      </w:r>
      <w:r w:rsidR="004D33DE" w:rsidRPr="00E71A66">
        <w:rPr>
          <w:rFonts w:ascii="Arial" w:hAnsi="Arial" w:cs="Arial"/>
          <w:bCs/>
          <w:iCs/>
          <w:color w:val="000000" w:themeColor="text1"/>
          <w:sz w:val="24"/>
          <w:szCs w:val="24"/>
          <w:lang w:val="en-GB"/>
        </w:rPr>
        <w:t xml:space="preserve">court </w:t>
      </w:r>
      <w:r w:rsidR="000450E0" w:rsidRPr="00E71A66">
        <w:rPr>
          <w:rFonts w:ascii="Arial" w:hAnsi="Arial" w:cs="Arial"/>
          <w:bCs/>
          <w:iCs/>
          <w:color w:val="000000" w:themeColor="text1"/>
          <w:sz w:val="24"/>
          <w:szCs w:val="24"/>
          <w:lang w:val="en-GB"/>
        </w:rPr>
        <w:t>could not</w:t>
      </w:r>
      <w:r w:rsidR="00476E48" w:rsidRPr="00E71A66">
        <w:rPr>
          <w:rFonts w:ascii="Arial" w:hAnsi="Arial" w:cs="Arial"/>
          <w:bCs/>
          <w:iCs/>
          <w:color w:val="000000" w:themeColor="text1"/>
          <w:sz w:val="24"/>
          <w:szCs w:val="24"/>
          <w:lang w:val="en-GB"/>
        </w:rPr>
        <w:t xml:space="preserve"> be faulted in </w:t>
      </w:r>
      <w:r w:rsidR="004D33DE" w:rsidRPr="00E71A66">
        <w:rPr>
          <w:rFonts w:ascii="Arial" w:hAnsi="Arial" w:cs="Arial"/>
          <w:bCs/>
          <w:iCs/>
          <w:color w:val="000000" w:themeColor="text1"/>
          <w:sz w:val="24"/>
          <w:szCs w:val="24"/>
          <w:lang w:val="en-GB"/>
        </w:rPr>
        <w:t xml:space="preserve">its </w:t>
      </w:r>
      <w:r w:rsidR="00476E48" w:rsidRPr="00E71A66">
        <w:rPr>
          <w:rFonts w:ascii="Arial" w:hAnsi="Arial" w:cs="Arial"/>
          <w:bCs/>
          <w:iCs/>
          <w:color w:val="000000" w:themeColor="text1"/>
          <w:sz w:val="24"/>
          <w:szCs w:val="24"/>
          <w:lang w:val="en-GB"/>
        </w:rPr>
        <w:t>finding.</w:t>
      </w:r>
      <w:r w:rsidR="00476E48" w:rsidRPr="00E71A66">
        <w:rPr>
          <w:rStyle w:val="FootnoteReference"/>
          <w:rFonts w:ascii="Arial" w:hAnsi="Arial" w:cs="Arial"/>
          <w:bCs/>
          <w:iCs/>
          <w:color w:val="000000" w:themeColor="text1"/>
          <w:sz w:val="24"/>
          <w:szCs w:val="24"/>
          <w:lang w:val="en-GB"/>
        </w:rPr>
        <w:footnoteReference w:id="19"/>
      </w:r>
      <w:r w:rsidR="00476E48" w:rsidRPr="00E71A66">
        <w:rPr>
          <w:rFonts w:ascii="Arial" w:hAnsi="Arial" w:cs="Arial"/>
          <w:bCs/>
          <w:iCs/>
          <w:color w:val="000000" w:themeColor="text1"/>
          <w:sz w:val="24"/>
          <w:szCs w:val="24"/>
          <w:lang w:val="en-GB"/>
        </w:rPr>
        <w:t xml:space="preserve"> </w:t>
      </w:r>
    </w:p>
    <w:p w14:paraId="216237D3" w14:textId="77777777" w:rsidR="00751E77" w:rsidRPr="00E71A66" w:rsidRDefault="00751E77" w:rsidP="00E71A66">
      <w:pPr>
        <w:spacing w:line="360" w:lineRule="auto"/>
        <w:contextualSpacing/>
        <w:jc w:val="both"/>
        <w:rPr>
          <w:rFonts w:ascii="Arial" w:hAnsi="Arial" w:cs="Arial"/>
          <w:bCs/>
          <w:iCs/>
          <w:color w:val="000000" w:themeColor="text1"/>
        </w:rPr>
      </w:pPr>
    </w:p>
    <w:p w14:paraId="74EB9678" w14:textId="20DF0632" w:rsidR="00751E77" w:rsidRPr="00E71A66" w:rsidRDefault="00DE31C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This Court </w:t>
      </w:r>
      <w:r w:rsidR="009F49F3" w:rsidRPr="00E71A66">
        <w:rPr>
          <w:rFonts w:ascii="Arial" w:hAnsi="Arial" w:cs="Arial"/>
          <w:bCs/>
          <w:iCs/>
          <w:color w:val="000000" w:themeColor="text1"/>
          <w:sz w:val="24"/>
          <w:szCs w:val="24"/>
          <w:lang w:val="en-GB"/>
        </w:rPr>
        <w:t xml:space="preserve">finally </w:t>
      </w:r>
      <w:r w:rsidRPr="00E71A66">
        <w:rPr>
          <w:rFonts w:ascii="Arial" w:hAnsi="Arial" w:cs="Arial"/>
          <w:bCs/>
          <w:iCs/>
          <w:color w:val="000000" w:themeColor="text1"/>
          <w:sz w:val="24"/>
          <w:szCs w:val="24"/>
          <w:lang w:val="en-GB"/>
        </w:rPr>
        <w:t xml:space="preserve">observes that the </w:t>
      </w:r>
      <w:r w:rsidR="004D33DE" w:rsidRPr="00E71A66">
        <w:rPr>
          <w:rFonts w:ascii="Arial" w:hAnsi="Arial" w:cs="Arial"/>
          <w:bCs/>
          <w:iCs/>
          <w:color w:val="000000" w:themeColor="text1"/>
          <w:sz w:val="24"/>
          <w:szCs w:val="24"/>
          <w:lang w:val="en-GB"/>
        </w:rPr>
        <w:t xml:space="preserve">Court of </w:t>
      </w:r>
      <w:r w:rsidRPr="00E71A66">
        <w:rPr>
          <w:rFonts w:ascii="Arial" w:hAnsi="Arial" w:cs="Arial"/>
          <w:bCs/>
          <w:iCs/>
          <w:color w:val="000000" w:themeColor="text1"/>
          <w:sz w:val="24"/>
          <w:szCs w:val="24"/>
          <w:lang w:val="en-GB"/>
        </w:rPr>
        <w:t xml:space="preserve">Appeal examined the issue whether the conviction was </w:t>
      </w:r>
      <w:r w:rsidR="004D33DE" w:rsidRPr="00E71A66">
        <w:rPr>
          <w:rFonts w:ascii="Arial" w:hAnsi="Arial" w:cs="Arial"/>
          <w:bCs/>
          <w:iCs/>
          <w:color w:val="000000" w:themeColor="text1"/>
          <w:sz w:val="24"/>
          <w:szCs w:val="24"/>
          <w:lang w:val="en-GB"/>
        </w:rPr>
        <w:t>supported by</w:t>
      </w:r>
      <w:r w:rsidRPr="00E71A66">
        <w:rPr>
          <w:rFonts w:ascii="Arial" w:hAnsi="Arial" w:cs="Arial"/>
          <w:bCs/>
          <w:iCs/>
          <w:color w:val="000000" w:themeColor="text1"/>
          <w:sz w:val="24"/>
          <w:szCs w:val="24"/>
          <w:lang w:val="en-GB"/>
        </w:rPr>
        <w:t xml:space="preserve"> the evidence on record. In that respect, while acknowledging </w:t>
      </w:r>
      <w:r w:rsidR="000450E0" w:rsidRPr="00E71A66">
        <w:rPr>
          <w:rFonts w:ascii="Arial" w:hAnsi="Arial" w:cs="Arial"/>
          <w:bCs/>
          <w:iCs/>
          <w:color w:val="000000" w:themeColor="text1"/>
          <w:sz w:val="24"/>
          <w:szCs w:val="24"/>
          <w:lang w:val="en-GB"/>
        </w:rPr>
        <w:t xml:space="preserve">that </w:t>
      </w:r>
      <w:r w:rsidRPr="00E71A66">
        <w:rPr>
          <w:rFonts w:ascii="Arial" w:hAnsi="Arial" w:cs="Arial"/>
          <w:bCs/>
          <w:iCs/>
          <w:color w:val="000000" w:themeColor="text1"/>
          <w:sz w:val="24"/>
          <w:szCs w:val="24"/>
          <w:lang w:val="en-GB"/>
        </w:rPr>
        <w:t xml:space="preserve">the trial judge did not enter a conviction before passing </w:t>
      </w:r>
      <w:r w:rsidR="004D33DE" w:rsidRPr="00E71A66">
        <w:rPr>
          <w:rFonts w:ascii="Arial" w:hAnsi="Arial" w:cs="Arial"/>
          <w:bCs/>
          <w:iCs/>
          <w:color w:val="000000" w:themeColor="text1"/>
          <w:sz w:val="24"/>
          <w:szCs w:val="24"/>
          <w:lang w:val="en-GB"/>
        </w:rPr>
        <w:t>sentence</w:t>
      </w:r>
      <w:r w:rsidRPr="00E71A66">
        <w:rPr>
          <w:rFonts w:ascii="Arial" w:hAnsi="Arial" w:cs="Arial"/>
          <w:bCs/>
          <w:iCs/>
          <w:color w:val="000000" w:themeColor="text1"/>
          <w:sz w:val="24"/>
          <w:szCs w:val="24"/>
          <w:lang w:val="en-GB"/>
        </w:rPr>
        <w:t>, the Court of Ap</w:t>
      </w:r>
      <w:r w:rsidR="005341EE" w:rsidRPr="00E71A66">
        <w:rPr>
          <w:rFonts w:ascii="Arial" w:hAnsi="Arial" w:cs="Arial"/>
          <w:bCs/>
          <w:iCs/>
          <w:color w:val="000000" w:themeColor="text1"/>
          <w:sz w:val="24"/>
          <w:szCs w:val="24"/>
          <w:lang w:val="en-GB"/>
        </w:rPr>
        <w:t>peal used its discretion under S</w:t>
      </w:r>
      <w:r w:rsidRPr="00E71A66">
        <w:rPr>
          <w:rFonts w:ascii="Arial" w:hAnsi="Arial" w:cs="Arial"/>
          <w:bCs/>
          <w:iCs/>
          <w:color w:val="000000" w:themeColor="text1"/>
          <w:sz w:val="24"/>
          <w:szCs w:val="24"/>
          <w:lang w:val="en-GB"/>
        </w:rPr>
        <w:t>ection 388 of the Criminal Procedure Act to correct the irregularities</w:t>
      </w:r>
      <w:r w:rsidR="00071474" w:rsidRPr="00E71A66">
        <w:rPr>
          <w:rFonts w:ascii="Arial" w:hAnsi="Arial" w:cs="Arial"/>
          <w:b/>
          <w:bCs/>
          <w:iCs/>
          <w:color w:val="000000" w:themeColor="text1"/>
          <w:sz w:val="24"/>
          <w:szCs w:val="24"/>
          <w:lang w:val="en-GB"/>
        </w:rPr>
        <w:t xml:space="preserve"> </w:t>
      </w:r>
      <w:r w:rsidR="00071474" w:rsidRPr="00E71A66">
        <w:rPr>
          <w:rFonts w:ascii="Arial" w:hAnsi="Arial" w:cs="Arial"/>
          <w:bCs/>
          <w:iCs/>
          <w:color w:val="000000" w:themeColor="text1"/>
          <w:sz w:val="24"/>
          <w:szCs w:val="24"/>
          <w:lang w:val="en-GB"/>
        </w:rPr>
        <w:t>being complained of</w:t>
      </w:r>
      <w:r w:rsidRPr="00E71A66">
        <w:rPr>
          <w:rFonts w:ascii="Arial" w:hAnsi="Arial" w:cs="Arial"/>
          <w:bCs/>
          <w:iCs/>
          <w:color w:val="000000" w:themeColor="text1"/>
          <w:sz w:val="24"/>
          <w:szCs w:val="24"/>
          <w:lang w:val="en-GB"/>
        </w:rPr>
        <w:t xml:space="preserve">. Notably, the </w:t>
      </w:r>
      <w:r w:rsidR="005341EE" w:rsidRPr="00E71A66">
        <w:rPr>
          <w:rFonts w:ascii="Arial" w:hAnsi="Arial" w:cs="Arial"/>
          <w:bCs/>
          <w:iCs/>
          <w:color w:val="000000" w:themeColor="text1"/>
          <w:sz w:val="24"/>
          <w:szCs w:val="24"/>
          <w:lang w:val="en-GB"/>
        </w:rPr>
        <w:t>Court of Appeal</w:t>
      </w:r>
      <w:r w:rsidRPr="00E71A66">
        <w:rPr>
          <w:rFonts w:ascii="Arial" w:hAnsi="Arial" w:cs="Arial"/>
          <w:bCs/>
          <w:iCs/>
          <w:color w:val="000000" w:themeColor="text1"/>
          <w:sz w:val="24"/>
          <w:szCs w:val="24"/>
          <w:lang w:val="en-GB"/>
        </w:rPr>
        <w:t xml:space="preserve"> did so after determining that the error in question did not occasion a </w:t>
      </w:r>
      <w:r w:rsidR="00071474" w:rsidRPr="00E71A66">
        <w:rPr>
          <w:rFonts w:ascii="Arial" w:hAnsi="Arial" w:cs="Arial"/>
          <w:bCs/>
          <w:iCs/>
          <w:color w:val="000000" w:themeColor="text1"/>
          <w:sz w:val="24"/>
          <w:szCs w:val="24"/>
          <w:lang w:val="en-GB"/>
        </w:rPr>
        <w:t xml:space="preserve">miscarriage </w:t>
      </w:r>
      <w:r w:rsidRPr="00E71A66">
        <w:rPr>
          <w:rFonts w:ascii="Arial" w:hAnsi="Arial" w:cs="Arial"/>
          <w:bCs/>
          <w:iCs/>
          <w:color w:val="000000" w:themeColor="text1"/>
          <w:sz w:val="24"/>
          <w:szCs w:val="24"/>
          <w:lang w:val="en-GB"/>
        </w:rPr>
        <w:t>of justice.</w:t>
      </w:r>
      <w:r w:rsidRPr="00E71A66">
        <w:rPr>
          <w:rStyle w:val="FootnoteReference"/>
          <w:rFonts w:ascii="Arial" w:hAnsi="Arial" w:cs="Arial"/>
          <w:bCs/>
          <w:iCs/>
          <w:color w:val="000000" w:themeColor="text1"/>
          <w:sz w:val="24"/>
          <w:szCs w:val="24"/>
          <w:lang w:val="en-GB"/>
        </w:rPr>
        <w:footnoteReference w:id="20"/>
      </w:r>
      <w:r w:rsidRPr="00E71A66">
        <w:rPr>
          <w:rFonts w:ascii="Arial" w:hAnsi="Arial" w:cs="Arial"/>
          <w:bCs/>
          <w:iCs/>
          <w:color w:val="000000" w:themeColor="text1"/>
          <w:sz w:val="24"/>
          <w:szCs w:val="24"/>
          <w:lang w:val="en-GB"/>
        </w:rPr>
        <w:t xml:space="preserve">  </w:t>
      </w:r>
      <w:r w:rsidR="00F05B7D" w:rsidRPr="00E71A66">
        <w:rPr>
          <w:rFonts w:ascii="Arial" w:hAnsi="Arial" w:cs="Arial"/>
          <w:bCs/>
          <w:iCs/>
          <w:color w:val="000000" w:themeColor="text1"/>
          <w:sz w:val="24"/>
          <w:szCs w:val="24"/>
          <w:lang w:val="en-GB"/>
        </w:rPr>
        <w:t xml:space="preserve"> </w:t>
      </w:r>
    </w:p>
    <w:p w14:paraId="1A04E518" w14:textId="77777777" w:rsidR="001B6428" w:rsidRDefault="001B6428" w:rsidP="00E71A66">
      <w:pPr>
        <w:pStyle w:val="ListParagraph"/>
        <w:spacing w:after="0" w:line="360" w:lineRule="auto"/>
        <w:contextualSpacing/>
        <w:jc w:val="both"/>
        <w:rPr>
          <w:rFonts w:ascii="Arial" w:hAnsi="Arial" w:cs="Arial"/>
          <w:bCs/>
          <w:iCs/>
          <w:color w:val="000000" w:themeColor="text1"/>
          <w:sz w:val="24"/>
          <w:szCs w:val="24"/>
          <w:lang w:val="en-GB"/>
        </w:rPr>
      </w:pPr>
    </w:p>
    <w:p w14:paraId="02903FB9" w14:textId="77777777" w:rsidR="00B7762F" w:rsidRPr="00E71A66" w:rsidRDefault="00B7762F" w:rsidP="00E71A66">
      <w:pPr>
        <w:pStyle w:val="ListParagraph"/>
        <w:spacing w:after="0" w:line="360" w:lineRule="auto"/>
        <w:contextualSpacing/>
        <w:jc w:val="both"/>
        <w:rPr>
          <w:rFonts w:ascii="Arial" w:hAnsi="Arial" w:cs="Arial"/>
          <w:bCs/>
          <w:iCs/>
          <w:color w:val="000000" w:themeColor="text1"/>
          <w:sz w:val="24"/>
          <w:szCs w:val="24"/>
          <w:lang w:val="en-GB"/>
        </w:rPr>
      </w:pPr>
    </w:p>
    <w:p w14:paraId="50AECF13" w14:textId="255F79BD" w:rsidR="00FF505A" w:rsidRPr="00E71A66" w:rsidRDefault="006B529B"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 xml:space="preserve">In light of the foregoing, this Court considers that the manner in which </w:t>
      </w:r>
      <w:r w:rsidR="00A244F3" w:rsidRPr="00E71A66">
        <w:rPr>
          <w:rFonts w:ascii="Arial" w:hAnsi="Arial" w:cs="Arial"/>
          <w:bCs/>
          <w:iCs/>
          <w:color w:val="000000" w:themeColor="text1"/>
          <w:sz w:val="24"/>
          <w:szCs w:val="24"/>
          <w:lang w:val="en-GB"/>
        </w:rPr>
        <w:t xml:space="preserve">the domestic courts, </w:t>
      </w:r>
      <w:r w:rsidR="00B93427" w:rsidRPr="00E71A66">
        <w:rPr>
          <w:rFonts w:ascii="Arial" w:hAnsi="Arial" w:cs="Arial"/>
          <w:bCs/>
          <w:iCs/>
          <w:color w:val="000000" w:themeColor="text1"/>
          <w:sz w:val="24"/>
          <w:szCs w:val="24"/>
          <w:lang w:val="en-GB"/>
        </w:rPr>
        <w:t>particularly</w:t>
      </w:r>
      <w:r w:rsidR="00A244F3" w:rsidRPr="00E71A66">
        <w:rPr>
          <w:rFonts w:ascii="Arial" w:hAnsi="Arial" w:cs="Arial"/>
          <w:bCs/>
          <w:iCs/>
          <w:color w:val="000000" w:themeColor="text1"/>
          <w:sz w:val="24"/>
          <w:szCs w:val="24"/>
          <w:lang w:val="en-GB"/>
        </w:rPr>
        <w:t xml:space="preserve"> the Court of Appeal, assessed the evidence does not reveal any apparent or manifest error, which occasioned a miscarriage of the justice to the Applicant</w:t>
      </w:r>
      <w:r w:rsidR="005341EE" w:rsidRPr="00E71A66">
        <w:rPr>
          <w:rFonts w:ascii="Arial" w:hAnsi="Arial" w:cs="Arial"/>
          <w:bCs/>
          <w:iCs/>
          <w:color w:val="000000" w:themeColor="text1"/>
          <w:sz w:val="24"/>
          <w:szCs w:val="24"/>
          <w:lang w:val="en-GB"/>
        </w:rPr>
        <w:t>s</w:t>
      </w:r>
      <w:r w:rsidR="00A244F3" w:rsidRPr="00E71A66">
        <w:rPr>
          <w:rFonts w:ascii="Arial" w:hAnsi="Arial" w:cs="Arial"/>
          <w:bCs/>
          <w:iCs/>
          <w:color w:val="000000" w:themeColor="text1"/>
          <w:sz w:val="24"/>
          <w:szCs w:val="24"/>
          <w:lang w:val="en-GB"/>
        </w:rPr>
        <w:t xml:space="preserve">. </w:t>
      </w:r>
    </w:p>
    <w:p w14:paraId="0D9981F6"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101135F2" w14:textId="26FD68B5" w:rsidR="00FF505A" w:rsidRPr="00E71A66" w:rsidRDefault="00071474"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As a consequence</w:t>
      </w:r>
      <w:r w:rsidR="00876E3D" w:rsidRPr="00E71A66">
        <w:rPr>
          <w:rFonts w:ascii="Arial" w:hAnsi="Arial" w:cs="Arial"/>
          <w:bCs/>
          <w:iCs/>
          <w:color w:val="000000" w:themeColor="text1"/>
          <w:sz w:val="24"/>
          <w:szCs w:val="24"/>
          <w:lang w:val="en-GB"/>
        </w:rPr>
        <w:t xml:space="preserve"> of the above</w:t>
      </w:r>
      <w:r w:rsidR="00FF505A" w:rsidRPr="00E71A66">
        <w:rPr>
          <w:rFonts w:ascii="Arial" w:hAnsi="Arial" w:cs="Arial"/>
          <w:bCs/>
          <w:iCs/>
          <w:color w:val="000000" w:themeColor="text1"/>
          <w:sz w:val="24"/>
          <w:szCs w:val="24"/>
          <w:lang w:val="en-GB"/>
        </w:rPr>
        <w:t xml:space="preserve">, the Court holds that the Respondent State has not violated </w:t>
      </w:r>
      <w:r w:rsidR="004D337F" w:rsidRPr="00E71A66">
        <w:rPr>
          <w:rFonts w:ascii="Arial" w:hAnsi="Arial" w:cs="Arial"/>
          <w:bCs/>
          <w:iCs/>
          <w:color w:val="000000" w:themeColor="text1"/>
          <w:sz w:val="24"/>
          <w:szCs w:val="24"/>
          <w:lang w:val="en-GB"/>
        </w:rPr>
        <w:t xml:space="preserve">the Applicants’ right to a fair hearing </w:t>
      </w:r>
      <w:r w:rsidR="00FF505A" w:rsidRPr="00E71A66">
        <w:rPr>
          <w:rFonts w:ascii="Arial" w:hAnsi="Arial" w:cs="Arial"/>
          <w:bCs/>
          <w:iCs/>
          <w:color w:val="000000" w:themeColor="text1"/>
          <w:sz w:val="24"/>
          <w:szCs w:val="24"/>
          <w:lang w:val="en-GB"/>
        </w:rPr>
        <w:t xml:space="preserve">protected under Article 7(1) of the Charter. </w:t>
      </w:r>
    </w:p>
    <w:p w14:paraId="3FC13C3E" w14:textId="77777777" w:rsidR="00922C96" w:rsidRPr="00E71A66" w:rsidRDefault="00922C96" w:rsidP="00E71A66">
      <w:pPr>
        <w:pStyle w:val="ListParagraph"/>
        <w:spacing w:after="0" w:line="360" w:lineRule="auto"/>
        <w:contextualSpacing/>
        <w:jc w:val="both"/>
        <w:rPr>
          <w:rFonts w:ascii="Arial" w:hAnsi="Arial" w:cs="Arial"/>
          <w:bCs/>
          <w:iCs/>
          <w:color w:val="000000" w:themeColor="text1"/>
          <w:sz w:val="24"/>
          <w:szCs w:val="24"/>
          <w:lang w:val="en-GB"/>
        </w:rPr>
      </w:pPr>
    </w:p>
    <w:p w14:paraId="772C277F" w14:textId="65A169FE" w:rsidR="00FF505A" w:rsidRPr="00E71A66" w:rsidRDefault="00922C96" w:rsidP="00E71A66">
      <w:pPr>
        <w:pStyle w:val="Heading3"/>
        <w:rPr>
          <w:rFonts w:ascii="Arial" w:hAnsi="Arial" w:cs="Arial"/>
        </w:rPr>
      </w:pPr>
      <w:bookmarkStart w:id="56" w:name="_Toc25918012"/>
      <w:r w:rsidRPr="00E71A66">
        <w:rPr>
          <w:rFonts w:ascii="Arial" w:hAnsi="Arial" w:cs="Arial"/>
        </w:rPr>
        <w:t xml:space="preserve">Right </w:t>
      </w:r>
      <w:r w:rsidR="00FF505A" w:rsidRPr="00E71A66">
        <w:rPr>
          <w:rFonts w:ascii="Arial" w:hAnsi="Arial" w:cs="Arial"/>
        </w:rPr>
        <w:t xml:space="preserve">to be heard </w:t>
      </w:r>
      <w:r w:rsidR="002B6096" w:rsidRPr="00E71A66">
        <w:rPr>
          <w:rFonts w:ascii="Arial" w:hAnsi="Arial" w:cs="Arial"/>
        </w:rPr>
        <w:t>by a competent court</w:t>
      </w:r>
      <w:bookmarkEnd w:id="56"/>
    </w:p>
    <w:p w14:paraId="4A4E1CC1" w14:textId="77777777" w:rsidR="00922C96" w:rsidRPr="00E71A66" w:rsidRDefault="00922C96" w:rsidP="00E71A66">
      <w:pPr>
        <w:pStyle w:val="ListParagraph"/>
        <w:spacing w:after="0" w:line="360" w:lineRule="auto"/>
        <w:contextualSpacing/>
        <w:jc w:val="both"/>
        <w:rPr>
          <w:rFonts w:ascii="Arial" w:hAnsi="Arial" w:cs="Arial"/>
          <w:bCs/>
          <w:iCs/>
          <w:color w:val="000000" w:themeColor="text1"/>
          <w:sz w:val="24"/>
          <w:szCs w:val="24"/>
          <w:lang w:val="en-GB"/>
        </w:rPr>
      </w:pPr>
    </w:p>
    <w:p w14:paraId="06250B94" w14:textId="389F73A2" w:rsidR="00903FA6" w:rsidRPr="00E71A66" w:rsidRDefault="00412C01"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Applicants allege that their right to be heard </w:t>
      </w:r>
      <w:r w:rsidR="00922C96" w:rsidRPr="00E71A66">
        <w:rPr>
          <w:rFonts w:ascii="Arial" w:hAnsi="Arial" w:cs="Arial"/>
          <w:bCs/>
          <w:iCs/>
          <w:color w:val="000000" w:themeColor="text1"/>
          <w:sz w:val="24"/>
          <w:szCs w:val="24"/>
          <w:lang w:val="en-GB"/>
        </w:rPr>
        <w:t xml:space="preserve">by a competent court </w:t>
      </w:r>
      <w:r w:rsidRPr="00E71A66">
        <w:rPr>
          <w:rFonts w:ascii="Arial" w:hAnsi="Arial" w:cs="Arial"/>
          <w:bCs/>
          <w:iCs/>
          <w:color w:val="000000" w:themeColor="text1"/>
          <w:sz w:val="24"/>
          <w:szCs w:val="24"/>
          <w:lang w:val="en-GB"/>
        </w:rPr>
        <w:t xml:space="preserve">was violated due to the fact that the preliminary hearing and trial were conducted before two different judges. </w:t>
      </w:r>
      <w:r w:rsidR="00903FA6" w:rsidRPr="00E71A66">
        <w:rPr>
          <w:rFonts w:ascii="Arial" w:hAnsi="Arial" w:cs="Arial"/>
          <w:bCs/>
          <w:iCs/>
          <w:color w:val="000000" w:themeColor="text1"/>
          <w:sz w:val="24"/>
          <w:szCs w:val="24"/>
          <w:lang w:val="en-GB"/>
        </w:rPr>
        <w:t xml:space="preserve">It is their contention that doing so was not in </w:t>
      </w:r>
      <w:r w:rsidR="004D33DE" w:rsidRPr="00E71A66">
        <w:rPr>
          <w:rFonts w:ascii="Arial" w:hAnsi="Arial" w:cs="Arial"/>
          <w:bCs/>
          <w:iCs/>
          <w:color w:val="000000" w:themeColor="text1"/>
          <w:sz w:val="24"/>
          <w:szCs w:val="24"/>
          <w:lang w:val="en-GB"/>
        </w:rPr>
        <w:t xml:space="preserve">compliance </w:t>
      </w:r>
      <w:r w:rsidR="00903FA6" w:rsidRPr="00E71A66">
        <w:rPr>
          <w:rFonts w:ascii="Arial" w:hAnsi="Arial" w:cs="Arial"/>
          <w:bCs/>
          <w:iCs/>
          <w:color w:val="000000" w:themeColor="text1"/>
          <w:sz w:val="24"/>
          <w:szCs w:val="24"/>
          <w:lang w:val="en-GB"/>
        </w:rPr>
        <w:t>with the provisions of Section 192(5) of the Criminal Procedure Act, which requires that the same judge should preside over both the prelim</w:t>
      </w:r>
      <w:r w:rsidR="00B93427" w:rsidRPr="00E71A66">
        <w:rPr>
          <w:rFonts w:ascii="Arial" w:hAnsi="Arial" w:cs="Arial"/>
          <w:bCs/>
          <w:iCs/>
          <w:color w:val="000000" w:themeColor="text1"/>
          <w:sz w:val="24"/>
          <w:szCs w:val="24"/>
          <w:lang w:val="en-GB"/>
        </w:rPr>
        <w:t>in</w:t>
      </w:r>
      <w:r w:rsidR="00903FA6" w:rsidRPr="00E71A66">
        <w:rPr>
          <w:rFonts w:ascii="Arial" w:hAnsi="Arial" w:cs="Arial"/>
          <w:bCs/>
          <w:iCs/>
          <w:color w:val="000000" w:themeColor="text1"/>
          <w:sz w:val="24"/>
          <w:szCs w:val="24"/>
          <w:lang w:val="en-GB"/>
        </w:rPr>
        <w:t xml:space="preserve">ary hearing and trial. </w:t>
      </w:r>
    </w:p>
    <w:p w14:paraId="10CD5D5D" w14:textId="77777777" w:rsidR="00751E77" w:rsidRPr="00E71A66" w:rsidRDefault="00751E77" w:rsidP="00E71A66">
      <w:pPr>
        <w:pStyle w:val="ListParagraph"/>
        <w:spacing w:after="0" w:line="360" w:lineRule="auto"/>
        <w:contextualSpacing/>
        <w:jc w:val="both"/>
        <w:rPr>
          <w:rFonts w:ascii="Arial" w:hAnsi="Arial" w:cs="Arial"/>
          <w:bCs/>
          <w:iCs/>
          <w:color w:val="000000" w:themeColor="text1"/>
          <w:sz w:val="24"/>
          <w:szCs w:val="24"/>
          <w:lang w:val="en-GB"/>
        </w:rPr>
      </w:pPr>
    </w:p>
    <w:p w14:paraId="1610810E" w14:textId="16372EE8" w:rsidR="000A745D" w:rsidRPr="00E71A66" w:rsidRDefault="00903FA6"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Respondent State on its part avers that the Applicants failed to properly interpret the provisions of the law. The Respondent State submits</w:t>
      </w:r>
      <w:r w:rsidR="000A745D" w:rsidRPr="00E71A66">
        <w:rPr>
          <w:rFonts w:ascii="Arial" w:hAnsi="Arial" w:cs="Arial"/>
          <w:bCs/>
          <w:iCs/>
          <w:color w:val="000000" w:themeColor="text1"/>
          <w:sz w:val="24"/>
          <w:szCs w:val="24"/>
          <w:lang w:val="en-GB"/>
        </w:rPr>
        <w:t xml:space="preserve"> that the law does not make it compulsory that both phases of the proceedings should be presided over by the same judge. It further submits that the Applicants should have raised t</w:t>
      </w:r>
      <w:r w:rsidR="00922C96" w:rsidRPr="00E71A66">
        <w:rPr>
          <w:rFonts w:ascii="Arial" w:hAnsi="Arial" w:cs="Arial"/>
          <w:bCs/>
          <w:iCs/>
          <w:color w:val="000000" w:themeColor="text1"/>
          <w:sz w:val="24"/>
          <w:szCs w:val="24"/>
          <w:lang w:val="en-GB"/>
        </w:rPr>
        <w:t>he issue during the trial</w:t>
      </w:r>
      <w:r w:rsidR="000A745D" w:rsidRPr="00E71A66">
        <w:rPr>
          <w:rFonts w:ascii="Arial" w:hAnsi="Arial" w:cs="Arial"/>
          <w:bCs/>
          <w:iCs/>
          <w:color w:val="000000" w:themeColor="text1"/>
          <w:sz w:val="24"/>
          <w:szCs w:val="24"/>
          <w:lang w:val="en-GB"/>
        </w:rPr>
        <w:t xml:space="preserve">. </w:t>
      </w:r>
    </w:p>
    <w:p w14:paraId="6C342EA7" w14:textId="77777777" w:rsidR="006F596B" w:rsidRPr="00E71A66" w:rsidRDefault="006F596B" w:rsidP="00E71A66">
      <w:pPr>
        <w:pStyle w:val="ListParagraph"/>
        <w:spacing w:after="0" w:line="360" w:lineRule="auto"/>
        <w:contextualSpacing/>
        <w:jc w:val="center"/>
        <w:rPr>
          <w:rFonts w:ascii="Arial" w:hAnsi="Arial" w:cs="Arial"/>
          <w:bCs/>
          <w:iCs/>
          <w:color w:val="000000" w:themeColor="text1"/>
          <w:sz w:val="24"/>
          <w:szCs w:val="24"/>
          <w:lang w:val="en-GB"/>
        </w:rPr>
      </w:pPr>
    </w:p>
    <w:p w14:paraId="7263BA8F" w14:textId="23712E3A" w:rsidR="000A745D" w:rsidRPr="00E71A66" w:rsidRDefault="000A745D" w:rsidP="00E71A66">
      <w:pPr>
        <w:pStyle w:val="ListParagraph"/>
        <w:spacing w:after="0" w:line="360" w:lineRule="auto"/>
        <w:contextualSpacing/>
        <w:jc w:val="center"/>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w:t>
      </w:r>
    </w:p>
    <w:p w14:paraId="6CAB89B0" w14:textId="77777777" w:rsidR="000A745D" w:rsidRPr="00E71A66" w:rsidRDefault="000A745D" w:rsidP="00E71A66">
      <w:pPr>
        <w:pStyle w:val="ListParagraph"/>
        <w:spacing w:after="0" w:line="360" w:lineRule="auto"/>
        <w:contextualSpacing/>
        <w:jc w:val="both"/>
        <w:rPr>
          <w:rFonts w:ascii="Arial" w:hAnsi="Arial" w:cs="Arial"/>
          <w:bCs/>
          <w:iCs/>
          <w:color w:val="000000" w:themeColor="text1"/>
          <w:sz w:val="24"/>
          <w:szCs w:val="24"/>
          <w:lang w:val="en-GB"/>
        </w:rPr>
      </w:pPr>
    </w:p>
    <w:p w14:paraId="0A0C381A" w14:textId="77777777" w:rsidR="00876E3D" w:rsidRPr="00E71A66" w:rsidRDefault="000A745D"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Article 7(1)(a) of the Charter provides that everyone shall have “the right to an appeal to competent national organs</w:t>
      </w:r>
      <w:r w:rsidR="00CF35A7" w:rsidRPr="00E71A66">
        <w:rPr>
          <w:rFonts w:ascii="Arial" w:hAnsi="Arial" w:cs="Arial"/>
          <w:bCs/>
          <w:iCs/>
          <w:color w:val="000000" w:themeColor="text1"/>
          <w:sz w:val="24"/>
          <w:szCs w:val="24"/>
          <w:lang w:val="en-GB"/>
        </w:rPr>
        <w:t xml:space="preserve"> of violating his fundamental rights as recognized and guaranteed by conventions, laws, regulations and customs in force”. </w:t>
      </w:r>
    </w:p>
    <w:p w14:paraId="20B1591B" w14:textId="77777777" w:rsidR="00876E3D" w:rsidRPr="00E71A66" w:rsidRDefault="00876E3D" w:rsidP="00E71A66">
      <w:pPr>
        <w:pStyle w:val="ListParagraph"/>
        <w:spacing w:after="0" w:line="360" w:lineRule="auto"/>
        <w:contextualSpacing/>
        <w:jc w:val="both"/>
        <w:rPr>
          <w:rFonts w:ascii="Arial" w:hAnsi="Arial" w:cs="Arial"/>
          <w:bCs/>
          <w:iCs/>
          <w:color w:val="000000" w:themeColor="text1"/>
          <w:sz w:val="24"/>
          <w:szCs w:val="24"/>
          <w:lang w:val="en-GB"/>
        </w:rPr>
      </w:pPr>
    </w:p>
    <w:p w14:paraId="78EF962D" w14:textId="0A7CC023" w:rsidR="00CF35A7" w:rsidRPr="00E71A66" w:rsidRDefault="00CF35A7"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Court notes that the provisions of Section 192(5) of the Tanzanian Criminal Procedure Act whose interpretation is in contention between the Parties reads: “</w:t>
      </w:r>
      <w:r w:rsidRPr="00E71A66">
        <w:rPr>
          <w:rFonts w:ascii="Arial" w:hAnsi="Arial" w:cs="Arial"/>
          <w:sz w:val="24"/>
          <w:szCs w:val="24"/>
          <w:lang w:val="en-GB"/>
        </w:rPr>
        <w:t xml:space="preserve">Wherever possible, the accused person shall be tried immediately after the </w:t>
      </w:r>
      <w:r w:rsidRPr="00E71A66">
        <w:rPr>
          <w:rFonts w:ascii="Arial" w:hAnsi="Arial" w:cs="Arial"/>
          <w:sz w:val="24"/>
          <w:szCs w:val="24"/>
          <w:lang w:val="en-GB"/>
        </w:rPr>
        <w:lastRenderedPageBreak/>
        <w:t>preliminary hearing and if the case is to be adjourned due to the absence of witnesses or any other cause, nothing in this section shall be construed as requiring the same judge or magistrate who held the preliminary hearing under this section to preside at the trial.”</w:t>
      </w:r>
      <w:r w:rsidRPr="00E71A66">
        <w:rPr>
          <w:rFonts w:ascii="Arial" w:hAnsi="Arial" w:cs="Arial"/>
          <w:bCs/>
          <w:iCs/>
          <w:color w:val="000000" w:themeColor="text1"/>
          <w:sz w:val="24"/>
          <w:szCs w:val="24"/>
          <w:lang w:val="en-GB"/>
        </w:rPr>
        <w:t xml:space="preserve"> </w:t>
      </w:r>
    </w:p>
    <w:p w14:paraId="414EE663" w14:textId="77777777" w:rsidR="00CF35A7" w:rsidRPr="00E71A66" w:rsidRDefault="00CF35A7" w:rsidP="00E71A66">
      <w:pPr>
        <w:pStyle w:val="ListParagraph"/>
        <w:spacing w:after="0" w:line="360" w:lineRule="auto"/>
        <w:contextualSpacing/>
        <w:jc w:val="both"/>
        <w:rPr>
          <w:rFonts w:ascii="Arial" w:hAnsi="Arial" w:cs="Arial"/>
          <w:bCs/>
          <w:iCs/>
          <w:color w:val="000000" w:themeColor="text1"/>
          <w:sz w:val="24"/>
          <w:szCs w:val="24"/>
          <w:lang w:val="en-GB"/>
        </w:rPr>
      </w:pPr>
    </w:p>
    <w:p w14:paraId="581B6D2D" w14:textId="362990BE" w:rsidR="002B6096" w:rsidRPr="00E71A66" w:rsidRDefault="00CF35A7"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Court is of the vi</w:t>
      </w:r>
      <w:r w:rsidR="00922C96" w:rsidRPr="00E71A66">
        <w:rPr>
          <w:rFonts w:ascii="Arial" w:hAnsi="Arial" w:cs="Arial"/>
          <w:bCs/>
          <w:iCs/>
          <w:color w:val="000000" w:themeColor="text1"/>
          <w:sz w:val="24"/>
          <w:szCs w:val="24"/>
          <w:lang w:val="en-GB"/>
        </w:rPr>
        <w:t>ew that it is self-evident</w:t>
      </w:r>
      <w:r w:rsidR="0050070B" w:rsidRPr="00E71A66">
        <w:rPr>
          <w:rFonts w:ascii="Arial" w:hAnsi="Arial" w:cs="Arial"/>
          <w:bCs/>
          <w:iCs/>
          <w:color w:val="000000" w:themeColor="text1"/>
          <w:sz w:val="24"/>
          <w:szCs w:val="24"/>
          <w:lang w:val="en-GB"/>
        </w:rPr>
        <w:t>,</w:t>
      </w:r>
      <w:r w:rsidRPr="00E71A66">
        <w:rPr>
          <w:rFonts w:ascii="Arial" w:hAnsi="Arial" w:cs="Arial"/>
          <w:bCs/>
          <w:iCs/>
          <w:color w:val="000000" w:themeColor="text1"/>
          <w:sz w:val="24"/>
          <w:szCs w:val="24"/>
          <w:lang w:val="en-GB"/>
        </w:rPr>
        <w:t xml:space="preserve"> from </w:t>
      </w:r>
      <w:r w:rsidR="00922C96" w:rsidRPr="00E71A66">
        <w:rPr>
          <w:rFonts w:ascii="Arial" w:hAnsi="Arial" w:cs="Arial"/>
          <w:bCs/>
          <w:iCs/>
          <w:color w:val="000000" w:themeColor="text1"/>
          <w:sz w:val="24"/>
          <w:szCs w:val="24"/>
          <w:lang w:val="en-GB"/>
        </w:rPr>
        <w:t>Section 192 of the Tanzanian Criminal Procedure Act</w:t>
      </w:r>
      <w:r w:rsidR="0050070B" w:rsidRPr="00E71A66">
        <w:rPr>
          <w:rFonts w:ascii="Arial" w:hAnsi="Arial" w:cs="Arial"/>
          <w:bCs/>
          <w:iCs/>
          <w:color w:val="000000" w:themeColor="text1"/>
          <w:sz w:val="24"/>
          <w:szCs w:val="24"/>
          <w:lang w:val="en-GB"/>
        </w:rPr>
        <w:t>,</w:t>
      </w:r>
      <w:r w:rsidRPr="00E71A66">
        <w:rPr>
          <w:rFonts w:ascii="Arial" w:hAnsi="Arial" w:cs="Arial"/>
          <w:bCs/>
          <w:iCs/>
          <w:color w:val="000000" w:themeColor="text1"/>
          <w:sz w:val="24"/>
          <w:szCs w:val="24"/>
          <w:lang w:val="en-GB"/>
        </w:rPr>
        <w:t xml:space="preserve"> that the law does not make it compulsory for the prelim</w:t>
      </w:r>
      <w:r w:rsidR="00B93427" w:rsidRPr="00E71A66">
        <w:rPr>
          <w:rFonts w:ascii="Arial" w:hAnsi="Arial" w:cs="Arial"/>
          <w:bCs/>
          <w:iCs/>
          <w:color w:val="000000" w:themeColor="text1"/>
          <w:sz w:val="24"/>
          <w:szCs w:val="24"/>
          <w:lang w:val="en-GB"/>
        </w:rPr>
        <w:t>in</w:t>
      </w:r>
      <w:r w:rsidRPr="00E71A66">
        <w:rPr>
          <w:rFonts w:ascii="Arial" w:hAnsi="Arial" w:cs="Arial"/>
          <w:bCs/>
          <w:iCs/>
          <w:color w:val="000000" w:themeColor="text1"/>
          <w:sz w:val="24"/>
          <w:szCs w:val="24"/>
          <w:lang w:val="en-GB"/>
        </w:rPr>
        <w:t xml:space="preserve">ary hearing </w:t>
      </w:r>
      <w:r w:rsidR="0050070B" w:rsidRPr="00E71A66">
        <w:rPr>
          <w:rFonts w:ascii="Arial" w:hAnsi="Arial" w:cs="Arial"/>
          <w:bCs/>
          <w:iCs/>
          <w:color w:val="000000" w:themeColor="text1"/>
          <w:sz w:val="24"/>
          <w:szCs w:val="24"/>
          <w:lang w:val="en-GB"/>
        </w:rPr>
        <w:t xml:space="preserve">and trial to be presided over by the same judge. </w:t>
      </w:r>
      <w:r w:rsidR="002B6096" w:rsidRPr="00E71A66">
        <w:rPr>
          <w:rFonts w:ascii="Arial" w:hAnsi="Arial" w:cs="Arial"/>
          <w:bCs/>
          <w:iCs/>
          <w:color w:val="000000" w:themeColor="text1"/>
          <w:sz w:val="24"/>
          <w:szCs w:val="24"/>
          <w:lang w:val="en-GB"/>
        </w:rPr>
        <w:t xml:space="preserve">The Applicants’ </w:t>
      </w:r>
      <w:r w:rsidR="00B93427" w:rsidRPr="00E71A66">
        <w:rPr>
          <w:rFonts w:ascii="Arial" w:hAnsi="Arial" w:cs="Arial"/>
          <w:bCs/>
          <w:iCs/>
          <w:color w:val="000000" w:themeColor="text1"/>
          <w:sz w:val="24"/>
          <w:szCs w:val="24"/>
          <w:lang w:val="en-GB"/>
        </w:rPr>
        <w:t>submission in this respect does</w:t>
      </w:r>
      <w:r w:rsidR="002B6096" w:rsidRPr="00E71A66">
        <w:rPr>
          <w:rFonts w:ascii="Arial" w:hAnsi="Arial" w:cs="Arial"/>
          <w:bCs/>
          <w:iCs/>
          <w:color w:val="000000" w:themeColor="text1"/>
          <w:sz w:val="24"/>
          <w:szCs w:val="24"/>
          <w:lang w:val="en-GB"/>
        </w:rPr>
        <w:t xml:space="preserve"> not hold and is therefore dismissed. </w:t>
      </w:r>
    </w:p>
    <w:p w14:paraId="3A651A8B" w14:textId="77777777" w:rsidR="002B6096" w:rsidRPr="00E71A66" w:rsidRDefault="002B6096" w:rsidP="00E71A66">
      <w:pPr>
        <w:pStyle w:val="ListParagraph"/>
        <w:spacing w:after="0" w:line="360" w:lineRule="auto"/>
        <w:contextualSpacing/>
        <w:rPr>
          <w:rFonts w:ascii="Arial" w:hAnsi="Arial" w:cs="Arial"/>
          <w:bCs/>
          <w:iCs/>
          <w:color w:val="000000" w:themeColor="text1"/>
          <w:sz w:val="24"/>
          <w:szCs w:val="24"/>
          <w:lang w:val="en-GB"/>
        </w:rPr>
      </w:pPr>
    </w:p>
    <w:p w14:paraId="0ECD6CB2" w14:textId="24396069" w:rsidR="003E6792" w:rsidRPr="00E71A66" w:rsidRDefault="002B6096"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As a consequence of the above, the Court finds that the Respondent State has not violated the Applicants’ right protected under Article 7(1</w:t>
      </w:r>
      <w:proofErr w:type="gramStart"/>
      <w:r w:rsidRPr="00E71A66">
        <w:rPr>
          <w:rFonts w:ascii="Arial" w:hAnsi="Arial" w:cs="Arial"/>
          <w:bCs/>
          <w:iCs/>
          <w:color w:val="000000" w:themeColor="text1"/>
          <w:sz w:val="24"/>
          <w:szCs w:val="24"/>
          <w:lang w:val="en-GB"/>
        </w:rPr>
        <w:t>)(</w:t>
      </w:r>
      <w:proofErr w:type="gramEnd"/>
      <w:r w:rsidRPr="00E71A66">
        <w:rPr>
          <w:rFonts w:ascii="Arial" w:hAnsi="Arial" w:cs="Arial"/>
          <w:bCs/>
          <w:iCs/>
          <w:color w:val="000000" w:themeColor="text1"/>
          <w:sz w:val="24"/>
          <w:szCs w:val="24"/>
          <w:lang w:val="en-GB"/>
        </w:rPr>
        <w:t xml:space="preserve">a) of the Charter in respect of the hearing of the preliminary and trial proceedings. </w:t>
      </w:r>
    </w:p>
    <w:p w14:paraId="3D5165FC" w14:textId="77777777" w:rsidR="000622BD" w:rsidRPr="00E71A66" w:rsidRDefault="000622BD" w:rsidP="00E71A66">
      <w:pPr>
        <w:spacing w:line="360" w:lineRule="auto"/>
        <w:contextualSpacing/>
        <w:jc w:val="both"/>
        <w:rPr>
          <w:rFonts w:ascii="Arial" w:hAnsi="Arial" w:cs="Arial"/>
          <w:color w:val="000000" w:themeColor="text1"/>
        </w:rPr>
      </w:pPr>
    </w:p>
    <w:p w14:paraId="14EC2D04" w14:textId="652E1A48" w:rsidR="00E92763" w:rsidRPr="00E71A66" w:rsidRDefault="00400BBA" w:rsidP="00E71A66">
      <w:pPr>
        <w:pStyle w:val="Heading2"/>
        <w:rPr>
          <w:rFonts w:cs="Arial"/>
          <w:szCs w:val="24"/>
        </w:rPr>
      </w:pPr>
      <w:bookmarkStart w:id="57" w:name="_Toc3282023"/>
      <w:bookmarkStart w:id="58" w:name="_Toc25918013"/>
      <w:r w:rsidRPr="00E71A66">
        <w:rPr>
          <w:rFonts w:cs="Arial"/>
          <w:szCs w:val="24"/>
        </w:rPr>
        <w:t>A</w:t>
      </w:r>
      <w:r w:rsidR="00E92763" w:rsidRPr="00E71A66">
        <w:rPr>
          <w:rFonts w:cs="Arial"/>
          <w:szCs w:val="24"/>
        </w:rPr>
        <w:t xml:space="preserve">lleged </w:t>
      </w:r>
      <w:r w:rsidR="000C26FA" w:rsidRPr="00E71A66">
        <w:rPr>
          <w:rFonts w:cs="Arial"/>
          <w:szCs w:val="24"/>
        </w:rPr>
        <w:t>v</w:t>
      </w:r>
      <w:r w:rsidR="00E92763" w:rsidRPr="00E71A66">
        <w:rPr>
          <w:rFonts w:cs="Arial"/>
          <w:szCs w:val="24"/>
        </w:rPr>
        <w:t xml:space="preserve">iolation of </w:t>
      </w:r>
      <w:r w:rsidR="00261822" w:rsidRPr="00E71A66">
        <w:rPr>
          <w:rFonts w:cs="Arial"/>
          <w:szCs w:val="24"/>
        </w:rPr>
        <w:t>the right to life</w:t>
      </w:r>
      <w:bookmarkEnd w:id="58"/>
      <w:r w:rsidR="00261822" w:rsidRPr="00E71A66">
        <w:rPr>
          <w:rFonts w:cs="Arial"/>
          <w:szCs w:val="24"/>
        </w:rPr>
        <w:t xml:space="preserve"> </w:t>
      </w:r>
      <w:bookmarkEnd w:id="57"/>
    </w:p>
    <w:p w14:paraId="48B0070C" w14:textId="27045B1A" w:rsidR="0002622C" w:rsidRPr="00E71A66" w:rsidRDefault="0002622C" w:rsidP="00E71A66">
      <w:pPr>
        <w:spacing w:line="360" w:lineRule="auto"/>
        <w:contextualSpacing/>
        <w:jc w:val="both"/>
        <w:rPr>
          <w:rFonts w:ascii="Arial" w:hAnsi="Arial" w:cs="Arial"/>
          <w:color w:val="000000" w:themeColor="text1"/>
        </w:rPr>
      </w:pPr>
    </w:p>
    <w:p w14:paraId="4B159D5D" w14:textId="739324A3" w:rsidR="00F06800" w:rsidRPr="00E71A66" w:rsidRDefault="00F06800"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Applicants allege that the Respondent State has violated Articles 1 and 4 of the Charter by failing to amend Section 197 of the Penal Code of</w:t>
      </w:r>
      <w:r w:rsidR="00922C96" w:rsidRPr="00E71A66">
        <w:rPr>
          <w:rFonts w:ascii="Arial" w:hAnsi="Arial" w:cs="Arial"/>
          <w:bCs/>
          <w:iCs/>
          <w:color w:val="000000" w:themeColor="text1"/>
          <w:sz w:val="24"/>
          <w:szCs w:val="24"/>
          <w:lang w:val="en-GB"/>
        </w:rPr>
        <w:t xml:space="preserve"> Tanzania</w:t>
      </w:r>
      <w:r w:rsidR="00A1712B" w:rsidRPr="00E71A66">
        <w:rPr>
          <w:rFonts w:ascii="Arial" w:hAnsi="Arial" w:cs="Arial"/>
          <w:bCs/>
          <w:iCs/>
          <w:color w:val="000000" w:themeColor="text1"/>
          <w:sz w:val="24"/>
          <w:szCs w:val="24"/>
          <w:lang w:val="en-GB"/>
        </w:rPr>
        <w:t xml:space="preserve">, which provides for the mandatory </w:t>
      </w:r>
      <w:r w:rsidR="00071474" w:rsidRPr="00E71A66">
        <w:rPr>
          <w:rFonts w:ascii="Arial" w:hAnsi="Arial" w:cs="Arial"/>
          <w:bCs/>
          <w:iCs/>
          <w:color w:val="000000" w:themeColor="text1"/>
          <w:sz w:val="24"/>
          <w:szCs w:val="24"/>
          <w:lang w:val="en-GB"/>
        </w:rPr>
        <w:t xml:space="preserve">imposition of the </w:t>
      </w:r>
      <w:r w:rsidR="00A1712B" w:rsidRPr="00E71A66">
        <w:rPr>
          <w:rFonts w:ascii="Arial" w:hAnsi="Arial" w:cs="Arial"/>
          <w:bCs/>
          <w:iCs/>
          <w:color w:val="000000" w:themeColor="text1"/>
          <w:sz w:val="24"/>
          <w:szCs w:val="24"/>
          <w:lang w:val="en-GB"/>
        </w:rPr>
        <w:t>death penalty in cases of murder</w:t>
      </w:r>
      <w:r w:rsidR="00922C96" w:rsidRPr="00E71A66">
        <w:rPr>
          <w:rFonts w:ascii="Arial" w:hAnsi="Arial" w:cs="Arial"/>
          <w:bCs/>
          <w:iCs/>
          <w:color w:val="000000" w:themeColor="text1"/>
          <w:sz w:val="24"/>
          <w:szCs w:val="24"/>
          <w:lang w:val="en-GB"/>
        </w:rPr>
        <w:t>. It is their</w:t>
      </w:r>
      <w:r w:rsidRPr="00E71A66">
        <w:rPr>
          <w:rFonts w:ascii="Arial" w:hAnsi="Arial" w:cs="Arial"/>
          <w:bCs/>
          <w:iCs/>
          <w:color w:val="000000" w:themeColor="text1"/>
          <w:sz w:val="24"/>
          <w:szCs w:val="24"/>
          <w:lang w:val="en-GB"/>
        </w:rPr>
        <w:t xml:space="preserve"> contention that, had the Respondent State adopted legislative and other measures stated under Article 1 of the Charter, the High Court and Court of Appeal would have presumably </w:t>
      </w:r>
      <w:r w:rsidR="008903FB" w:rsidRPr="00E71A66">
        <w:rPr>
          <w:rFonts w:ascii="Arial" w:hAnsi="Arial" w:cs="Arial"/>
          <w:bCs/>
          <w:iCs/>
          <w:color w:val="000000" w:themeColor="text1"/>
          <w:sz w:val="24"/>
          <w:szCs w:val="24"/>
          <w:lang w:val="en-GB"/>
        </w:rPr>
        <w:t xml:space="preserve">used varied reasoning and </w:t>
      </w:r>
      <w:r w:rsidRPr="00E71A66">
        <w:rPr>
          <w:rFonts w:ascii="Arial" w:hAnsi="Arial" w:cs="Arial"/>
          <w:bCs/>
          <w:iCs/>
          <w:color w:val="000000" w:themeColor="text1"/>
          <w:sz w:val="24"/>
          <w:szCs w:val="24"/>
          <w:lang w:val="en-GB"/>
        </w:rPr>
        <w:t>arrived at different decisions. In relation to the same allegation, the Applicants also aver that the Respondent State failed to recognise that “human rights a</w:t>
      </w:r>
      <w:r w:rsidR="004923A5" w:rsidRPr="00E71A66">
        <w:rPr>
          <w:rFonts w:ascii="Arial" w:hAnsi="Arial" w:cs="Arial"/>
          <w:bCs/>
          <w:iCs/>
          <w:color w:val="000000" w:themeColor="text1"/>
          <w:sz w:val="24"/>
          <w:szCs w:val="24"/>
          <w:lang w:val="en-GB"/>
        </w:rPr>
        <w:t>r</w:t>
      </w:r>
      <w:r w:rsidRPr="00E71A66">
        <w:rPr>
          <w:rFonts w:ascii="Arial" w:hAnsi="Arial" w:cs="Arial"/>
          <w:bCs/>
          <w:iCs/>
          <w:color w:val="000000" w:themeColor="text1"/>
          <w:sz w:val="24"/>
          <w:szCs w:val="24"/>
          <w:lang w:val="en-GB"/>
        </w:rPr>
        <w:t>e inviolable, and that human beings, the applicants herein inclusive, are entitled to respect for their life and the integrity of person as guaranteed under Article 4 of the African Charter …</w:t>
      </w:r>
      <w:proofErr w:type="gramStart"/>
      <w:r w:rsidRPr="00E71A66">
        <w:rPr>
          <w:rFonts w:ascii="Arial" w:hAnsi="Arial" w:cs="Arial"/>
          <w:bCs/>
          <w:iCs/>
          <w:color w:val="000000" w:themeColor="text1"/>
          <w:sz w:val="24"/>
          <w:szCs w:val="24"/>
          <w:lang w:val="en-GB"/>
        </w:rPr>
        <w:t>”.</w:t>
      </w:r>
      <w:proofErr w:type="gramEnd"/>
      <w:r w:rsidRPr="00E71A66">
        <w:rPr>
          <w:rFonts w:ascii="Arial" w:hAnsi="Arial" w:cs="Arial"/>
          <w:bCs/>
          <w:iCs/>
          <w:color w:val="000000" w:themeColor="text1"/>
          <w:sz w:val="24"/>
          <w:szCs w:val="24"/>
          <w:lang w:val="en-GB"/>
        </w:rPr>
        <w:t xml:space="preserve"> </w:t>
      </w:r>
    </w:p>
    <w:p w14:paraId="27BAEA00" w14:textId="77777777" w:rsidR="008270E4" w:rsidRPr="00E71A66" w:rsidRDefault="008270E4" w:rsidP="00E71A66">
      <w:pPr>
        <w:pStyle w:val="ListParagraph"/>
        <w:spacing w:after="0" w:line="360" w:lineRule="auto"/>
        <w:contextualSpacing/>
        <w:jc w:val="both"/>
        <w:rPr>
          <w:rFonts w:ascii="Arial" w:hAnsi="Arial" w:cs="Arial"/>
          <w:bCs/>
          <w:iCs/>
          <w:color w:val="000000" w:themeColor="text1"/>
          <w:sz w:val="24"/>
          <w:szCs w:val="24"/>
          <w:lang w:val="en-GB"/>
        </w:rPr>
      </w:pPr>
    </w:p>
    <w:p w14:paraId="019BCE8B" w14:textId="00934F53" w:rsidR="00F06800" w:rsidRPr="00E71A66" w:rsidRDefault="008270E4"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Respondent State</w:t>
      </w:r>
      <w:r w:rsidR="00F4662E" w:rsidRPr="00E71A66">
        <w:rPr>
          <w:rFonts w:ascii="Arial" w:hAnsi="Arial" w:cs="Arial"/>
          <w:bCs/>
          <w:iCs/>
          <w:color w:val="000000" w:themeColor="text1"/>
          <w:sz w:val="24"/>
          <w:szCs w:val="24"/>
          <w:lang w:val="en-GB"/>
        </w:rPr>
        <w:t xml:space="preserve"> did not respond </w:t>
      </w:r>
      <w:r w:rsidR="00B9554E" w:rsidRPr="00E71A66">
        <w:rPr>
          <w:rFonts w:ascii="Arial" w:hAnsi="Arial" w:cs="Arial"/>
          <w:bCs/>
          <w:iCs/>
          <w:color w:val="000000" w:themeColor="text1"/>
          <w:sz w:val="24"/>
          <w:szCs w:val="24"/>
          <w:lang w:val="en-GB"/>
        </w:rPr>
        <w:t>to the Applicants’ submission on this point</w:t>
      </w:r>
      <w:r w:rsidRPr="00E71A66">
        <w:rPr>
          <w:rFonts w:ascii="Arial" w:hAnsi="Arial" w:cs="Arial"/>
          <w:bCs/>
          <w:iCs/>
          <w:color w:val="000000" w:themeColor="text1"/>
          <w:sz w:val="24"/>
          <w:szCs w:val="24"/>
          <w:lang w:val="en-GB"/>
        </w:rPr>
        <w:t xml:space="preserve">. </w:t>
      </w:r>
      <w:r w:rsidR="00B9554E" w:rsidRPr="00E71A66">
        <w:rPr>
          <w:rFonts w:ascii="Arial" w:hAnsi="Arial" w:cs="Arial"/>
          <w:bCs/>
          <w:iCs/>
          <w:color w:val="000000" w:themeColor="text1"/>
          <w:sz w:val="24"/>
          <w:szCs w:val="24"/>
          <w:lang w:val="en-GB"/>
        </w:rPr>
        <w:t xml:space="preserve">However, in its response to the Order for Provisional Measures issued in the present Application, the Respondent State avers that </w:t>
      </w:r>
      <w:r w:rsidR="006F596B" w:rsidRPr="00E71A66">
        <w:rPr>
          <w:rFonts w:ascii="Arial" w:hAnsi="Arial" w:cs="Arial"/>
          <w:bCs/>
          <w:iCs/>
          <w:color w:val="000000" w:themeColor="text1"/>
          <w:sz w:val="24"/>
          <w:szCs w:val="24"/>
          <w:lang w:val="en-GB"/>
        </w:rPr>
        <w:t xml:space="preserve">the </w:t>
      </w:r>
      <w:r w:rsidR="00B9554E" w:rsidRPr="00E71A66">
        <w:rPr>
          <w:rFonts w:ascii="Arial" w:hAnsi="Arial" w:cs="Arial"/>
          <w:bCs/>
          <w:iCs/>
          <w:color w:val="000000" w:themeColor="text1"/>
          <w:sz w:val="24"/>
          <w:szCs w:val="24"/>
          <w:lang w:val="en-GB"/>
        </w:rPr>
        <w:t xml:space="preserve">provision for the death </w:t>
      </w:r>
      <w:r w:rsidR="006F596B" w:rsidRPr="00E71A66">
        <w:rPr>
          <w:rFonts w:ascii="Arial" w:hAnsi="Arial" w:cs="Arial"/>
          <w:bCs/>
          <w:iCs/>
          <w:color w:val="000000" w:themeColor="text1"/>
          <w:sz w:val="24"/>
          <w:szCs w:val="24"/>
          <w:lang w:val="en-GB"/>
        </w:rPr>
        <w:t xml:space="preserve">sentence </w:t>
      </w:r>
      <w:r w:rsidR="00B9554E" w:rsidRPr="00E71A66">
        <w:rPr>
          <w:rFonts w:ascii="Arial" w:hAnsi="Arial" w:cs="Arial"/>
          <w:bCs/>
          <w:iCs/>
          <w:color w:val="000000" w:themeColor="text1"/>
          <w:sz w:val="24"/>
          <w:szCs w:val="24"/>
          <w:lang w:val="en-GB"/>
        </w:rPr>
        <w:t>in its laws is in line with international norms, which do not prohibit the imposition of th</w:t>
      </w:r>
      <w:r w:rsidR="00E24CD4" w:rsidRPr="00E71A66">
        <w:rPr>
          <w:rFonts w:ascii="Arial" w:hAnsi="Arial" w:cs="Arial"/>
          <w:bCs/>
          <w:iCs/>
          <w:color w:val="000000" w:themeColor="text1"/>
          <w:sz w:val="24"/>
          <w:szCs w:val="24"/>
          <w:lang w:val="en-GB"/>
        </w:rPr>
        <w:t xml:space="preserve">e </w:t>
      </w:r>
      <w:r w:rsidR="00B9554E" w:rsidRPr="00E71A66">
        <w:rPr>
          <w:rFonts w:ascii="Arial" w:hAnsi="Arial" w:cs="Arial"/>
          <w:bCs/>
          <w:iCs/>
          <w:color w:val="000000" w:themeColor="text1"/>
          <w:sz w:val="24"/>
          <w:szCs w:val="24"/>
          <w:lang w:val="en-GB"/>
        </w:rPr>
        <w:t xml:space="preserve">sentence. </w:t>
      </w:r>
    </w:p>
    <w:p w14:paraId="497FDA1F" w14:textId="1A862E49" w:rsidR="008270E4" w:rsidRPr="00E71A66" w:rsidRDefault="008270E4" w:rsidP="00E71A66">
      <w:pPr>
        <w:pStyle w:val="ListParagraph"/>
        <w:spacing w:after="0" w:line="360" w:lineRule="auto"/>
        <w:contextualSpacing/>
        <w:jc w:val="center"/>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w:t>
      </w:r>
    </w:p>
    <w:p w14:paraId="32513A91" w14:textId="6A1DC0FA"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The Court notes that the Applicants allege a joint violation of Articles 1 and 4 of the Charter. However, as reflected in its case-law, this Court examines an alleged violation of Article 1 of the Charter only subsequent to finding violation of a substantive provision of the Charter.</w:t>
      </w:r>
      <w:r w:rsidR="008903FB" w:rsidRPr="00E71A66">
        <w:rPr>
          <w:rStyle w:val="FootnoteReference"/>
          <w:rFonts w:ascii="Arial" w:hAnsi="Arial" w:cs="Arial"/>
          <w:bCs/>
          <w:iCs/>
          <w:color w:val="000000" w:themeColor="text1"/>
          <w:sz w:val="24"/>
          <w:szCs w:val="24"/>
          <w:lang w:val="en-GB"/>
        </w:rPr>
        <w:footnoteReference w:id="21"/>
      </w:r>
      <w:r w:rsidRPr="00E71A66">
        <w:rPr>
          <w:rFonts w:ascii="Arial" w:hAnsi="Arial" w:cs="Arial"/>
          <w:bCs/>
          <w:iCs/>
          <w:color w:val="000000" w:themeColor="text1"/>
          <w:sz w:val="24"/>
          <w:szCs w:val="24"/>
          <w:lang w:val="en-GB"/>
        </w:rPr>
        <w:t xml:space="preserve"> The Court will, therefore, first examine the alleged violation of Article 4 of the Charter.</w:t>
      </w:r>
    </w:p>
    <w:p w14:paraId="714091C2" w14:textId="77777777" w:rsidR="00BD3BB9" w:rsidRPr="00E71A66" w:rsidRDefault="00BD3BB9" w:rsidP="00E71A66">
      <w:pPr>
        <w:pStyle w:val="ListParagraph"/>
        <w:spacing w:after="0" w:line="360" w:lineRule="auto"/>
        <w:contextualSpacing/>
        <w:jc w:val="both"/>
        <w:rPr>
          <w:rFonts w:ascii="Arial" w:hAnsi="Arial" w:cs="Arial"/>
          <w:bCs/>
          <w:iCs/>
          <w:color w:val="000000" w:themeColor="text1"/>
          <w:sz w:val="24"/>
          <w:szCs w:val="24"/>
          <w:lang w:val="en-GB"/>
        </w:rPr>
      </w:pPr>
    </w:p>
    <w:p w14:paraId="5524AB73" w14:textId="77777777"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Article 4 of the Charter provides that “Human beings are inviolable. Every human being shall be entitled to respect for his life and the integrity of his person. No one may be arbitrarily deprived of this right.” </w:t>
      </w:r>
    </w:p>
    <w:p w14:paraId="7AD22ADF" w14:textId="77777777" w:rsidR="00BD3BB9" w:rsidRPr="00E71A66" w:rsidRDefault="00BD3BB9" w:rsidP="00E71A66">
      <w:pPr>
        <w:pStyle w:val="ListParagraph"/>
        <w:spacing w:after="0" w:line="360" w:lineRule="auto"/>
        <w:contextualSpacing/>
        <w:jc w:val="both"/>
        <w:rPr>
          <w:rFonts w:ascii="Arial" w:hAnsi="Arial" w:cs="Arial"/>
          <w:bCs/>
          <w:iCs/>
          <w:color w:val="000000" w:themeColor="text1"/>
          <w:sz w:val="24"/>
          <w:szCs w:val="24"/>
          <w:lang w:val="en-GB"/>
        </w:rPr>
      </w:pPr>
    </w:p>
    <w:p w14:paraId="75ECB2A3" w14:textId="3EACCEAF" w:rsidR="00B21F0E" w:rsidRPr="00E71A66" w:rsidRDefault="00D1413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Before examining the Applicants</w:t>
      </w:r>
      <w:r w:rsidR="006F596B" w:rsidRPr="00E71A66">
        <w:rPr>
          <w:rFonts w:ascii="Arial" w:hAnsi="Arial" w:cs="Arial"/>
          <w:bCs/>
          <w:iCs/>
          <w:color w:val="000000" w:themeColor="text1"/>
          <w:sz w:val="24"/>
          <w:szCs w:val="24"/>
          <w:lang w:val="en-GB"/>
        </w:rPr>
        <w:t>’</w:t>
      </w:r>
      <w:r w:rsidRPr="00E71A66">
        <w:rPr>
          <w:rFonts w:ascii="Arial" w:hAnsi="Arial" w:cs="Arial"/>
          <w:bCs/>
          <w:iCs/>
          <w:color w:val="000000" w:themeColor="text1"/>
          <w:sz w:val="24"/>
          <w:szCs w:val="24"/>
          <w:lang w:val="en-GB"/>
        </w:rPr>
        <w:t xml:space="preserve"> claim in the present case, the Court notes that, raised in the context of Article 4 of the Charter, the question of the death penalty pertains to whether its imposition constitutes an arbitrary deprivation of the right to life. That is because Article 4 of the Charter does not mention the death penalty. The Court observes that, despite </w:t>
      </w:r>
      <w:r w:rsidR="00DA10F4" w:rsidRPr="00E71A66">
        <w:rPr>
          <w:rFonts w:ascii="Arial" w:hAnsi="Arial" w:cs="Arial"/>
          <w:bCs/>
          <w:iCs/>
          <w:color w:val="000000" w:themeColor="text1"/>
          <w:sz w:val="24"/>
          <w:szCs w:val="24"/>
          <w:lang w:val="en-GB"/>
        </w:rPr>
        <w:t>a</w:t>
      </w:r>
      <w:r w:rsidR="00071474" w:rsidRPr="00E71A66">
        <w:rPr>
          <w:rFonts w:ascii="Arial" w:hAnsi="Arial" w:cs="Arial"/>
          <w:bCs/>
          <w:iCs/>
          <w:color w:val="000000" w:themeColor="text1"/>
          <w:sz w:val="24"/>
          <w:szCs w:val="24"/>
          <w:lang w:val="en-GB"/>
        </w:rPr>
        <w:t xml:space="preserve"> global</w:t>
      </w:r>
      <w:r w:rsidR="00DA10F4" w:rsidRPr="00E71A66">
        <w:rPr>
          <w:rFonts w:ascii="Arial" w:hAnsi="Arial" w:cs="Arial"/>
          <w:bCs/>
          <w:iCs/>
          <w:color w:val="000000" w:themeColor="text1"/>
          <w:sz w:val="24"/>
          <w:szCs w:val="24"/>
          <w:lang w:val="en-GB"/>
        </w:rPr>
        <w:t xml:space="preserve"> trend</w:t>
      </w:r>
      <w:r w:rsidR="00310937" w:rsidRPr="00E71A66">
        <w:rPr>
          <w:rFonts w:ascii="Arial" w:hAnsi="Arial" w:cs="Arial"/>
          <w:bCs/>
          <w:iCs/>
          <w:color w:val="000000" w:themeColor="text1"/>
          <w:sz w:val="24"/>
          <w:szCs w:val="24"/>
          <w:lang w:val="en-GB"/>
        </w:rPr>
        <w:t xml:space="preserve"> </w:t>
      </w:r>
      <w:r w:rsidRPr="00E71A66">
        <w:rPr>
          <w:rFonts w:ascii="Arial" w:hAnsi="Arial" w:cs="Arial"/>
          <w:bCs/>
          <w:iCs/>
          <w:color w:val="000000" w:themeColor="text1"/>
          <w:sz w:val="24"/>
          <w:szCs w:val="24"/>
          <w:lang w:val="en-GB"/>
        </w:rPr>
        <w:t xml:space="preserve">towards </w:t>
      </w:r>
      <w:r w:rsidR="00DA10F4" w:rsidRPr="00E71A66">
        <w:rPr>
          <w:rFonts w:ascii="Arial" w:hAnsi="Arial" w:cs="Arial"/>
          <w:bCs/>
          <w:iCs/>
          <w:color w:val="000000" w:themeColor="text1"/>
          <w:sz w:val="24"/>
          <w:szCs w:val="24"/>
          <w:lang w:val="en-GB"/>
        </w:rPr>
        <w:t>the</w:t>
      </w:r>
      <w:r w:rsidRPr="00E71A66">
        <w:rPr>
          <w:rFonts w:ascii="Arial" w:hAnsi="Arial" w:cs="Arial"/>
          <w:bCs/>
          <w:iCs/>
          <w:color w:val="000000" w:themeColor="text1"/>
          <w:sz w:val="24"/>
          <w:szCs w:val="24"/>
          <w:lang w:val="en-GB"/>
        </w:rPr>
        <w:t xml:space="preserve"> abolition</w:t>
      </w:r>
      <w:r w:rsidR="00DA10F4" w:rsidRPr="00E71A66">
        <w:rPr>
          <w:rFonts w:ascii="Arial" w:hAnsi="Arial" w:cs="Arial"/>
          <w:bCs/>
          <w:iCs/>
          <w:color w:val="000000" w:themeColor="text1"/>
          <w:sz w:val="24"/>
          <w:szCs w:val="24"/>
          <w:lang w:val="en-GB"/>
        </w:rPr>
        <w:t xml:space="preserve"> of the death penalty</w:t>
      </w:r>
      <w:r w:rsidRPr="00E71A66">
        <w:rPr>
          <w:rFonts w:ascii="Arial" w:hAnsi="Arial" w:cs="Arial"/>
          <w:bCs/>
          <w:iCs/>
          <w:color w:val="000000" w:themeColor="text1"/>
          <w:sz w:val="24"/>
          <w:szCs w:val="24"/>
          <w:lang w:val="en-GB"/>
        </w:rPr>
        <w:t xml:space="preserve">, </w:t>
      </w:r>
      <w:r w:rsidR="00310937" w:rsidRPr="00E71A66">
        <w:rPr>
          <w:rFonts w:ascii="Arial" w:hAnsi="Arial" w:cs="Arial"/>
          <w:bCs/>
          <w:iCs/>
          <w:color w:val="000000" w:themeColor="text1"/>
          <w:sz w:val="24"/>
          <w:szCs w:val="24"/>
          <w:lang w:val="en-GB"/>
        </w:rPr>
        <w:t>including the adoption of the Second Option Protocol to the International Covenant on Civil and P</w:t>
      </w:r>
      <w:r w:rsidR="00DA10F4" w:rsidRPr="00E71A66">
        <w:rPr>
          <w:rFonts w:ascii="Arial" w:hAnsi="Arial" w:cs="Arial"/>
          <w:bCs/>
          <w:iCs/>
          <w:color w:val="000000" w:themeColor="text1"/>
          <w:sz w:val="24"/>
          <w:szCs w:val="24"/>
          <w:lang w:val="en-GB"/>
        </w:rPr>
        <w:t>olitical Rights</w:t>
      </w:r>
      <w:r w:rsidR="00310937" w:rsidRPr="00E71A66">
        <w:rPr>
          <w:rFonts w:ascii="Arial" w:hAnsi="Arial" w:cs="Arial"/>
          <w:bCs/>
          <w:iCs/>
          <w:color w:val="000000" w:themeColor="text1"/>
          <w:sz w:val="24"/>
          <w:szCs w:val="24"/>
          <w:lang w:val="en-GB"/>
        </w:rPr>
        <w:t xml:space="preserve">, the prohibition of </w:t>
      </w:r>
      <w:r w:rsidR="00E24CD4" w:rsidRPr="00E71A66">
        <w:rPr>
          <w:rFonts w:ascii="Arial" w:hAnsi="Arial" w:cs="Arial"/>
          <w:bCs/>
          <w:iCs/>
          <w:color w:val="000000" w:themeColor="text1"/>
          <w:sz w:val="24"/>
          <w:szCs w:val="24"/>
          <w:lang w:val="en-GB"/>
        </w:rPr>
        <w:t xml:space="preserve">the death </w:t>
      </w:r>
      <w:r w:rsidR="00DA10F4" w:rsidRPr="00E71A66">
        <w:rPr>
          <w:rFonts w:ascii="Arial" w:hAnsi="Arial" w:cs="Arial"/>
          <w:bCs/>
          <w:iCs/>
          <w:color w:val="000000" w:themeColor="text1"/>
          <w:sz w:val="24"/>
          <w:szCs w:val="24"/>
          <w:lang w:val="en-GB"/>
        </w:rPr>
        <w:t>sentence in international law</w:t>
      </w:r>
      <w:r w:rsidRPr="00E71A66">
        <w:rPr>
          <w:rFonts w:ascii="Arial" w:hAnsi="Arial" w:cs="Arial"/>
          <w:bCs/>
          <w:iCs/>
          <w:color w:val="000000" w:themeColor="text1"/>
          <w:sz w:val="24"/>
          <w:szCs w:val="24"/>
          <w:lang w:val="en-GB"/>
        </w:rPr>
        <w:t xml:space="preserve"> </w:t>
      </w:r>
      <w:r w:rsidR="00310937" w:rsidRPr="00E71A66">
        <w:rPr>
          <w:rFonts w:ascii="Arial" w:hAnsi="Arial" w:cs="Arial"/>
          <w:bCs/>
          <w:iCs/>
          <w:color w:val="000000" w:themeColor="text1"/>
          <w:sz w:val="24"/>
          <w:szCs w:val="24"/>
          <w:lang w:val="en-GB"/>
        </w:rPr>
        <w:t xml:space="preserve">is </w:t>
      </w:r>
      <w:r w:rsidR="00DA10F4" w:rsidRPr="00E71A66">
        <w:rPr>
          <w:rFonts w:ascii="Arial" w:hAnsi="Arial" w:cs="Arial"/>
          <w:bCs/>
          <w:iCs/>
          <w:color w:val="000000" w:themeColor="text1"/>
          <w:sz w:val="24"/>
          <w:szCs w:val="24"/>
          <w:lang w:val="en-GB"/>
        </w:rPr>
        <w:t xml:space="preserve">still </w:t>
      </w:r>
      <w:r w:rsidR="00310937" w:rsidRPr="00E71A66">
        <w:rPr>
          <w:rFonts w:ascii="Arial" w:hAnsi="Arial" w:cs="Arial"/>
          <w:bCs/>
          <w:iCs/>
          <w:color w:val="000000" w:themeColor="text1"/>
          <w:sz w:val="24"/>
          <w:szCs w:val="24"/>
          <w:lang w:val="en-GB"/>
        </w:rPr>
        <w:t>not</w:t>
      </w:r>
      <w:r w:rsidR="00DA10F4" w:rsidRPr="00E71A66">
        <w:rPr>
          <w:rFonts w:ascii="Arial" w:hAnsi="Arial" w:cs="Arial"/>
          <w:bCs/>
          <w:iCs/>
          <w:color w:val="000000" w:themeColor="text1"/>
          <w:sz w:val="24"/>
          <w:szCs w:val="24"/>
          <w:lang w:val="en-GB"/>
        </w:rPr>
        <w:t xml:space="preserve"> absolute</w:t>
      </w:r>
      <w:r w:rsidRPr="00E71A66">
        <w:rPr>
          <w:rFonts w:ascii="Arial" w:hAnsi="Arial" w:cs="Arial"/>
          <w:bCs/>
          <w:iCs/>
          <w:color w:val="000000" w:themeColor="text1"/>
          <w:sz w:val="24"/>
          <w:szCs w:val="24"/>
          <w:lang w:val="en-GB"/>
        </w:rPr>
        <w:t xml:space="preserve">. </w:t>
      </w:r>
    </w:p>
    <w:p w14:paraId="391914DE" w14:textId="77777777" w:rsidR="00B21F0E" w:rsidRPr="00E71A66" w:rsidRDefault="00B21F0E" w:rsidP="00E71A66">
      <w:pPr>
        <w:pStyle w:val="ListParagraph"/>
        <w:spacing w:after="0" w:line="360" w:lineRule="auto"/>
        <w:contextualSpacing/>
        <w:rPr>
          <w:rFonts w:ascii="Arial" w:hAnsi="Arial" w:cs="Arial"/>
          <w:bCs/>
          <w:iCs/>
          <w:color w:val="000000" w:themeColor="text1"/>
          <w:sz w:val="24"/>
          <w:szCs w:val="24"/>
          <w:lang w:val="en-GB"/>
        </w:rPr>
      </w:pPr>
    </w:p>
    <w:p w14:paraId="6BC3B3E1" w14:textId="0681E7FE" w:rsidR="00BD3BB9" w:rsidRPr="00E71A66" w:rsidRDefault="00B21F0E"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Coming to the case at hand, the Court notes that the Applicants allege that the Respondent State has violated the right to life guaranteed in Article 4 of the Charter by not amending </w:t>
      </w:r>
      <w:r w:rsidR="00310937" w:rsidRPr="00E71A66">
        <w:rPr>
          <w:rFonts w:ascii="Arial" w:hAnsi="Arial" w:cs="Arial"/>
          <w:bCs/>
          <w:iCs/>
          <w:color w:val="000000" w:themeColor="text1"/>
          <w:sz w:val="24"/>
          <w:szCs w:val="24"/>
          <w:lang w:val="en-GB"/>
        </w:rPr>
        <w:t>the</w:t>
      </w:r>
      <w:r w:rsidRPr="00E71A66">
        <w:rPr>
          <w:rFonts w:ascii="Arial" w:hAnsi="Arial" w:cs="Arial"/>
          <w:bCs/>
          <w:iCs/>
          <w:color w:val="000000" w:themeColor="text1"/>
          <w:sz w:val="24"/>
          <w:szCs w:val="24"/>
          <w:lang w:val="en-GB"/>
        </w:rPr>
        <w:t xml:space="preserve"> provision of its law on the </w:t>
      </w:r>
      <w:r w:rsidR="00071474" w:rsidRPr="00E71A66">
        <w:rPr>
          <w:rFonts w:ascii="Arial" w:hAnsi="Arial" w:cs="Arial"/>
          <w:bCs/>
          <w:iCs/>
          <w:color w:val="000000" w:themeColor="text1"/>
          <w:sz w:val="24"/>
          <w:szCs w:val="24"/>
          <w:lang w:val="en-GB"/>
        </w:rPr>
        <w:t xml:space="preserve">mandatory </w:t>
      </w:r>
      <w:r w:rsidR="005A1056"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penalty. </w:t>
      </w:r>
      <w:r w:rsidR="00AD0624" w:rsidRPr="00E71A66">
        <w:rPr>
          <w:rFonts w:ascii="Arial" w:hAnsi="Arial" w:cs="Arial"/>
          <w:bCs/>
          <w:iCs/>
          <w:color w:val="000000" w:themeColor="text1"/>
          <w:sz w:val="24"/>
          <w:szCs w:val="24"/>
          <w:lang w:val="en-GB"/>
        </w:rPr>
        <w:t>The said provision is</w:t>
      </w:r>
      <w:r w:rsidR="00BD3BB9" w:rsidRPr="00E71A66">
        <w:rPr>
          <w:rFonts w:ascii="Arial" w:hAnsi="Arial" w:cs="Arial"/>
          <w:bCs/>
          <w:iCs/>
          <w:color w:val="000000" w:themeColor="text1"/>
          <w:sz w:val="24"/>
          <w:szCs w:val="24"/>
          <w:lang w:val="en-GB"/>
        </w:rPr>
        <w:t xml:space="preserve"> Section 197 of </w:t>
      </w:r>
      <w:proofErr w:type="gramStart"/>
      <w:r w:rsidR="00AD0624" w:rsidRPr="00E71A66">
        <w:rPr>
          <w:rFonts w:ascii="Arial" w:hAnsi="Arial" w:cs="Arial"/>
          <w:bCs/>
          <w:iCs/>
          <w:color w:val="000000" w:themeColor="text1"/>
          <w:sz w:val="24"/>
          <w:szCs w:val="24"/>
          <w:lang w:val="en-GB"/>
        </w:rPr>
        <w:t>the</w:t>
      </w:r>
      <w:r w:rsidR="00BD3BB9" w:rsidRPr="00E71A66">
        <w:rPr>
          <w:rFonts w:ascii="Arial" w:hAnsi="Arial" w:cs="Arial"/>
          <w:bCs/>
          <w:iCs/>
          <w:color w:val="000000" w:themeColor="text1"/>
          <w:sz w:val="24"/>
          <w:szCs w:val="24"/>
          <w:lang w:val="en-GB"/>
        </w:rPr>
        <w:t xml:space="preserve">  Penal</w:t>
      </w:r>
      <w:proofErr w:type="gramEnd"/>
      <w:r w:rsidR="00BD3BB9" w:rsidRPr="00E71A66">
        <w:rPr>
          <w:rFonts w:ascii="Arial" w:hAnsi="Arial" w:cs="Arial"/>
          <w:bCs/>
          <w:iCs/>
          <w:color w:val="000000" w:themeColor="text1"/>
          <w:sz w:val="24"/>
          <w:szCs w:val="24"/>
          <w:lang w:val="en-GB"/>
        </w:rPr>
        <w:t xml:space="preserve"> Code</w:t>
      </w:r>
      <w:r w:rsidR="00AD0624" w:rsidRPr="00E71A66">
        <w:rPr>
          <w:rFonts w:ascii="Arial" w:hAnsi="Arial" w:cs="Arial"/>
          <w:bCs/>
          <w:iCs/>
          <w:color w:val="000000" w:themeColor="text1"/>
          <w:sz w:val="24"/>
          <w:szCs w:val="24"/>
          <w:lang w:val="en-GB"/>
        </w:rPr>
        <w:t xml:space="preserve"> of Tanzania, which</w:t>
      </w:r>
      <w:r w:rsidR="00BD3BB9" w:rsidRPr="00E71A66">
        <w:rPr>
          <w:rFonts w:ascii="Arial" w:hAnsi="Arial" w:cs="Arial"/>
          <w:bCs/>
          <w:iCs/>
          <w:color w:val="000000" w:themeColor="text1"/>
          <w:sz w:val="24"/>
          <w:szCs w:val="24"/>
          <w:lang w:val="en-GB"/>
        </w:rPr>
        <w:t xml:space="preserve"> stipulates that: “A person convicted of murder shall be sentenced to death”. </w:t>
      </w:r>
      <w:r w:rsidR="00A1712B" w:rsidRPr="00E71A66">
        <w:rPr>
          <w:rFonts w:ascii="Arial" w:hAnsi="Arial" w:cs="Arial"/>
          <w:bCs/>
          <w:iCs/>
          <w:color w:val="000000" w:themeColor="text1"/>
          <w:sz w:val="24"/>
          <w:szCs w:val="24"/>
          <w:lang w:val="en-GB"/>
        </w:rPr>
        <w:t xml:space="preserve">The question is therefore whether the legal provision for the mandatory </w:t>
      </w:r>
      <w:r w:rsidR="004C0299" w:rsidRPr="00E71A66">
        <w:rPr>
          <w:rFonts w:ascii="Arial" w:hAnsi="Arial" w:cs="Arial"/>
          <w:bCs/>
          <w:iCs/>
          <w:color w:val="000000" w:themeColor="text1"/>
          <w:sz w:val="24"/>
          <w:szCs w:val="24"/>
          <w:lang w:val="en-GB"/>
        </w:rPr>
        <w:t xml:space="preserve">imposition of the </w:t>
      </w:r>
      <w:r w:rsidR="00A1712B" w:rsidRPr="00E71A66">
        <w:rPr>
          <w:rFonts w:ascii="Arial" w:hAnsi="Arial" w:cs="Arial"/>
          <w:bCs/>
          <w:iCs/>
          <w:color w:val="000000" w:themeColor="text1"/>
          <w:sz w:val="24"/>
          <w:szCs w:val="24"/>
          <w:lang w:val="en-GB"/>
        </w:rPr>
        <w:t xml:space="preserve">death </w:t>
      </w:r>
      <w:r w:rsidR="00E24CD4" w:rsidRPr="00E71A66">
        <w:rPr>
          <w:rFonts w:ascii="Arial" w:hAnsi="Arial" w:cs="Arial"/>
          <w:bCs/>
          <w:iCs/>
          <w:color w:val="000000" w:themeColor="text1"/>
          <w:sz w:val="24"/>
          <w:szCs w:val="24"/>
          <w:lang w:val="en-GB"/>
        </w:rPr>
        <w:t xml:space="preserve">sentence </w:t>
      </w:r>
      <w:r w:rsidR="00A1712B" w:rsidRPr="00E71A66">
        <w:rPr>
          <w:rFonts w:ascii="Arial" w:hAnsi="Arial" w:cs="Arial"/>
          <w:bCs/>
          <w:iCs/>
          <w:color w:val="000000" w:themeColor="text1"/>
          <w:sz w:val="24"/>
          <w:szCs w:val="24"/>
          <w:lang w:val="en-GB"/>
        </w:rPr>
        <w:t>in cases of murder violates the right to life guaranteed in Article 4 of the Charter.</w:t>
      </w:r>
    </w:p>
    <w:p w14:paraId="4DD8BD24" w14:textId="77777777" w:rsidR="00BD3BB9" w:rsidRDefault="00BD3BB9" w:rsidP="00E71A66">
      <w:pPr>
        <w:pStyle w:val="ListParagraph"/>
        <w:spacing w:after="0" w:line="360" w:lineRule="auto"/>
        <w:contextualSpacing/>
        <w:rPr>
          <w:rFonts w:ascii="Arial" w:hAnsi="Arial" w:cs="Arial"/>
          <w:bCs/>
          <w:iCs/>
          <w:color w:val="000000" w:themeColor="text1"/>
          <w:sz w:val="24"/>
          <w:szCs w:val="24"/>
          <w:lang w:val="en-GB"/>
        </w:rPr>
      </w:pPr>
    </w:p>
    <w:p w14:paraId="3226FD75" w14:textId="77777777" w:rsidR="00B7762F" w:rsidRDefault="00B7762F" w:rsidP="00E71A66">
      <w:pPr>
        <w:pStyle w:val="ListParagraph"/>
        <w:spacing w:after="0" w:line="360" w:lineRule="auto"/>
        <w:contextualSpacing/>
        <w:rPr>
          <w:rFonts w:ascii="Arial" w:hAnsi="Arial" w:cs="Arial"/>
          <w:bCs/>
          <w:iCs/>
          <w:color w:val="000000" w:themeColor="text1"/>
          <w:sz w:val="24"/>
          <w:szCs w:val="24"/>
          <w:lang w:val="en-GB"/>
        </w:rPr>
      </w:pPr>
    </w:p>
    <w:p w14:paraId="1CD648A6" w14:textId="77777777" w:rsidR="00B7762F" w:rsidRPr="00E71A66" w:rsidRDefault="00B7762F" w:rsidP="00E71A66">
      <w:pPr>
        <w:pStyle w:val="ListParagraph"/>
        <w:spacing w:after="0" w:line="360" w:lineRule="auto"/>
        <w:contextualSpacing/>
        <w:rPr>
          <w:rFonts w:ascii="Arial" w:hAnsi="Arial" w:cs="Arial"/>
          <w:bCs/>
          <w:iCs/>
          <w:color w:val="000000" w:themeColor="text1"/>
          <w:sz w:val="24"/>
          <w:szCs w:val="24"/>
          <w:lang w:val="en-GB"/>
        </w:rPr>
      </w:pPr>
    </w:p>
    <w:p w14:paraId="4B4B8A2E" w14:textId="77777777" w:rsidR="00A1712B"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 xml:space="preserve">The Court notes that, while Article 4 of the Charter provides for the inviolability of life, it contemplates deprivation thereof as long as such is not done arbitrarily. By implication, the death sentence is permissible as an exception to the right to life under Article 4 as long as it is not imposed arbitrarily. </w:t>
      </w:r>
    </w:p>
    <w:p w14:paraId="4CC9ADF6" w14:textId="77777777" w:rsidR="00A1712B" w:rsidRPr="00E71A66" w:rsidRDefault="00A1712B" w:rsidP="00E71A66">
      <w:pPr>
        <w:pStyle w:val="NoSpacing"/>
        <w:spacing w:line="360" w:lineRule="auto"/>
        <w:contextualSpacing/>
        <w:rPr>
          <w:rFonts w:ascii="Arial" w:hAnsi="Arial" w:cs="Arial"/>
          <w:lang w:val="en-GB"/>
        </w:rPr>
      </w:pPr>
    </w:p>
    <w:p w14:paraId="511EE42D" w14:textId="40ADBBA3" w:rsidR="00A1712B"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There is extensive and well-established international human rights case-law on the criteria to apply in assessing arbitrariness of a sentence of death. </w:t>
      </w:r>
      <w:r w:rsidR="00976A84" w:rsidRPr="00E71A66">
        <w:rPr>
          <w:rFonts w:ascii="Arial" w:hAnsi="Arial" w:cs="Arial"/>
          <w:bCs/>
          <w:iCs/>
          <w:color w:val="000000" w:themeColor="text1"/>
          <w:sz w:val="24"/>
          <w:szCs w:val="24"/>
          <w:lang w:val="en-GB"/>
        </w:rPr>
        <w:t>The Court notes in th</w:t>
      </w:r>
      <w:r w:rsidR="004C0299" w:rsidRPr="00E71A66">
        <w:rPr>
          <w:rFonts w:ascii="Arial" w:hAnsi="Arial" w:cs="Arial"/>
          <w:bCs/>
          <w:iCs/>
          <w:color w:val="000000" w:themeColor="text1"/>
          <w:sz w:val="24"/>
          <w:szCs w:val="24"/>
          <w:lang w:val="en-GB"/>
        </w:rPr>
        <w:t>is</w:t>
      </w:r>
      <w:r w:rsidR="00976A84" w:rsidRPr="00E71A66">
        <w:rPr>
          <w:rFonts w:ascii="Arial" w:hAnsi="Arial" w:cs="Arial"/>
          <w:bCs/>
          <w:iCs/>
          <w:color w:val="000000" w:themeColor="text1"/>
          <w:sz w:val="24"/>
          <w:szCs w:val="24"/>
          <w:lang w:val="en-GB"/>
        </w:rPr>
        <w:t xml:space="preserve"> respect that, </w:t>
      </w:r>
      <w:r w:rsidRPr="00E71A66">
        <w:rPr>
          <w:rFonts w:ascii="Arial" w:hAnsi="Arial" w:cs="Arial"/>
          <w:bCs/>
          <w:iCs/>
          <w:color w:val="000000" w:themeColor="text1"/>
          <w:sz w:val="24"/>
          <w:szCs w:val="24"/>
          <w:lang w:val="en-GB"/>
        </w:rPr>
        <w:t xml:space="preserve">in the case of </w:t>
      </w:r>
      <w:proofErr w:type="spellStart"/>
      <w:r w:rsidRPr="00E71A66">
        <w:rPr>
          <w:rFonts w:ascii="Arial" w:hAnsi="Arial" w:cs="Arial"/>
          <w:bCs/>
          <w:i/>
          <w:iCs/>
          <w:color w:val="000000" w:themeColor="text1"/>
          <w:sz w:val="24"/>
          <w:szCs w:val="24"/>
          <w:lang w:val="en-GB"/>
        </w:rPr>
        <w:t>Interights</w:t>
      </w:r>
      <w:proofErr w:type="spellEnd"/>
      <w:r w:rsidRPr="00E71A66">
        <w:rPr>
          <w:rFonts w:ascii="Arial" w:hAnsi="Arial" w:cs="Arial"/>
          <w:bCs/>
          <w:i/>
          <w:iCs/>
          <w:color w:val="000000" w:themeColor="text1"/>
          <w:sz w:val="24"/>
          <w:szCs w:val="24"/>
          <w:lang w:val="en-GB"/>
        </w:rPr>
        <w:t xml:space="preserve"> and Others (on behalf of Bosch) v. Botswana</w:t>
      </w:r>
      <w:r w:rsidRPr="00E71A66">
        <w:rPr>
          <w:rFonts w:ascii="Arial" w:hAnsi="Arial" w:cs="Arial"/>
          <w:bCs/>
          <w:iCs/>
          <w:color w:val="000000" w:themeColor="text1"/>
          <w:sz w:val="24"/>
          <w:szCs w:val="24"/>
          <w:lang w:val="en-GB"/>
        </w:rPr>
        <w:t>,</w:t>
      </w:r>
      <w:r w:rsidR="00976A84" w:rsidRPr="00E71A66">
        <w:rPr>
          <w:rFonts w:ascii="Arial" w:hAnsi="Arial" w:cs="Arial"/>
          <w:bCs/>
          <w:iCs/>
          <w:color w:val="000000" w:themeColor="text1"/>
          <w:sz w:val="24"/>
          <w:szCs w:val="24"/>
          <w:lang w:val="en-GB"/>
        </w:rPr>
        <w:t xml:space="preserve"> the African Commission on Human and Peoples’ Rights has</w:t>
      </w:r>
      <w:r w:rsidRPr="00E71A66">
        <w:rPr>
          <w:rFonts w:ascii="Arial" w:hAnsi="Arial" w:cs="Arial"/>
          <w:bCs/>
          <w:iCs/>
          <w:color w:val="000000" w:themeColor="text1"/>
          <w:sz w:val="24"/>
          <w:szCs w:val="24"/>
          <w:lang w:val="en-GB"/>
        </w:rPr>
        <w:t xml:space="preserve"> emphasised two requirements and these are, firstly, </w:t>
      </w:r>
      <w:r w:rsidR="004C0299" w:rsidRPr="00E71A66">
        <w:rPr>
          <w:rFonts w:ascii="Arial" w:hAnsi="Arial" w:cs="Arial"/>
          <w:bCs/>
          <w:iCs/>
          <w:color w:val="000000" w:themeColor="text1"/>
          <w:sz w:val="24"/>
          <w:szCs w:val="24"/>
          <w:lang w:val="en-GB"/>
        </w:rPr>
        <w:t xml:space="preserve">that </w:t>
      </w:r>
      <w:r w:rsidRPr="00E71A66">
        <w:rPr>
          <w:rFonts w:ascii="Arial" w:hAnsi="Arial" w:cs="Arial"/>
          <w:bCs/>
          <w:iCs/>
          <w:color w:val="000000" w:themeColor="text1"/>
          <w:sz w:val="24"/>
          <w:szCs w:val="24"/>
          <w:lang w:val="en-GB"/>
        </w:rPr>
        <w:t xml:space="preserve">the sentence must be provided for by law, and, secondly, </w:t>
      </w:r>
      <w:r w:rsidR="004C0299" w:rsidRPr="00E71A66">
        <w:rPr>
          <w:rFonts w:ascii="Arial" w:hAnsi="Arial" w:cs="Arial"/>
          <w:bCs/>
          <w:iCs/>
          <w:color w:val="000000" w:themeColor="text1"/>
          <w:sz w:val="24"/>
          <w:szCs w:val="24"/>
          <w:lang w:val="en-GB"/>
        </w:rPr>
        <w:t xml:space="preserve">that </w:t>
      </w:r>
      <w:r w:rsidRPr="00E71A66">
        <w:rPr>
          <w:rFonts w:ascii="Arial" w:hAnsi="Arial" w:cs="Arial"/>
          <w:bCs/>
          <w:iCs/>
          <w:color w:val="000000" w:themeColor="text1"/>
          <w:sz w:val="24"/>
          <w:szCs w:val="24"/>
          <w:lang w:val="en-GB"/>
        </w:rPr>
        <w:t>it must be imposed by a competent court.</w:t>
      </w:r>
      <w:r w:rsidRPr="00E71A66">
        <w:rPr>
          <w:rStyle w:val="FootnoteReference"/>
          <w:rFonts w:ascii="Arial" w:hAnsi="Arial" w:cs="Arial"/>
          <w:bCs/>
          <w:iCs/>
          <w:color w:val="000000" w:themeColor="text1"/>
          <w:sz w:val="24"/>
          <w:szCs w:val="24"/>
          <w:lang w:val="en-GB"/>
        </w:rPr>
        <w:footnoteReference w:id="22"/>
      </w:r>
      <w:r w:rsidRPr="00E71A66">
        <w:rPr>
          <w:rFonts w:ascii="Arial" w:hAnsi="Arial" w:cs="Arial"/>
          <w:bCs/>
          <w:iCs/>
          <w:color w:val="000000" w:themeColor="text1"/>
          <w:sz w:val="24"/>
          <w:szCs w:val="24"/>
          <w:lang w:val="en-GB"/>
        </w:rPr>
        <w:t xml:space="preserve"> </w:t>
      </w:r>
    </w:p>
    <w:p w14:paraId="46BE3DE3" w14:textId="77777777" w:rsidR="00A1712B" w:rsidRPr="00E71A66" w:rsidRDefault="00A1712B" w:rsidP="00E71A66">
      <w:pPr>
        <w:pStyle w:val="NoSpacing"/>
        <w:spacing w:line="360" w:lineRule="auto"/>
        <w:contextualSpacing/>
        <w:rPr>
          <w:rFonts w:ascii="Arial" w:hAnsi="Arial" w:cs="Arial"/>
          <w:lang w:val="en-GB"/>
        </w:rPr>
      </w:pPr>
    </w:p>
    <w:p w14:paraId="7BEEA7B4" w14:textId="418C9006" w:rsidR="00976A84"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w:t>
      </w:r>
      <w:r w:rsidR="00A1712B" w:rsidRPr="00E71A66">
        <w:rPr>
          <w:rFonts w:ascii="Arial" w:hAnsi="Arial" w:cs="Arial"/>
          <w:bCs/>
          <w:iCs/>
          <w:color w:val="000000" w:themeColor="text1"/>
          <w:sz w:val="24"/>
          <w:szCs w:val="24"/>
          <w:lang w:val="en-GB"/>
        </w:rPr>
        <w:t>e</w:t>
      </w:r>
      <w:r w:rsidRPr="00E71A66">
        <w:rPr>
          <w:rFonts w:ascii="Arial" w:hAnsi="Arial" w:cs="Arial"/>
          <w:bCs/>
          <w:iCs/>
          <w:color w:val="000000" w:themeColor="text1"/>
          <w:sz w:val="24"/>
          <w:szCs w:val="24"/>
          <w:lang w:val="en-GB"/>
        </w:rPr>
        <w:t xml:space="preserve"> Court </w:t>
      </w:r>
      <w:r w:rsidR="00976A84" w:rsidRPr="00E71A66">
        <w:rPr>
          <w:rFonts w:ascii="Arial" w:hAnsi="Arial" w:cs="Arial"/>
          <w:bCs/>
          <w:iCs/>
          <w:color w:val="000000" w:themeColor="text1"/>
          <w:sz w:val="24"/>
          <w:szCs w:val="24"/>
          <w:lang w:val="en-GB"/>
        </w:rPr>
        <w:t>further</w:t>
      </w:r>
      <w:r w:rsidR="00A1712B" w:rsidRPr="00E71A66">
        <w:rPr>
          <w:rFonts w:ascii="Arial" w:hAnsi="Arial" w:cs="Arial"/>
          <w:bCs/>
          <w:iCs/>
          <w:color w:val="000000" w:themeColor="text1"/>
          <w:sz w:val="24"/>
          <w:szCs w:val="24"/>
          <w:lang w:val="en-GB"/>
        </w:rPr>
        <w:t xml:space="preserve"> notes that</w:t>
      </w:r>
      <w:r w:rsidR="003C4247" w:rsidRPr="00E71A66">
        <w:rPr>
          <w:rFonts w:ascii="Arial" w:hAnsi="Arial" w:cs="Arial"/>
          <w:bCs/>
          <w:iCs/>
          <w:color w:val="000000" w:themeColor="text1"/>
          <w:sz w:val="24"/>
          <w:szCs w:val="24"/>
          <w:lang w:val="en-GB"/>
        </w:rPr>
        <w:t xml:space="preserve"> in the matter of </w:t>
      </w:r>
      <w:r w:rsidR="003C4247" w:rsidRPr="00E71A66">
        <w:rPr>
          <w:rFonts w:ascii="Arial" w:hAnsi="Arial" w:cs="Arial"/>
          <w:bCs/>
          <w:i/>
          <w:iCs/>
          <w:color w:val="000000" w:themeColor="text1"/>
          <w:sz w:val="24"/>
          <w:szCs w:val="24"/>
          <w:lang w:val="en-GB"/>
        </w:rPr>
        <w:t xml:space="preserve">International Pen and Others (Ken </w:t>
      </w:r>
      <w:proofErr w:type="spellStart"/>
      <w:r w:rsidR="003C4247" w:rsidRPr="00E71A66">
        <w:rPr>
          <w:rFonts w:ascii="Arial" w:hAnsi="Arial" w:cs="Arial"/>
          <w:bCs/>
          <w:i/>
          <w:iCs/>
          <w:color w:val="000000" w:themeColor="text1"/>
          <w:sz w:val="24"/>
          <w:szCs w:val="24"/>
          <w:lang w:val="en-GB"/>
        </w:rPr>
        <w:t>Saro-Wiwa</w:t>
      </w:r>
      <w:proofErr w:type="spellEnd"/>
      <w:r w:rsidR="003C4247" w:rsidRPr="00E71A66">
        <w:rPr>
          <w:rFonts w:ascii="Arial" w:hAnsi="Arial" w:cs="Arial"/>
          <w:bCs/>
          <w:i/>
          <w:iCs/>
          <w:color w:val="000000" w:themeColor="text1"/>
          <w:sz w:val="24"/>
          <w:szCs w:val="24"/>
          <w:lang w:val="en-GB"/>
        </w:rPr>
        <w:t>) v. Nigeria</w:t>
      </w:r>
      <w:r w:rsidR="003C4247" w:rsidRPr="00E71A66">
        <w:rPr>
          <w:rFonts w:ascii="Arial" w:hAnsi="Arial" w:cs="Arial"/>
          <w:bCs/>
          <w:iCs/>
          <w:color w:val="000000" w:themeColor="text1"/>
          <w:sz w:val="24"/>
          <w:szCs w:val="24"/>
          <w:lang w:val="en-GB"/>
        </w:rPr>
        <w:t>, the Commission took the view that</w:t>
      </w:r>
      <w:r w:rsidR="00A1712B" w:rsidRPr="00E71A66">
        <w:rPr>
          <w:rFonts w:ascii="Arial" w:hAnsi="Arial" w:cs="Arial"/>
          <w:bCs/>
          <w:iCs/>
          <w:color w:val="000000" w:themeColor="text1"/>
          <w:sz w:val="24"/>
          <w:szCs w:val="24"/>
          <w:lang w:val="en-GB"/>
        </w:rPr>
        <w:t xml:space="preserve"> </w:t>
      </w:r>
      <w:r w:rsidR="003C4247" w:rsidRPr="00E71A66">
        <w:rPr>
          <w:rFonts w:ascii="Arial" w:hAnsi="Arial" w:cs="Arial"/>
          <w:bCs/>
          <w:iCs/>
          <w:color w:val="000000" w:themeColor="text1"/>
          <w:sz w:val="24"/>
          <w:szCs w:val="24"/>
          <w:lang w:val="en-GB"/>
        </w:rPr>
        <w:t>“given that the trial which ordered the executions itself violates Article 7, any subsequent implementation of the sentences renders the resulting deprivation of life arbitrary and in violation of Article 4”.</w:t>
      </w:r>
      <w:r w:rsidR="00976A84" w:rsidRPr="00E71A66">
        <w:rPr>
          <w:rStyle w:val="FootnoteReference"/>
          <w:rFonts w:ascii="Arial" w:hAnsi="Arial" w:cs="Arial"/>
          <w:bCs/>
          <w:iCs/>
          <w:color w:val="000000" w:themeColor="text1"/>
          <w:sz w:val="24"/>
          <w:szCs w:val="24"/>
          <w:lang w:val="en-GB"/>
        </w:rPr>
        <w:footnoteReference w:id="23"/>
      </w:r>
      <w:r w:rsidR="003C4247" w:rsidRPr="00E71A66">
        <w:rPr>
          <w:rFonts w:ascii="Arial" w:hAnsi="Arial" w:cs="Arial"/>
          <w:bCs/>
          <w:iCs/>
          <w:color w:val="000000" w:themeColor="text1"/>
          <w:sz w:val="24"/>
          <w:szCs w:val="24"/>
          <w:lang w:val="en-GB"/>
        </w:rPr>
        <w:t xml:space="preserve"> </w:t>
      </w:r>
      <w:r w:rsidR="00976A84" w:rsidRPr="00E71A66">
        <w:rPr>
          <w:rFonts w:ascii="Arial" w:hAnsi="Arial" w:cs="Arial"/>
          <w:bCs/>
          <w:iCs/>
          <w:color w:val="000000" w:themeColor="text1"/>
          <w:sz w:val="24"/>
          <w:szCs w:val="24"/>
          <w:lang w:val="en-GB"/>
        </w:rPr>
        <w:t xml:space="preserve">With greater emphasis on due process, the Commission has also concluded in the case of </w:t>
      </w:r>
      <w:r w:rsidR="00976A84" w:rsidRPr="00E71A66">
        <w:rPr>
          <w:rFonts w:ascii="Arial" w:hAnsi="Arial" w:cs="Arial"/>
          <w:bCs/>
          <w:i/>
          <w:iCs/>
          <w:color w:val="000000" w:themeColor="text1"/>
          <w:sz w:val="24"/>
          <w:szCs w:val="24"/>
          <w:lang w:val="en-GB"/>
        </w:rPr>
        <w:t>Forum of Conscience v. Sierra Leone</w:t>
      </w:r>
      <w:r w:rsidR="00976A84" w:rsidRPr="00E71A66">
        <w:rPr>
          <w:rFonts w:ascii="Arial" w:hAnsi="Arial" w:cs="Arial"/>
          <w:bCs/>
          <w:iCs/>
          <w:color w:val="000000" w:themeColor="text1"/>
          <w:sz w:val="24"/>
          <w:szCs w:val="24"/>
          <w:lang w:val="en-GB"/>
        </w:rPr>
        <w:t xml:space="preserve"> that “… any violation of the right to life without due process amounts to arbitrary deprivation of life”.</w:t>
      </w:r>
      <w:r w:rsidR="00976A84" w:rsidRPr="00E71A66">
        <w:rPr>
          <w:rStyle w:val="FootnoteReference"/>
          <w:rFonts w:ascii="Arial" w:hAnsi="Arial" w:cs="Arial"/>
          <w:bCs/>
          <w:iCs/>
          <w:color w:val="000000" w:themeColor="text1"/>
          <w:sz w:val="24"/>
          <w:szCs w:val="24"/>
          <w:lang w:val="en-GB"/>
        </w:rPr>
        <w:footnoteReference w:id="24"/>
      </w:r>
      <w:r w:rsidR="00976A84" w:rsidRPr="00E71A66">
        <w:rPr>
          <w:rFonts w:ascii="Arial" w:hAnsi="Arial" w:cs="Arial"/>
          <w:bCs/>
          <w:iCs/>
          <w:color w:val="000000" w:themeColor="text1"/>
          <w:sz w:val="24"/>
          <w:szCs w:val="24"/>
          <w:lang w:val="en-GB"/>
        </w:rPr>
        <w:t xml:space="preserve"> </w:t>
      </w:r>
    </w:p>
    <w:p w14:paraId="4E325797" w14:textId="413B8D94" w:rsidR="00BD3BB9" w:rsidRPr="00E71A66" w:rsidRDefault="00BD3BB9" w:rsidP="00E71A66">
      <w:pPr>
        <w:spacing w:line="360" w:lineRule="auto"/>
        <w:contextualSpacing/>
        <w:jc w:val="both"/>
        <w:rPr>
          <w:rFonts w:ascii="Arial" w:hAnsi="Arial" w:cs="Arial"/>
          <w:bCs/>
          <w:iCs/>
          <w:color w:val="000000" w:themeColor="text1"/>
          <w:lang w:val="en-GB"/>
        </w:rPr>
      </w:pPr>
    </w:p>
    <w:p w14:paraId="445597A9" w14:textId="32702093" w:rsidR="00E34EB1"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w:t>
      </w:r>
      <w:r w:rsidR="00F50577" w:rsidRPr="00E71A66">
        <w:rPr>
          <w:rFonts w:ascii="Arial" w:hAnsi="Arial" w:cs="Arial"/>
          <w:bCs/>
          <w:iCs/>
          <w:color w:val="000000" w:themeColor="text1"/>
          <w:sz w:val="24"/>
          <w:szCs w:val="24"/>
          <w:lang w:val="en-GB"/>
        </w:rPr>
        <w:t xml:space="preserve"> Court notes that the</w:t>
      </w:r>
      <w:r w:rsidRPr="00E71A66">
        <w:rPr>
          <w:rFonts w:ascii="Arial" w:hAnsi="Arial" w:cs="Arial"/>
          <w:bCs/>
          <w:iCs/>
          <w:color w:val="000000" w:themeColor="text1"/>
          <w:sz w:val="24"/>
          <w:szCs w:val="24"/>
          <w:lang w:val="en-GB"/>
        </w:rPr>
        <w:t xml:space="preserve"> factor</w:t>
      </w:r>
      <w:r w:rsidR="00C66AB0" w:rsidRPr="00E71A66">
        <w:rPr>
          <w:rFonts w:ascii="Arial" w:hAnsi="Arial" w:cs="Arial"/>
          <w:bCs/>
          <w:iCs/>
          <w:color w:val="000000" w:themeColor="text1"/>
          <w:sz w:val="24"/>
          <w:szCs w:val="24"/>
          <w:lang w:val="en-GB"/>
        </w:rPr>
        <w:t xml:space="preserve"> relating to due process</w:t>
      </w:r>
      <w:r w:rsidRPr="00E71A66">
        <w:rPr>
          <w:rFonts w:ascii="Arial" w:hAnsi="Arial" w:cs="Arial"/>
          <w:bCs/>
          <w:iCs/>
          <w:color w:val="000000" w:themeColor="text1"/>
          <w:sz w:val="24"/>
          <w:szCs w:val="24"/>
          <w:lang w:val="en-GB"/>
        </w:rPr>
        <w:t xml:space="preserve"> </w:t>
      </w:r>
      <w:r w:rsidR="00C66AB0" w:rsidRPr="00E71A66">
        <w:rPr>
          <w:rFonts w:ascii="Arial" w:hAnsi="Arial" w:cs="Arial"/>
          <w:bCs/>
          <w:iCs/>
          <w:color w:val="000000" w:themeColor="text1"/>
          <w:sz w:val="24"/>
          <w:szCs w:val="24"/>
          <w:lang w:val="en-GB"/>
        </w:rPr>
        <w:t>is</w:t>
      </w:r>
      <w:r w:rsidRPr="00E71A66">
        <w:rPr>
          <w:rFonts w:ascii="Arial" w:hAnsi="Arial" w:cs="Arial"/>
          <w:bCs/>
          <w:iCs/>
          <w:color w:val="000000" w:themeColor="text1"/>
          <w:sz w:val="24"/>
          <w:szCs w:val="24"/>
          <w:lang w:val="en-GB"/>
        </w:rPr>
        <w:t xml:space="preserve"> </w:t>
      </w:r>
      <w:r w:rsidR="00F50577" w:rsidRPr="00E71A66">
        <w:rPr>
          <w:rFonts w:ascii="Arial" w:hAnsi="Arial" w:cs="Arial"/>
          <w:bCs/>
          <w:iCs/>
          <w:color w:val="000000" w:themeColor="text1"/>
          <w:sz w:val="24"/>
          <w:szCs w:val="24"/>
          <w:lang w:val="en-GB"/>
        </w:rPr>
        <w:t xml:space="preserve">affirmed by </w:t>
      </w:r>
      <w:r w:rsidR="00E34EB1" w:rsidRPr="00E71A66">
        <w:rPr>
          <w:rFonts w:ascii="Arial" w:hAnsi="Arial" w:cs="Arial"/>
          <w:bCs/>
          <w:iCs/>
          <w:color w:val="000000" w:themeColor="text1"/>
          <w:sz w:val="24"/>
          <w:szCs w:val="24"/>
          <w:lang w:val="en-GB"/>
        </w:rPr>
        <w:t xml:space="preserve">all main </w:t>
      </w:r>
      <w:r w:rsidRPr="00E71A66">
        <w:rPr>
          <w:rFonts w:ascii="Arial" w:hAnsi="Arial" w:cs="Arial"/>
          <w:bCs/>
          <w:iCs/>
          <w:color w:val="000000" w:themeColor="text1"/>
          <w:sz w:val="24"/>
          <w:szCs w:val="24"/>
          <w:lang w:val="en-GB"/>
        </w:rPr>
        <w:t>international human rights bodies</w:t>
      </w:r>
      <w:r w:rsidR="00E34EB1" w:rsidRPr="00E71A66">
        <w:rPr>
          <w:rFonts w:ascii="Arial" w:hAnsi="Arial" w:cs="Arial"/>
          <w:bCs/>
          <w:iCs/>
          <w:color w:val="000000" w:themeColor="text1"/>
          <w:sz w:val="24"/>
          <w:szCs w:val="24"/>
          <w:lang w:val="en-GB"/>
        </w:rPr>
        <w:t xml:space="preserve"> which apply instruments that include, like Article 4 of the Charter, an exception to the right to life that permits the imposition of the death penalty.</w:t>
      </w:r>
      <w:r w:rsidR="00E34EB1" w:rsidRPr="00E71A66">
        <w:rPr>
          <w:rStyle w:val="FootnoteReference"/>
          <w:rFonts w:ascii="Arial" w:hAnsi="Arial" w:cs="Arial"/>
          <w:bCs/>
          <w:iCs/>
          <w:color w:val="000000" w:themeColor="text1"/>
          <w:sz w:val="24"/>
          <w:szCs w:val="24"/>
          <w:lang w:val="en-GB"/>
        </w:rPr>
        <w:footnoteReference w:id="25"/>
      </w:r>
      <w:r w:rsidR="00E34EB1" w:rsidRPr="00E71A66">
        <w:rPr>
          <w:rFonts w:ascii="Arial" w:hAnsi="Arial" w:cs="Arial"/>
          <w:bCs/>
          <w:iCs/>
          <w:color w:val="000000" w:themeColor="text1"/>
          <w:sz w:val="24"/>
          <w:szCs w:val="24"/>
          <w:lang w:val="en-GB"/>
        </w:rPr>
        <w:t xml:space="preserve"> </w:t>
      </w:r>
    </w:p>
    <w:p w14:paraId="5BCFCB8C" w14:textId="77777777" w:rsidR="00C66AB0" w:rsidRPr="00E71A66" w:rsidRDefault="00C66AB0" w:rsidP="00E71A66">
      <w:pPr>
        <w:pStyle w:val="ListParagraph"/>
        <w:spacing w:after="0" w:line="360" w:lineRule="auto"/>
        <w:contextualSpacing/>
        <w:jc w:val="both"/>
        <w:rPr>
          <w:rFonts w:ascii="Arial" w:hAnsi="Arial" w:cs="Arial"/>
          <w:bCs/>
          <w:iCs/>
          <w:color w:val="000000" w:themeColor="text1"/>
          <w:sz w:val="24"/>
          <w:szCs w:val="24"/>
          <w:lang w:val="en-GB"/>
        </w:rPr>
      </w:pPr>
    </w:p>
    <w:p w14:paraId="171B76EF" w14:textId="48ED9736" w:rsidR="00E34EB1" w:rsidRPr="00E71A66" w:rsidRDefault="00F50577"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 xml:space="preserve">With particular respect to the mandatory </w:t>
      </w:r>
      <w:r w:rsidR="005A1056"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w:t>
      </w:r>
      <w:r w:rsidR="00DA10F4" w:rsidRPr="00E71A66">
        <w:rPr>
          <w:rFonts w:ascii="Arial" w:hAnsi="Arial" w:cs="Arial"/>
          <w:bCs/>
          <w:iCs/>
          <w:color w:val="000000" w:themeColor="text1"/>
          <w:sz w:val="24"/>
          <w:szCs w:val="24"/>
          <w:lang w:val="en-GB"/>
        </w:rPr>
        <w:t xml:space="preserve">sentence </w:t>
      </w:r>
      <w:r w:rsidR="005F06F6" w:rsidRPr="00E71A66">
        <w:rPr>
          <w:rFonts w:ascii="Arial" w:hAnsi="Arial" w:cs="Arial"/>
          <w:bCs/>
          <w:iCs/>
          <w:color w:val="000000" w:themeColor="text1"/>
          <w:sz w:val="24"/>
          <w:szCs w:val="24"/>
          <w:lang w:val="en-GB"/>
        </w:rPr>
        <w:t>for murder</w:t>
      </w:r>
      <w:r w:rsidRPr="00E71A66">
        <w:rPr>
          <w:rFonts w:ascii="Arial" w:hAnsi="Arial" w:cs="Arial"/>
          <w:bCs/>
          <w:iCs/>
          <w:color w:val="000000" w:themeColor="text1"/>
          <w:sz w:val="24"/>
          <w:szCs w:val="24"/>
          <w:lang w:val="en-GB"/>
        </w:rPr>
        <w:t xml:space="preserve">, it is worth referring to the matter of </w:t>
      </w:r>
      <w:proofErr w:type="spellStart"/>
      <w:r w:rsidRPr="00E71A66">
        <w:rPr>
          <w:rFonts w:ascii="Arial" w:hAnsi="Arial" w:cs="Arial"/>
          <w:i/>
          <w:color w:val="000000" w:themeColor="text1"/>
          <w:sz w:val="24"/>
          <w:szCs w:val="24"/>
          <w:lang w:val="en-GB"/>
        </w:rPr>
        <w:t>Eversley</w:t>
      </w:r>
      <w:proofErr w:type="spellEnd"/>
      <w:r w:rsidRPr="00E71A66">
        <w:rPr>
          <w:rFonts w:ascii="Arial" w:hAnsi="Arial" w:cs="Arial"/>
          <w:i/>
          <w:color w:val="000000" w:themeColor="text1"/>
          <w:sz w:val="24"/>
          <w:szCs w:val="24"/>
          <w:lang w:val="en-GB"/>
        </w:rPr>
        <w:t xml:space="preserve"> </w:t>
      </w:r>
      <w:r w:rsidRPr="00E71A66">
        <w:rPr>
          <w:rFonts w:ascii="Arial" w:hAnsi="Arial" w:cs="Arial"/>
          <w:bCs/>
          <w:i/>
          <w:iCs/>
          <w:color w:val="000000" w:themeColor="text1"/>
          <w:sz w:val="24"/>
          <w:szCs w:val="24"/>
          <w:lang w:val="en-GB"/>
        </w:rPr>
        <w:t>Thompson v. St. Vincent &amp; the Grenadines</w:t>
      </w:r>
      <w:r w:rsidR="00BD3BB9" w:rsidRPr="00E71A66">
        <w:rPr>
          <w:rFonts w:ascii="Arial" w:hAnsi="Arial" w:cs="Arial"/>
          <w:bCs/>
          <w:i/>
          <w:iCs/>
          <w:color w:val="000000" w:themeColor="text1"/>
          <w:sz w:val="24"/>
          <w:szCs w:val="24"/>
          <w:lang w:val="en-GB"/>
        </w:rPr>
        <w:t xml:space="preserve"> </w:t>
      </w:r>
      <w:r w:rsidRPr="00E71A66">
        <w:rPr>
          <w:rFonts w:ascii="Arial" w:hAnsi="Arial" w:cs="Arial"/>
          <w:bCs/>
          <w:iCs/>
          <w:color w:val="000000" w:themeColor="text1"/>
          <w:sz w:val="24"/>
          <w:szCs w:val="24"/>
          <w:lang w:val="en-GB"/>
        </w:rPr>
        <w:t xml:space="preserve">where the </w:t>
      </w:r>
      <w:r w:rsidR="00DA10F4" w:rsidRPr="00E71A66">
        <w:rPr>
          <w:rFonts w:ascii="Arial" w:hAnsi="Arial" w:cs="Arial"/>
          <w:bCs/>
          <w:iCs/>
          <w:color w:val="000000" w:themeColor="text1"/>
          <w:sz w:val="24"/>
          <w:szCs w:val="24"/>
          <w:lang w:val="en-GB"/>
        </w:rPr>
        <w:t xml:space="preserve">United Nations </w:t>
      </w:r>
      <w:r w:rsidRPr="00E71A66">
        <w:rPr>
          <w:rFonts w:ascii="Arial" w:hAnsi="Arial" w:cs="Arial"/>
          <w:bCs/>
          <w:iCs/>
          <w:color w:val="000000" w:themeColor="text1"/>
          <w:sz w:val="24"/>
          <w:szCs w:val="24"/>
          <w:lang w:val="en-GB"/>
        </w:rPr>
        <w:t>Human Rights Committee</w:t>
      </w:r>
      <w:r w:rsidR="0023247D" w:rsidRPr="00E71A66">
        <w:rPr>
          <w:rFonts w:ascii="Arial" w:hAnsi="Arial" w:cs="Arial"/>
          <w:bCs/>
          <w:iCs/>
          <w:color w:val="000000" w:themeColor="text1"/>
          <w:sz w:val="24"/>
          <w:szCs w:val="24"/>
          <w:lang w:val="en-GB"/>
        </w:rPr>
        <w:t xml:space="preserve"> </w:t>
      </w:r>
      <w:r w:rsidR="00DE2AF2" w:rsidRPr="00E71A66">
        <w:rPr>
          <w:rFonts w:ascii="Arial" w:hAnsi="Arial" w:cs="Arial"/>
          <w:bCs/>
          <w:iCs/>
          <w:color w:val="000000" w:themeColor="text1"/>
          <w:sz w:val="24"/>
          <w:szCs w:val="24"/>
          <w:lang w:val="en-GB"/>
        </w:rPr>
        <w:t>was called to determine the Applicant’s claim that the mandatory nature of the</w:t>
      </w:r>
      <w:r w:rsidR="005A1056" w:rsidRPr="00E71A66">
        <w:rPr>
          <w:rFonts w:ascii="Arial" w:hAnsi="Arial" w:cs="Arial"/>
          <w:bCs/>
          <w:iCs/>
          <w:color w:val="000000" w:themeColor="text1"/>
          <w:sz w:val="24"/>
          <w:szCs w:val="24"/>
          <w:lang w:val="en-GB"/>
        </w:rPr>
        <w:t xml:space="preserve"> imposition of the</w:t>
      </w:r>
      <w:r w:rsidR="00DE2AF2" w:rsidRPr="00E71A66">
        <w:rPr>
          <w:rFonts w:ascii="Arial" w:hAnsi="Arial" w:cs="Arial"/>
          <w:bCs/>
          <w:iCs/>
          <w:color w:val="000000" w:themeColor="text1"/>
          <w:sz w:val="24"/>
          <w:szCs w:val="24"/>
          <w:lang w:val="en-GB"/>
        </w:rPr>
        <w:t xml:space="preserve"> death sentence and its application in the circumstances constituted an arbitrary deprivation of life. The Committee </w:t>
      </w:r>
      <w:r w:rsidR="0023247D" w:rsidRPr="00E71A66">
        <w:rPr>
          <w:rFonts w:ascii="Arial" w:hAnsi="Arial" w:cs="Arial"/>
          <w:bCs/>
          <w:iCs/>
          <w:color w:val="000000" w:themeColor="text1"/>
          <w:sz w:val="24"/>
          <w:szCs w:val="24"/>
          <w:lang w:val="en-GB"/>
        </w:rPr>
        <w:t xml:space="preserve">concluded that “such a system of mandatory capital punishment </w:t>
      </w:r>
      <w:r w:rsidR="000B7898" w:rsidRPr="00E71A66">
        <w:rPr>
          <w:rFonts w:ascii="Arial" w:hAnsi="Arial" w:cs="Arial"/>
          <w:bCs/>
          <w:iCs/>
          <w:color w:val="000000" w:themeColor="text1"/>
          <w:sz w:val="24"/>
          <w:szCs w:val="24"/>
          <w:lang w:val="en-GB"/>
        </w:rPr>
        <w:t xml:space="preserve">deprives </w:t>
      </w:r>
      <w:r w:rsidR="0023247D" w:rsidRPr="00E71A66">
        <w:rPr>
          <w:rFonts w:ascii="Arial" w:hAnsi="Arial" w:cs="Arial"/>
          <w:bCs/>
          <w:iCs/>
          <w:color w:val="000000" w:themeColor="text1"/>
          <w:sz w:val="24"/>
          <w:szCs w:val="24"/>
          <w:lang w:val="en-GB"/>
        </w:rPr>
        <w:t xml:space="preserve">the complainant of the most fundamental right, </w:t>
      </w:r>
      <w:r w:rsidR="001A5ED5" w:rsidRPr="00E71A66">
        <w:rPr>
          <w:rFonts w:ascii="Arial" w:hAnsi="Arial" w:cs="Arial"/>
          <w:bCs/>
          <w:iCs/>
          <w:color w:val="000000" w:themeColor="text1"/>
          <w:sz w:val="24"/>
          <w:szCs w:val="24"/>
          <w:lang w:val="en-GB"/>
        </w:rPr>
        <w:t>the right to life,</w:t>
      </w:r>
      <w:r w:rsidR="0023247D" w:rsidRPr="00E71A66">
        <w:rPr>
          <w:rFonts w:ascii="Arial" w:hAnsi="Arial" w:cs="Arial"/>
          <w:bCs/>
          <w:iCs/>
          <w:color w:val="000000" w:themeColor="text1"/>
          <w:sz w:val="24"/>
          <w:szCs w:val="24"/>
          <w:lang w:val="en-GB"/>
        </w:rPr>
        <w:t xml:space="preserve"> without considering whether this exceptional form of punishment is appropriate in the circumstances of his or her cause”. The Committee consequently found that the </w:t>
      </w:r>
      <w:r w:rsidR="000B7898" w:rsidRPr="00E71A66">
        <w:rPr>
          <w:rFonts w:ascii="Arial" w:hAnsi="Arial" w:cs="Arial"/>
          <w:bCs/>
          <w:iCs/>
          <w:color w:val="000000" w:themeColor="text1"/>
          <w:sz w:val="24"/>
          <w:szCs w:val="24"/>
          <w:lang w:val="en-GB"/>
        </w:rPr>
        <w:t xml:space="preserve">“carrying out the death </w:t>
      </w:r>
      <w:r w:rsidR="0023247D" w:rsidRPr="00E71A66">
        <w:rPr>
          <w:rFonts w:ascii="Arial" w:hAnsi="Arial" w:cs="Arial"/>
          <w:bCs/>
          <w:iCs/>
          <w:color w:val="000000" w:themeColor="text1"/>
          <w:sz w:val="24"/>
          <w:szCs w:val="24"/>
          <w:lang w:val="en-GB"/>
        </w:rPr>
        <w:t xml:space="preserve">penalty </w:t>
      </w:r>
      <w:r w:rsidR="000B7898" w:rsidRPr="00E71A66">
        <w:rPr>
          <w:rFonts w:ascii="Arial" w:hAnsi="Arial" w:cs="Arial"/>
          <w:bCs/>
          <w:iCs/>
          <w:color w:val="000000" w:themeColor="text1"/>
          <w:sz w:val="24"/>
          <w:szCs w:val="24"/>
          <w:lang w:val="en-GB"/>
        </w:rPr>
        <w:t>in the author’s case</w:t>
      </w:r>
      <w:r w:rsidR="00DE2AF2" w:rsidRPr="00E71A66">
        <w:rPr>
          <w:rFonts w:ascii="Arial" w:hAnsi="Arial" w:cs="Arial"/>
          <w:bCs/>
          <w:iCs/>
          <w:color w:val="000000" w:themeColor="text1"/>
          <w:sz w:val="24"/>
          <w:szCs w:val="24"/>
          <w:lang w:val="en-GB"/>
        </w:rPr>
        <w:t xml:space="preserve"> would</w:t>
      </w:r>
      <w:r w:rsidR="000B7898" w:rsidRPr="00E71A66">
        <w:rPr>
          <w:rFonts w:ascii="Arial" w:hAnsi="Arial" w:cs="Arial"/>
          <w:bCs/>
          <w:iCs/>
          <w:color w:val="000000" w:themeColor="text1"/>
          <w:sz w:val="24"/>
          <w:szCs w:val="24"/>
          <w:lang w:val="en-GB"/>
        </w:rPr>
        <w:t xml:space="preserve"> </w:t>
      </w:r>
      <w:r w:rsidR="0023247D" w:rsidRPr="00E71A66">
        <w:rPr>
          <w:rFonts w:ascii="Arial" w:hAnsi="Arial" w:cs="Arial"/>
          <w:bCs/>
          <w:iCs/>
          <w:color w:val="000000" w:themeColor="text1"/>
          <w:sz w:val="24"/>
          <w:szCs w:val="24"/>
          <w:lang w:val="en-GB"/>
        </w:rPr>
        <w:t xml:space="preserve">constitute </w:t>
      </w:r>
      <w:r w:rsidR="00DE2AF2" w:rsidRPr="00E71A66">
        <w:rPr>
          <w:rFonts w:ascii="Arial" w:hAnsi="Arial" w:cs="Arial"/>
          <w:bCs/>
          <w:iCs/>
          <w:color w:val="000000" w:themeColor="text1"/>
          <w:sz w:val="24"/>
          <w:szCs w:val="24"/>
          <w:lang w:val="en-GB"/>
        </w:rPr>
        <w:t xml:space="preserve">an </w:t>
      </w:r>
      <w:r w:rsidR="0023247D" w:rsidRPr="00E71A66">
        <w:rPr>
          <w:rFonts w:ascii="Arial" w:hAnsi="Arial" w:cs="Arial"/>
          <w:bCs/>
          <w:iCs/>
          <w:color w:val="000000" w:themeColor="text1"/>
          <w:sz w:val="24"/>
          <w:szCs w:val="24"/>
          <w:lang w:val="en-GB"/>
        </w:rPr>
        <w:t xml:space="preserve">arbitrary deprivation of </w:t>
      </w:r>
      <w:r w:rsidR="00DE2AF2" w:rsidRPr="00E71A66">
        <w:rPr>
          <w:rFonts w:ascii="Arial" w:hAnsi="Arial" w:cs="Arial"/>
          <w:bCs/>
          <w:iCs/>
          <w:color w:val="000000" w:themeColor="text1"/>
          <w:sz w:val="24"/>
          <w:szCs w:val="24"/>
          <w:lang w:val="en-GB"/>
        </w:rPr>
        <w:t xml:space="preserve">his </w:t>
      </w:r>
      <w:r w:rsidR="0023247D" w:rsidRPr="00E71A66">
        <w:rPr>
          <w:rFonts w:ascii="Arial" w:hAnsi="Arial" w:cs="Arial"/>
          <w:bCs/>
          <w:iCs/>
          <w:color w:val="000000" w:themeColor="text1"/>
          <w:sz w:val="24"/>
          <w:szCs w:val="24"/>
          <w:lang w:val="en-GB"/>
        </w:rPr>
        <w:t xml:space="preserve">life in </w:t>
      </w:r>
      <w:r w:rsidR="00DE2AF2" w:rsidRPr="00E71A66">
        <w:rPr>
          <w:rFonts w:ascii="Arial" w:hAnsi="Arial" w:cs="Arial"/>
          <w:bCs/>
          <w:iCs/>
          <w:color w:val="000000" w:themeColor="text1"/>
          <w:sz w:val="24"/>
          <w:szCs w:val="24"/>
          <w:lang w:val="en-GB"/>
        </w:rPr>
        <w:t xml:space="preserve">violation </w:t>
      </w:r>
      <w:r w:rsidR="0023247D" w:rsidRPr="00E71A66">
        <w:rPr>
          <w:rFonts w:ascii="Arial" w:hAnsi="Arial" w:cs="Arial"/>
          <w:bCs/>
          <w:iCs/>
          <w:color w:val="000000" w:themeColor="text1"/>
          <w:sz w:val="24"/>
          <w:szCs w:val="24"/>
          <w:lang w:val="en-GB"/>
        </w:rPr>
        <w:t>of Article 6</w:t>
      </w:r>
      <w:r w:rsidR="00DE2AF2" w:rsidRPr="00E71A66">
        <w:rPr>
          <w:rFonts w:ascii="Arial" w:hAnsi="Arial" w:cs="Arial"/>
          <w:bCs/>
          <w:iCs/>
          <w:color w:val="000000" w:themeColor="text1"/>
          <w:sz w:val="24"/>
          <w:szCs w:val="24"/>
          <w:lang w:val="en-GB"/>
        </w:rPr>
        <w:t>, paragraph 1,</w:t>
      </w:r>
      <w:r w:rsidR="0023247D" w:rsidRPr="00E71A66">
        <w:rPr>
          <w:rFonts w:ascii="Arial" w:hAnsi="Arial" w:cs="Arial"/>
          <w:bCs/>
          <w:iCs/>
          <w:color w:val="000000" w:themeColor="text1"/>
          <w:sz w:val="24"/>
          <w:szCs w:val="24"/>
          <w:lang w:val="en-GB"/>
        </w:rPr>
        <w:t xml:space="preserve"> of the </w:t>
      </w:r>
      <w:r w:rsidR="00DE2AF2" w:rsidRPr="00E71A66">
        <w:rPr>
          <w:rFonts w:ascii="Arial" w:hAnsi="Arial" w:cs="Arial"/>
          <w:bCs/>
          <w:iCs/>
          <w:color w:val="000000" w:themeColor="text1"/>
          <w:sz w:val="24"/>
          <w:szCs w:val="24"/>
          <w:lang w:val="en-GB"/>
        </w:rPr>
        <w:t xml:space="preserve">Covenant” </w:t>
      </w:r>
      <w:r w:rsidR="00EB693B" w:rsidRPr="00E71A66">
        <w:rPr>
          <w:rFonts w:ascii="Arial" w:hAnsi="Arial" w:cs="Arial"/>
          <w:bCs/>
          <w:iCs/>
          <w:color w:val="000000" w:themeColor="text1"/>
          <w:sz w:val="24"/>
          <w:szCs w:val="24"/>
          <w:lang w:val="en-GB"/>
        </w:rPr>
        <w:t>because it did not take into account the particular situation of the offender</w:t>
      </w:r>
      <w:r w:rsidR="0023247D" w:rsidRPr="00E71A66">
        <w:rPr>
          <w:rFonts w:ascii="Arial" w:hAnsi="Arial" w:cs="Arial"/>
          <w:bCs/>
          <w:iCs/>
          <w:color w:val="000000" w:themeColor="text1"/>
          <w:sz w:val="24"/>
          <w:szCs w:val="24"/>
          <w:lang w:val="en-GB"/>
        </w:rPr>
        <w:t>.</w:t>
      </w:r>
      <w:r w:rsidR="00BD3BB9" w:rsidRPr="00E71A66">
        <w:rPr>
          <w:rStyle w:val="FootnoteReference"/>
          <w:rFonts w:ascii="Arial" w:hAnsi="Arial" w:cs="Arial"/>
          <w:bCs/>
          <w:iCs/>
          <w:color w:val="000000" w:themeColor="text1"/>
          <w:sz w:val="24"/>
          <w:szCs w:val="24"/>
          <w:lang w:val="en-GB"/>
        </w:rPr>
        <w:footnoteReference w:id="26"/>
      </w:r>
      <w:r w:rsidR="00BD3BB9" w:rsidRPr="00E71A66">
        <w:rPr>
          <w:rFonts w:ascii="Arial" w:hAnsi="Arial" w:cs="Arial"/>
          <w:bCs/>
          <w:iCs/>
          <w:color w:val="000000" w:themeColor="text1"/>
          <w:sz w:val="24"/>
          <w:szCs w:val="24"/>
          <w:lang w:val="en-GB"/>
        </w:rPr>
        <w:t xml:space="preserve"> </w:t>
      </w:r>
    </w:p>
    <w:p w14:paraId="0577E323" w14:textId="77777777" w:rsidR="00E34EB1" w:rsidRPr="00E71A66" w:rsidRDefault="00E34EB1" w:rsidP="00E71A66">
      <w:pPr>
        <w:pStyle w:val="ListParagraph"/>
        <w:spacing w:after="0" w:line="360" w:lineRule="auto"/>
        <w:contextualSpacing/>
        <w:jc w:val="both"/>
        <w:rPr>
          <w:rFonts w:ascii="Arial" w:hAnsi="Arial" w:cs="Arial"/>
          <w:b/>
          <w:bCs/>
          <w:iCs/>
          <w:color w:val="000000" w:themeColor="text1"/>
          <w:sz w:val="24"/>
          <w:szCs w:val="24"/>
          <w:lang w:val="en-GB"/>
        </w:rPr>
      </w:pPr>
    </w:p>
    <w:p w14:paraId="2D1F6ED9" w14:textId="58A0BDC5" w:rsidR="00E34EB1" w:rsidRPr="00A6344A" w:rsidRDefault="00E34EB1" w:rsidP="00A6344A">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Court also notes that, i</w:t>
      </w:r>
      <w:r w:rsidR="00CF7C87" w:rsidRPr="00E71A66">
        <w:rPr>
          <w:rFonts w:ascii="Arial" w:hAnsi="Arial" w:cs="Arial"/>
          <w:bCs/>
          <w:iCs/>
          <w:color w:val="000000" w:themeColor="text1"/>
          <w:sz w:val="24"/>
          <w:szCs w:val="24"/>
          <w:lang w:val="en-GB"/>
        </w:rPr>
        <w:t>n interpreting Article 4 of the American Convention</w:t>
      </w:r>
      <w:r w:rsidRPr="00E71A66">
        <w:rPr>
          <w:rFonts w:ascii="Arial" w:hAnsi="Arial" w:cs="Arial"/>
          <w:bCs/>
          <w:iCs/>
          <w:color w:val="000000" w:themeColor="text1"/>
          <w:sz w:val="24"/>
          <w:szCs w:val="24"/>
          <w:lang w:val="en-GB"/>
        </w:rPr>
        <w:t xml:space="preserve"> on Human Rights</w:t>
      </w:r>
      <w:r w:rsidR="00CF7C87" w:rsidRPr="00E71A66">
        <w:rPr>
          <w:rFonts w:ascii="Arial" w:hAnsi="Arial" w:cs="Arial"/>
          <w:bCs/>
          <w:iCs/>
          <w:color w:val="000000" w:themeColor="text1"/>
          <w:sz w:val="24"/>
          <w:szCs w:val="24"/>
          <w:lang w:val="en-GB"/>
        </w:rPr>
        <w:t xml:space="preserve">, </w:t>
      </w:r>
      <w:r w:rsidR="00BD3BB9" w:rsidRPr="00E71A66">
        <w:rPr>
          <w:rFonts w:ascii="Arial" w:hAnsi="Arial" w:cs="Arial"/>
          <w:bCs/>
          <w:iCs/>
          <w:color w:val="000000" w:themeColor="text1"/>
          <w:sz w:val="24"/>
          <w:szCs w:val="24"/>
          <w:lang w:val="en-GB"/>
        </w:rPr>
        <w:t>the Inter-American Court of Human Rights</w:t>
      </w:r>
      <w:r w:rsidR="00CF7C87" w:rsidRPr="00E71A66">
        <w:rPr>
          <w:rFonts w:ascii="Arial" w:hAnsi="Arial" w:cs="Arial"/>
          <w:bCs/>
          <w:iCs/>
          <w:color w:val="000000" w:themeColor="text1"/>
          <w:sz w:val="24"/>
          <w:szCs w:val="24"/>
          <w:lang w:val="en-GB"/>
        </w:rPr>
        <w:t xml:space="preserve"> has </w:t>
      </w:r>
      <w:r w:rsidR="00EB693B" w:rsidRPr="00E71A66">
        <w:rPr>
          <w:rFonts w:ascii="Arial" w:hAnsi="Arial" w:cs="Arial"/>
          <w:bCs/>
          <w:iCs/>
          <w:color w:val="000000" w:themeColor="text1"/>
          <w:sz w:val="24"/>
          <w:szCs w:val="24"/>
          <w:lang w:val="en-GB"/>
        </w:rPr>
        <w:t xml:space="preserve">put greater emphasis on due process by holding in </w:t>
      </w:r>
      <w:r w:rsidR="00CF7C87" w:rsidRPr="00E71A66">
        <w:rPr>
          <w:rFonts w:ascii="Arial" w:hAnsi="Arial" w:cs="Arial"/>
          <w:bCs/>
          <w:iCs/>
          <w:color w:val="000000" w:themeColor="text1"/>
          <w:sz w:val="24"/>
          <w:szCs w:val="24"/>
          <w:lang w:val="en-GB"/>
        </w:rPr>
        <w:t xml:space="preserve">the matter of </w:t>
      </w:r>
      <w:proofErr w:type="spellStart"/>
      <w:r w:rsidR="00EB693B" w:rsidRPr="00E71A66">
        <w:rPr>
          <w:rFonts w:ascii="Arial" w:hAnsi="Arial" w:cs="Arial"/>
          <w:i/>
          <w:color w:val="000000" w:themeColor="text1"/>
          <w:sz w:val="24"/>
          <w:szCs w:val="24"/>
          <w:lang w:val="en-GB"/>
        </w:rPr>
        <w:t>Hilaire</w:t>
      </w:r>
      <w:proofErr w:type="spellEnd"/>
      <w:r w:rsidR="00EB693B" w:rsidRPr="00E71A66">
        <w:rPr>
          <w:rFonts w:ascii="Arial" w:hAnsi="Arial" w:cs="Arial"/>
          <w:i/>
          <w:color w:val="000000" w:themeColor="text1"/>
          <w:sz w:val="24"/>
          <w:szCs w:val="24"/>
          <w:lang w:val="en-GB"/>
        </w:rPr>
        <w:t>, Constantine &amp; Benjamin v. Trinidad &amp; Tobago</w:t>
      </w:r>
      <w:r w:rsidR="00EB693B" w:rsidRPr="00E71A66">
        <w:rPr>
          <w:rFonts w:ascii="Arial" w:hAnsi="Arial" w:cs="Arial"/>
          <w:color w:val="000000" w:themeColor="text1"/>
          <w:sz w:val="24"/>
          <w:szCs w:val="24"/>
          <w:lang w:val="en-GB"/>
        </w:rPr>
        <w:t xml:space="preserve"> that some limitations apply to states that have not abolished the death penalty</w:t>
      </w:r>
      <w:r w:rsidRPr="00E71A66">
        <w:rPr>
          <w:rFonts w:ascii="Arial" w:hAnsi="Arial" w:cs="Arial"/>
          <w:color w:val="000000" w:themeColor="text1"/>
          <w:sz w:val="24"/>
          <w:szCs w:val="24"/>
          <w:lang w:val="en-GB"/>
        </w:rPr>
        <w:t>. These limitations</w:t>
      </w:r>
      <w:r w:rsidR="00EB693B" w:rsidRPr="00E71A66">
        <w:rPr>
          <w:rFonts w:ascii="Arial" w:hAnsi="Arial" w:cs="Arial"/>
          <w:color w:val="000000" w:themeColor="text1"/>
          <w:sz w:val="24"/>
          <w:szCs w:val="24"/>
          <w:lang w:val="en-GB"/>
        </w:rPr>
        <w:t xml:space="preserve"> include that “… application is subject to certain procedural requirements” to be strictly observed</w:t>
      </w:r>
      <w:r w:rsidR="000B7898" w:rsidRPr="00E71A66">
        <w:rPr>
          <w:rFonts w:ascii="Arial" w:hAnsi="Arial" w:cs="Arial"/>
          <w:color w:val="000000" w:themeColor="text1"/>
          <w:sz w:val="24"/>
          <w:szCs w:val="24"/>
          <w:lang w:val="en-GB"/>
        </w:rPr>
        <w:t>”</w:t>
      </w:r>
      <w:r w:rsidR="00EB693B" w:rsidRPr="00E71A66">
        <w:rPr>
          <w:rFonts w:ascii="Arial" w:hAnsi="Arial" w:cs="Arial"/>
          <w:color w:val="000000" w:themeColor="text1"/>
          <w:sz w:val="24"/>
          <w:szCs w:val="24"/>
          <w:lang w:val="en-GB"/>
        </w:rPr>
        <w:t xml:space="preserve">, and “… certain considerations involving the person of the defendant </w:t>
      </w:r>
      <w:r w:rsidR="00EB693B" w:rsidRPr="00A6344A">
        <w:rPr>
          <w:rFonts w:ascii="Arial" w:hAnsi="Arial" w:cs="Arial"/>
          <w:color w:val="000000" w:themeColor="text1"/>
          <w:sz w:val="24"/>
          <w:szCs w:val="24"/>
          <w:lang w:val="en-GB"/>
        </w:rPr>
        <w:t>…</w:t>
      </w:r>
      <w:proofErr w:type="gramStart"/>
      <w:r w:rsidR="00EB693B" w:rsidRPr="00A6344A">
        <w:rPr>
          <w:rFonts w:ascii="Arial" w:hAnsi="Arial" w:cs="Arial"/>
          <w:color w:val="000000" w:themeColor="text1"/>
          <w:sz w:val="24"/>
          <w:szCs w:val="24"/>
          <w:lang w:val="en-GB"/>
        </w:rPr>
        <w:t>”</w:t>
      </w:r>
      <w:r w:rsidR="00BD3BB9" w:rsidRPr="00A6344A">
        <w:rPr>
          <w:rFonts w:ascii="Arial" w:hAnsi="Arial" w:cs="Arial"/>
          <w:bCs/>
          <w:iCs/>
          <w:color w:val="000000" w:themeColor="text1"/>
          <w:sz w:val="24"/>
          <w:szCs w:val="24"/>
          <w:lang w:val="en-GB"/>
        </w:rPr>
        <w:t>.</w:t>
      </w:r>
      <w:proofErr w:type="gramEnd"/>
      <w:r w:rsidR="00BD3BB9" w:rsidRPr="00E71A66">
        <w:rPr>
          <w:rStyle w:val="FootnoteReference"/>
          <w:rFonts w:ascii="Arial" w:hAnsi="Arial" w:cs="Arial"/>
          <w:bCs/>
          <w:iCs/>
          <w:color w:val="000000" w:themeColor="text1"/>
          <w:sz w:val="24"/>
          <w:szCs w:val="24"/>
          <w:lang w:val="en-GB"/>
        </w:rPr>
        <w:footnoteReference w:id="27"/>
      </w:r>
      <w:r w:rsidR="00BD3BB9" w:rsidRPr="00A6344A">
        <w:rPr>
          <w:rFonts w:ascii="Arial" w:hAnsi="Arial" w:cs="Arial"/>
          <w:bCs/>
          <w:iCs/>
          <w:color w:val="000000" w:themeColor="text1"/>
          <w:sz w:val="24"/>
          <w:szCs w:val="24"/>
          <w:lang w:val="en-GB"/>
        </w:rPr>
        <w:t xml:space="preserve"> </w:t>
      </w:r>
      <w:r w:rsidR="00EB693B" w:rsidRPr="00A6344A">
        <w:rPr>
          <w:rFonts w:ascii="Arial" w:hAnsi="Arial" w:cs="Arial"/>
          <w:bCs/>
          <w:iCs/>
          <w:color w:val="000000" w:themeColor="text1"/>
          <w:sz w:val="24"/>
          <w:szCs w:val="24"/>
          <w:lang w:val="en-GB"/>
        </w:rPr>
        <w:t>The Court concluded that by “automatically and generically mandating the death penalty for murder</w:t>
      </w:r>
      <w:r w:rsidRPr="00A6344A">
        <w:rPr>
          <w:rFonts w:ascii="Arial" w:hAnsi="Arial" w:cs="Arial"/>
          <w:bCs/>
          <w:iCs/>
          <w:color w:val="000000" w:themeColor="text1"/>
          <w:sz w:val="24"/>
          <w:szCs w:val="24"/>
          <w:lang w:val="en-GB"/>
        </w:rPr>
        <w:t>, the Respondent’s law is arbitrary in terms of Article 4(1) of the American Convention.</w:t>
      </w:r>
      <w:r w:rsidRPr="00E71A66">
        <w:rPr>
          <w:rStyle w:val="FootnoteReference"/>
          <w:rFonts w:ascii="Arial" w:hAnsi="Arial" w:cs="Arial"/>
          <w:bCs/>
          <w:iCs/>
          <w:color w:val="000000" w:themeColor="text1"/>
          <w:sz w:val="24"/>
          <w:szCs w:val="24"/>
          <w:lang w:val="en-GB"/>
        </w:rPr>
        <w:footnoteReference w:id="28"/>
      </w:r>
      <w:r w:rsidRPr="00A6344A">
        <w:rPr>
          <w:rFonts w:ascii="Arial" w:hAnsi="Arial" w:cs="Arial"/>
          <w:bCs/>
          <w:iCs/>
          <w:color w:val="000000" w:themeColor="text1"/>
          <w:sz w:val="24"/>
          <w:szCs w:val="24"/>
          <w:lang w:val="en-GB"/>
        </w:rPr>
        <w:t xml:space="preserve"> </w:t>
      </w:r>
    </w:p>
    <w:p w14:paraId="5ECABCFB" w14:textId="77777777" w:rsidR="00BD3BB9" w:rsidRPr="00E71A66" w:rsidRDefault="00BD3BB9" w:rsidP="00E71A66">
      <w:pPr>
        <w:pStyle w:val="ListParagraph"/>
        <w:spacing w:after="0" w:line="360" w:lineRule="auto"/>
        <w:contextualSpacing/>
        <w:rPr>
          <w:rFonts w:ascii="Arial" w:hAnsi="Arial" w:cs="Arial"/>
          <w:bCs/>
          <w:iCs/>
          <w:color w:val="000000" w:themeColor="text1"/>
          <w:sz w:val="24"/>
          <w:szCs w:val="24"/>
          <w:lang w:val="en-GB"/>
        </w:rPr>
      </w:pPr>
    </w:p>
    <w:p w14:paraId="3CC24851" w14:textId="38076080" w:rsidR="00C66AB0" w:rsidRPr="00E71A66" w:rsidRDefault="00C66AB0"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From the foregoing, </w:t>
      </w:r>
      <w:r w:rsidR="004C0299" w:rsidRPr="00E71A66">
        <w:rPr>
          <w:rFonts w:ascii="Arial" w:hAnsi="Arial" w:cs="Arial"/>
          <w:bCs/>
          <w:iCs/>
          <w:color w:val="000000" w:themeColor="text1"/>
          <w:sz w:val="24"/>
          <w:szCs w:val="24"/>
          <w:lang w:val="en-GB"/>
        </w:rPr>
        <w:t xml:space="preserve">this Court finds that </w:t>
      </w:r>
      <w:r w:rsidR="00610AB1" w:rsidRPr="00E71A66">
        <w:rPr>
          <w:rFonts w:ascii="Arial" w:hAnsi="Arial" w:cs="Arial"/>
          <w:bCs/>
          <w:iCs/>
          <w:color w:val="000000" w:themeColor="text1"/>
          <w:sz w:val="24"/>
          <w:szCs w:val="24"/>
          <w:lang w:val="en-GB"/>
        </w:rPr>
        <w:t xml:space="preserve">whether deprivation of life is arbitrary </w:t>
      </w:r>
      <w:r w:rsidR="00071474" w:rsidRPr="00E71A66">
        <w:rPr>
          <w:rFonts w:ascii="Arial" w:hAnsi="Arial" w:cs="Arial"/>
          <w:bCs/>
          <w:iCs/>
          <w:color w:val="000000" w:themeColor="text1"/>
          <w:sz w:val="24"/>
          <w:szCs w:val="24"/>
          <w:lang w:val="en-GB"/>
        </w:rPr>
        <w:t>with</w:t>
      </w:r>
      <w:r w:rsidR="00610AB1" w:rsidRPr="00E71A66">
        <w:rPr>
          <w:rFonts w:ascii="Arial" w:hAnsi="Arial" w:cs="Arial"/>
          <w:bCs/>
          <w:iCs/>
          <w:color w:val="000000" w:themeColor="text1"/>
          <w:sz w:val="24"/>
          <w:szCs w:val="24"/>
          <w:lang w:val="en-GB"/>
        </w:rPr>
        <w:t xml:space="preserve">in the meaning of Article 4 of the Charter should be assessed </w:t>
      </w:r>
      <w:r w:rsidR="00610AB1" w:rsidRPr="00E71A66">
        <w:rPr>
          <w:rFonts w:ascii="Arial" w:hAnsi="Arial" w:cs="Arial"/>
          <w:bCs/>
          <w:iCs/>
          <w:color w:val="000000" w:themeColor="text1"/>
          <w:sz w:val="24"/>
          <w:szCs w:val="24"/>
          <w:lang w:val="en-GB"/>
        </w:rPr>
        <w:lastRenderedPageBreak/>
        <w:t>against three criteria: first, it must be provided by law; second, it must be imposed by a competent court; and, third, it must abide by</w:t>
      </w:r>
      <w:r w:rsidRPr="00E71A66">
        <w:rPr>
          <w:rFonts w:ascii="Arial" w:hAnsi="Arial" w:cs="Arial"/>
          <w:bCs/>
          <w:iCs/>
          <w:color w:val="000000" w:themeColor="text1"/>
          <w:sz w:val="24"/>
          <w:szCs w:val="24"/>
          <w:lang w:val="en-GB"/>
        </w:rPr>
        <w:t xml:space="preserve"> due process. </w:t>
      </w:r>
    </w:p>
    <w:p w14:paraId="35AA5287" w14:textId="77777777" w:rsidR="00C66AB0" w:rsidRPr="00E71A66" w:rsidRDefault="00C66AB0" w:rsidP="00E71A66">
      <w:pPr>
        <w:pStyle w:val="ListParagraph"/>
        <w:spacing w:after="0" w:line="360" w:lineRule="auto"/>
        <w:contextualSpacing/>
        <w:rPr>
          <w:rFonts w:ascii="Arial" w:hAnsi="Arial" w:cs="Arial"/>
          <w:bCs/>
          <w:iCs/>
          <w:color w:val="000000" w:themeColor="text1"/>
          <w:sz w:val="24"/>
          <w:szCs w:val="24"/>
          <w:lang w:val="en-GB"/>
        </w:rPr>
      </w:pPr>
    </w:p>
    <w:p w14:paraId="579953C4" w14:textId="1A59ADBB"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notes, with respect to the requirement of </w:t>
      </w:r>
      <w:proofErr w:type="gramStart"/>
      <w:r w:rsidRPr="00E71A66">
        <w:rPr>
          <w:rFonts w:ascii="Arial" w:hAnsi="Arial" w:cs="Arial"/>
          <w:bCs/>
          <w:iCs/>
          <w:color w:val="000000" w:themeColor="text1"/>
          <w:sz w:val="24"/>
          <w:szCs w:val="24"/>
          <w:lang w:val="en-GB"/>
        </w:rPr>
        <w:t>legality, that</w:t>
      </w:r>
      <w:proofErr w:type="gramEnd"/>
      <w:r w:rsidRPr="00E71A66">
        <w:rPr>
          <w:rFonts w:ascii="Arial" w:hAnsi="Arial" w:cs="Arial"/>
          <w:bCs/>
          <w:iCs/>
          <w:color w:val="000000" w:themeColor="text1"/>
          <w:sz w:val="24"/>
          <w:szCs w:val="24"/>
          <w:lang w:val="en-GB"/>
        </w:rPr>
        <w:t xml:space="preserve"> the mandatory </w:t>
      </w:r>
      <w:r w:rsidR="005A1056"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w:t>
      </w:r>
      <w:r w:rsidR="00370F2F" w:rsidRPr="00E71A66">
        <w:rPr>
          <w:rFonts w:ascii="Arial" w:hAnsi="Arial" w:cs="Arial"/>
          <w:bCs/>
          <w:iCs/>
          <w:color w:val="000000" w:themeColor="text1"/>
          <w:sz w:val="24"/>
          <w:szCs w:val="24"/>
          <w:lang w:val="en-GB"/>
        </w:rPr>
        <w:t>sentence</w:t>
      </w:r>
      <w:r w:rsidRPr="00E71A66">
        <w:rPr>
          <w:rFonts w:ascii="Arial" w:hAnsi="Arial" w:cs="Arial"/>
          <w:bCs/>
          <w:iCs/>
          <w:color w:val="000000" w:themeColor="text1"/>
          <w:sz w:val="24"/>
          <w:szCs w:val="24"/>
          <w:lang w:val="en-GB"/>
        </w:rPr>
        <w:t xml:space="preserve"> is provided for in Section 197 of the Penal Code of Tanzania. The requirement that the penalty should be provided for in the law is thus met. </w:t>
      </w:r>
    </w:p>
    <w:p w14:paraId="4B044EB3" w14:textId="77777777" w:rsidR="00B62B4D" w:rsidRPr="00E71A66" w:rsidRDefault="00B62B4D" w:rsidP="00E71A66">
      <w:pPr>
        <w:pStyle w:val="ListParagraph"/>
        <w:spacing w:after="0" w:line="360" w:lineRule="auto"/>
        <w:contextualSpacing/>
        <w:rPr>
          <w:rFonts w:ascii="Arial" w:hAnsi="Arial" w:cs="Arial"/>
          <w:bCs/>
          <w:iCs/>
          <w:color w:val="000000" w:themeColor="text1"/>
          <w:sz w:val="24"/>
          <w:szCs w:val="24"/>
          <w:lang w:val="en-GB"/>
        </w:rPr>
      </w:pPr>
    </w:p>
    <w:p w14:paraId="302F62BE" w14:textId="6FFC8AA7"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Regarding the requirement of </w:t>
      </w:r>
      <w:r w:rsidR="00DC1A34" w:rsidRPr="00E71A66">
        <w:rPr>
          <w:rFonts w:ascii="Arial" w:hAnsi="Arial" w:cs="Arial"/>
          <w:bCs/>
          <w:iCs/>
          <w:color w:val="000000" w:themeColor="text1"/>
          <w:sz w:val="24"/>
          <w:szCs w:val="24"/>
          <w:lang w:val="en-GB"/>
        </w:rPr>
        <w:t xml:space="preserve">the death sentence being passed by a competent court following </w:t>
      </w:r>
      <w:r w:rsidRPr="00E71A66">
        <w:rPr>
          <w:rFonts w:ascii="Arial" w:hAnsi="Arial" w:cs="Arial"/>
          <w:bCs/>
          <w:iCs/>
          <w:color w:val="000000" w:themeColor="text1"/>
          <w:sz w:val="24"/>
          <w:szCs w:val="24"/>
          <w:lang w:val="en-GB"/>
        </w:rPr>
        <w:t>due process, th</w:t>
      </w:r>
      <w:r w:rsidR="00C66AB0" w:rsidRPr="00E71A66">
        <w:rPr>
          <w:rFonts w:ascii="Arial" w:hAnsi="Arial" w:cs="Arial"/>
          <w:bCs/>
          <w:iCs/>
          <w:color w:val="000000" w:themeColor="text1"/>
          <w:sz w:val="24"/>
          <w:szCs w:val="24"/>
          <w:lang w:val="en-GB"/>
        </w:rPr>
        <w:t>e</w:t>
      </w:r>
      <w:r w:rsidRPr="00E71A66">
        <w:rPr>
          <w:rFonts w:ascii="Arial" w:hAnsi="Arial" w:cs="Arial"/>
          <w:bCs/>
          <w:iCs/>
          <w:color w:val="000000" w:themeColor="text1"/>
          <w:sz w:val="24"/>
          <w:szCs w:val="24"/>
          <w:lang w:val="en-GB"/>
        </w:rPr>
        <w:t xml:space="preserve"> Court </w:t>
      </w:r>
      <w:r w:rsidR="00C66AB0" w:rsidRPr="00E71A66">
        <w:rPr>
          <w:rFonts w:ascii="Arial" w:hAnsi="Arial" w:cs="Arial"/>
          <w:bCs/>
          <w:iCs/>
          <w:color w:val="000000" w:themeColor="text1"/>
          <w:sz w:val="24"/>
          <w:szCs w:val="24"/>
          <w:lang w:val="en-GB"/>
        </w:rPr>
        <w:t xml:space="preserve">notes that the Applicants’ contention is not that the courts of the Respondent State lacked jurisdiction to conduct the processes that led to the imposition of the death penalty. </w:t>
      </w:r>
      <w:r w:rsidRPr="00E71A66">
        <w:rPr>
          <w:rFonts w:ascii="Arial" w:hAnsi="Arial" w:cs="Arial"/>
          <w:bCs/>
          <w:iCs/>
          <w:color w:val="000000" w:themeColor="text1"/>
          <w:sz w:val="24"/>
          <w:szCs w:val="24"/>
          <w:lang w:val="en-GB"/>
        </w:rPr>
        <w:t>Th</w:t>
      </w:r>
      <w:r w:rsidR="00C66AB0" w:rsidRPr="00E71A66">
        <w:rPr>
          <w:rFonts w:ascii="Arial" w:hAnsi="Arial" w:cs="Arial"/>
          <w:bCs/>
          <w:iCs/>
          <w:color w:val="000000" w:themeColor="text1"/>
          <w:sz w:val="24"/>
          <w:szCs w:val="24"/>
          <w:lang w:val="en-GB"/>
        </w:rPr>
        <w:t xml:space="preserve">eir </w:t>
      </w:r>
      <w:r w:rsidRPr="00E71A66">
        <w:rPr>
          <w:rFonts w:ascii="Arial" w:hAnsi="Arial" w:cs="Arial"/>
          <w:bCs/>
          <w:iCs/>
          <w:color w:val="000000" w:themeColor="text1"/>
          <w:sz w:val="24"/>
          <w:szCs w:val="24"/>
          <w:lang w:val="en-GB"/>
        </w:rPr>
        <w:t xml:space="preserve">submission </w:t>
      </w:r>
      <w:r w:rsidR="00C66AB0" w:rsidRPr="00E71A66">
        <w:rPr>
          <w:rFonts w:ascii="Arial" w:hAnsi="Arial" w:cs="Arial"/>
          <w:bCs/>
          <w:iCs/>
          <w:color w:val="000000" w:themeColor="text1"/>
          <w:sz w:val="24"/>
          <w:szCs w:val="24"/>
          <w:lang w:val="en-GB"/>
        </w:rPr>
        <w:t xml:space="preserve">is rather </w:t>
      </w:r>
      <w:r w:rsidRPr="00E71A66">
        <w:rPr>
          <w:rFonts w:ascii="Arial" w:hAnsi="Arial" w:cs="Arial"/>
          <w:bCs/>
          <w:iCs/>
          <w:color w:val="000000" w:themeColor="text1"/>
          <w:sz w:val="24"/>
          <w:szCs w:val="24"/>
          <w:lang w:val="en-GB"/>
        </w:rPr>
        <w:t xml:space="preserve">that the High Court could impose the </w:t>
      </w:r>
      <w:r w:rsidR="00071474" w:rsidRPr="00E71A66">
        <w:rPr>
          <w:rFonts w:ascii="Arial" w:hAnsi="Arial" w:cs="Arial"/>
          <w:bCs/>
          <w:iCs/>
          <w:color w:val="000000" w:themeColor="text1"/>
          <w:sz w:val="24"/>
          <w:szCs w:val="24"/>
          <w:lang w:val="en-GB"/>
        </w:rPr>
        <w:t xml:space="preserve">death </w:t>
      </w:r>
      <w:r w:rsidRPr="00E71A66">
        <w:rPr>
          <w:rFonts w:ascii="Arial" w:hAnsi="Arial" w:cs="Arial"/>
          <w:bCs/>
          <w:iCs/>
          <w:color w:val="000000" w:themeColor="text1"/>
          <w:sz w:val="24"/>
          <w:szCs w:val="24"/>
          <w:lang w:val="en-GB"/>
        </w:rPr>
        <w:t>sentence only because it was provided for in the law</w:t>
      </w:r>
      <w:r w:rsidR="00C66AB0" w:rsidRPr="00E71A66">
        <w:rPr>
          <w:rFonts w:ascii="Arial" w:hAnsi="Arial" w:cs="Arial"/>
          <w:bCs/>
          <w:iCs/>
          <w:color w:val="000000" w:themeColor="text1"/>
          <w:sz w:val="24"/>
          <w:szCs w:val="24"/>
          <w:lang w:val="en-GB"/>
        </w:rPr>
        <w:t xml:space="preserve"> as mandatory</w:t>
      </w:r>
      <w:r w:rsidR="00071474" w:rsidRPr="00E71A66">
        <w:rPr>
          <w:rFonts w:ascii="Arial" w:hAnsi="Arial" w:cs="Arial"/>
          <w:bCs/>
          <w:iCs/>
          <w:color w:val="000000" w:themeColor="text1"/>
          <w:sz w:val="24"/>
          <w:szCs w:val="24"/>
          <w:lang w:val="en-GB"/>
        </w:rPr>
        <w:t xml:space="preserve"> without any discretion of the judicial officer</w:t>
      </w:r>
      <w:r w:rsidRPr="00E71A66">
        <w:rPr>
          <w:rFonts w:ascii="Arial" w:hAnsi="Arial" w:cs="Arial"/>
          <w:bCs/>
          <w:iCs/>
          <w:color w:val="000000" w:themeColor="text1"/>
          <w:sz w:val="24"/>
          <w:szCs w:val="24"/>
          <w:lang w:val="en-GB"/>
        </w:rPr>
        <w:t xml:space="preserve">. </w:t>
      </w:r>
    </w:p>
    <w:p w14:paraId="24EBD304" w14:textId="77777777" w:rsidR="00BD3BB9" w:rsidRPr="00E71A66" w:rsidRDefault="00BD3BB9" w:rsidP="00E71A66">
      <w:pPr>
        <w:pStyle w:val="ListParagraph"/>
        <w:spacing w:after="0" w:line="360" w:lineRule="auto"/>
        <w:contextualSpacing/>
        <w:rPr>
          <w:rFonts w:ascii="Arial" w:hAnsi="Arial" w:cs="Arial"/>
          <w:bCs/>
          <w:iCs/>
          <w:color w:val="000000" w:themeColor="text1"/>
          <w:sz w:val="24"/>
          <w:szCs w:val="24"/>
          <w:lang w:val="en-GB"/>
        </w:rPr>
      </w:pPr>
    </w:p>
    <w:p w14:paraId="7C0DA9D9" w14:textId="4E87EFC0" w:rsidR="00BD3BB9" w:rsidRPr="00E71A66" w:rsidRDefault="00C66AB0"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As to whether the mandatory </w:t>
      </w:r>
      <w:r w:rsidR="005A1056"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penalty meets the requirement of due process, </w:t>
      </w:r>
      <w:r w:rsidR="00BD3BB9" w:rsidRPr="00E71A66">
        <w:rPr>
          <w:rFonts w:ascii="Arial" w:hAnsi="Arial" w:cs="Arial"/>
          <w:bCs/>
          <w:iCs/>
          <w:color w:val="000000" w:themeColor="text1"/>
          <w:sz w:val="24"/>
          <w:szCs w:val="24"/>
          <w:lang w:val="en-GB"/>
        </w:rPr>
        <w:t>this Court observes that, by a joint reading of Articles 1, 7(1), and 26 of the Charter,</w:t>
      </w:r>
      <w:r w:rsidR="00370F2F" w:rsidRPr="00E71A66">
        <w:rPr>
          <w:rStyle w:val="FootnoteReference"/>
          <w:rFonts w:ascii="Arial" w:hAnsi="Arial" w:cs="Arial"/>
          <w:bCs/>
          <w:iCs/>
          <w:color w:val="000000" w:themeColor="text1"/>
          <w:sz w:val="24"/>
          <w:szCs w:val="24"/>
          <w:lang w:val="en-GB"/>
        </w:rPr>
        <w:footnoteReference w:id="29"/>
      </w:r>
      <w:r w:rsidR="00BD3BB9" w:rsidRPr="00E71A66">
        <w:rPr>
          <w:rFonts w:ascii="Arial" w:hAnsi="Arial" w:cs="Arial"/>
          <w:bCs/>
          <w:iCs/>
          <w:color w:val="000000" w:themeColor="text1"/>
          <w:sz w:val="24"/>
          <w:szCs w:val="24"/>
          <w:lang w:val="en-GB"/>
        </w:rPr>
        <w:t xml:space="preserve"> due process does not only encompass procedural rights, strictly speaking, such as the rights to have one’s cause heard, to appeal, and to defence but also extends to the sentencing process. It is for this reason that any penalty must be imposed by a t</w:t>
      </w:r>
      <w:r w:rsidR="00370F2F" w:rsidRPr="00E71A66">
        <w:rPr>
          <w:rFonts w:ascii="Arial" w:hAnsi="Arial" w:cs="Arial"/>
          <w:bCs/>
          <w:iCs/>
          <w:color w:val="000000" w:themeColor="text1"/>
          <w:sz w:val="24"/>
          <w:szCs w:val="24"/>
          <w:lang w:val="en-GB"/>
        </w:rPr>
        <w:t>ribunal that is independent in the sense that it retains full discretion in determining</w:t>
      </w:r>
      <w:r w:rsidR="00BD3BB9" w:rsidRPr="00E71A66">
        <w:rPr>
          <w:rFonts w:ascii="Arial" w:hAnsi="Arial" w:cs="Arial"/>
          <w:bCs/>
          <w:iCs/>
          <w:color w:val="000000" w:themeColor="text1"/>
          <w:sz w:val="24"/>
          <w:szCs w:val="24"/>
          <w:lang w:val="en-GB"/>
        </w:rPr>
        <w:t xml:space="preserve"> matters of fact and law. </w:t>
      </w:r>
    </w:p>
    <w:p w14:paraId="3BF39E75" w14:textId="77777777" w:rsidR="00BD3BB9" w:rsidRPr="00E71A66" w:rsidRDefault="00BD3BB9" w:rsidP="00E71A66">
      <w:pPr>
        <w:pStyle w:val="ListParagraph"/>
        <w:spacing w:after="0" w:line="360" w:lineRule="auto"/>
        <w:contextualSpacing/>
        <w:rPr>
          <w:rFonts w:ascii="Arial" w:hAnsi="Arial" w:cs="Arial"/>
          <w:bCs/>
          <w:iCs/>
          <w:color w:val="000000" w:themeColor="text1"/>
          <w:sz w:val="24"/>
          <w:szCs w:val="24"/>
          <w:lang w:val="en-GB"/>
        </w:rPr>
      </w:pPr>
    </w:p>
    <w:p w14:paraId="070B392E" w14:textId="10C5A6D2" w:rsidR="00CA1AAB"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In the present case, this Court, firstly, notes that the mandatory </w:t>
      </w:r>
      <w:r w:rsidR="005A1056"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penalty </w:t>
      </w:r>
      <w:r w:rsidR="00CA1AAB" w:rsidRPr="00E71A66">
        <w:rPr>
          <w:rFonts w:ascii="Arial" w:hAnsi="Arial" w:cs="Arial"/>
          <w:bCs/>
          <w:iCs/>
          <w:color w:val="000000" w:themeColor="text1"/>
          <w:sz w:val="24"/>
          <w:szCs w:val="24"/>
          <w:lang w:val="en-GB"/>
        </w:rPr>
        <w:t>as provided for in Section 197 of the Respondent State</w:t>
      </w:r>
      <w:r w:rsidR="00432506" w:rsidRPr="00E71A66">
        <w:rPr>
          <w:rFonts w:ascii="Arial" w:hAnsi="Arial" w:cs="Arial"/>
          <w:bCs/>
          <w:iCs/>
          <w:color w:val="000000" w:themeColor="text1"/>
          <w:sz w:val="24"/>
          <w:szCs w:val="24"/>
          <w:lang w:val="en-GB"/>
        </w:rPr>
        <w:t>’</w:t>
      </w:r>
      <w:r w:rsidR="00CA1AAB" w:rsidRPr="00E71A66">
        <w:rPr>
          <w:rFonts w:ascii="Arial" w:hAnsi="Arial" w:cs="Arial"/>
          <w:bCs/>
          <w:iCs/>
          <w:color w:val="000000" w:themeColor="text1"/>
          <w:sz w:val="24"/>
          <w:szCs w:val="24"/>
          <w:lang w:val="en-GB"/>
        </w:rPr>
        <w:t xml:space="preserve">s Penal Code </w:t>
      </w:r>
      <w:r w:rsidR="005A1056" w:rsidRPr="00E71A66">
        <w:rPr>
          <w:rFonts w:ascii="Arial" w:hAnsi="Arial" w:cs="Arial"/>
          <w:bCs/>
          <w:iCs/>
          <w:color w:val="000000" w:themeColor="text1"/>
          <w:sz w:val="24"/>
          <w:szCs w:val="24"/>
          <w:lang w:val="en-GB"/>
        </w:rPr>
        <w:t>is framed as follows</w:t>
      </w:r>
      <w:r w:rsidR="00CA1AAB" w:rsidRPr="00E71A66">
        <w:rPr>
          <w:rFonts w:ascii="Arial" w:hAnsi="Arial" w:cs="Arial"/>
          <w:bCs/>
          <w:iCs/>
          <w:color w:val="000000" w:themeColor="text1"/>
          <w:sz w:val="24"/>
          <w:szCs w:val="24"/>
          <w:lang w:val="en-GB"/>
        </w:rPr>
        <w:t xml:space="preserve">: “A person convicted of murder shall be sentenced to death”. The automatic and mechanical application of this provision in cases of murder is confirmed by the wording of the sentence </w:t>
      </w:r>
      <w:r w:rsidR="00CA1AAB" w:rsidRPr="00E71A66">
        <w:rPr>
          <w:rFonts w:ascii="Arial" w:hAnsi="Arial" w:cs="Arial"/>
          <w:bCs/>
          <w:iCs/>
          <w:color w:val="000000" w:themeColor="text1"/>
          <w:sz w:val="24"/>
          <w:szCs w:val="24"/>
          <w:lang w:val="en-GB"/>
        </w:rPr>
        <w:lastRenderedPageBreak/>
        <w:t>as given by the High Court as follows: “There is only one sentence which this Court is authorised by law to give, which is to suffer death by hanging. It is accordingly ordered that all the accused persons are sentenced to suffer death by hanging”.</w:t>
      </w:r>
      <w:r w:rsidR="00610AB1" w:rsidRPr="00E71A66">
        <w:rPr>
          <w:rStyle w:val="FootnoteReference"/>
          <w:rFonts w:ascii="Arial" w:hAnsi="Arial" w:cs="Arial"/>
          <w:bCs/>
          <w:iCs/>
          <w:color w:val="000000" w:themeColor="text1"/>
          <w:sz w:val="24"/>
          <w:szCs w:val="24"/>
          <w:lang w:val="en-GB"/>
        </w:rPr>
        <w:footnoteReference w:id="30"/>
      </w:r>
      <w:r w:rsidR="00CA1AAB" w:rsidRPr="00E71A66">
        <w:rPr>
          <w:rFonts w:ascii="Arial" w:hAnsi="Arial" w:cs="Arial"/>
          <w:bCs/>
          <w:iCs/>
          <w:color w:val="000000" w:themeColor="text1"/>
          <w:sz w:val="24"/>
          <w:szCs w:val="24"/>
          <w:lang w:val="en-GB"/>
        </w:rPr>
        <w:t xml:space="preserve"> </w:t>
      </w:r>
    </w:p>
    <w:p w14:paraId="3F94A6A8" w14:textId="77777777" w:rsidR="00CA1AAB" w:rsidRPr="00E71A66" w:rsidRDefault="00CA1AAB" w:rsidP="00E71A66">
      <w:pPr>
        <w:pStyle w:val="ListParagraph"/>
        <w:spacing w:after="0" w:line="360" w:lineRule="auto"/>
        <w:contextualSpacing/>
        <w:rPr>
          <w:rFonts w:ascii="Arial" w:hAnsi="Arial" w:cs="Arial"/>
          <w:bCs/>
          <w:iCs/>
          <w:color w:val="000000" w:themeColor="text1"/>
          <w:sz w:val="24"/>
          <w:szCs w:val="24"/>
          <w:lang w:val="en-GB"/>
        </w:rPr>
      </w:pPr>
    </w:p>
    <w:p w14:paraId="04246DF7" w14:textId="50A84687" w:rsidR="00BD3BB9" w:rsidRPr="00E71A66" w:rsidRDefault="00CA1AAB"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observes in light of the above that, the mandatory </w:t>
      </w:r>
      <w:r w:rsidR="005D1041"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penalty </w:t>
      </w:r>
      <w:r w:rsidR="00F06A19" w:rsidRPr="00E71A66">
        <w:rPr>
          <w:rFonts w:ascii="Arial" w:hAnsi="Arial" w:cs="Arial"/>
          <w:bCs/>
          <w:iCs/>
          <w:color w:val="000000" w:themeColor="text1"/>
          <w:sz w:val="24"/>
          <w:szCs w:val="24"/>
          <w:lang w:val="en-GB"/>
        </w:rPr>
        <w:t xml:space="preserve">as provided for in Section 197 of the Penal Code of Tanzania </w:t>
      </w:r>
      <w:r w:rsidR="00BD3BB9" w:rsidRPr="00E71A66">
        <w:rPr>
          <w:rFonts w:ascii="Arial" w:hAnsi="Arial" w:cs="Arial"/>
          <w:bCs/>
          <w:iCs/>
          <w:color w:val="000000" w:themeColor="text1"/>
          <w:sz w:val="24"/>
          <w:szCs w:val="24"/>
          <w:lang w:val="en-GB"/>
        </w:rPr>
        <w:t xml:space="preserve">does not permit a convicted person to present mitigating evidence and therefore applies to all convicts without regard to the circumstances in which the offence was committed. </w:t>
      </w:r>
      <w:r w:rsidR="0055345C" w:rsidRPr="00E71A66">
        <w:rPr>
          <w:rFonts w:ascii="Arial" w:hAnsi="Arial" w:cs="Arial"/>
          <w:bCs/>
          <w:iCs/>
          <w:color w:val="000000" w:themeColor="text1"/>
          <w:sz w:val="24"/>
          <w:szCs w:val="24"/>
          <w:lang w:val="en-GB"/>
        </w:rPr>
        <w:t xml:space="preserve">Secondly, </w:t>
      </w:r>
      <w:r w:rsidR="00BD3BB9" w:rsidRPr="00E71A66">
        <w:rPr>
          <w:rFonts w:ascii="Arial" w:hAnsi="Arial" w:cs="Arial"/>
          <w:bCs/>
          <w:iCs/>
          <w:color w:val="000000" w:themeColor="text1"/>
          <w:sz w:val="24"/>
          <w:szCs w:val="24"/>
          <w:lang w:val="en-GB"/>
        </w:rPr>
        <w:t>in all cases of murder, the trial court is left with no other option but to impose the death sentence</w:t>
      </w:r>
      <w:r w:rsidR="0055345C" w:rsidRPr="00E71A66">
        <w:rPr>
          <w:rFonts w:ascii="Arial" w:hAnsi="Arial" w:cs="Arial"/>
          <w:bCs/>
          <w:iCs/>
          <w:color w:val="000000" w:themeColor="text1"/>
          <w:sz w:val="24"/>
          <w:szCs w:val="24"/>
          <w:lang w:val="en-GB"/>
        </w:rPr>
        <w:t>. The court</w:t>
      </w:r>
      <w:r w:rsidR="00BD3BB9" w:rsidRPr="00E71A66">
        <w:rPr>
          <w:rFonts w:ascii="Arial" w:hAnsi="Arial" w:cs="Arial"/>
          <w:bCs/>
          <w:iCs/>
          <w:color w:val="000000" w:themeColor="text1"/>
          <w:sz w:val="24"/>
          <w:szCs w:val="24"/>
          <w:lang w:val="en-GB"/>
        </w:rPr>
        <w:t xml:space="preserve"> is thus deprived of the discretion, which must inhere in every independent tribunal to consider both the facts and the applicability of the law</w:t>
      </w:r>
      <w:r w:rsidR="006D3C00" w:rsidRPr="00E71A66">
        <w:rPr>
          <w:rFonts w:ascii="Arial" w:hAnsi="Arial" w:cs="Arial"/>
          <w:bCs/>
          <w:iCs/>
          <w:color w:val="000000" w:themeColor="text1"/>
          <w:sz w:val="24"/>
          <w:szCs w:val="24"/>
          <w:lang w:val="en-GB"/>
        </w:rPr>
        <w:t>, especially how proportionality should apply between the facts and the penalty to be imposed</w:t>
      </w:r>
      <w:r w:rsidR="00BD3BB9" w:rsidRPr="00E71A66">
        <w:rPr>
          <w:rFonts w:ascii="Arial" w:hAnsi="Arial" w:cs="Arial"/>
          <w:bCs/>
          <w:iCs/>
          <w:color w:val="000000" w:themeColor="text1"/>
          <w:sz w:val="24"/>
          <w:szCs w:val="24"/>
          <w:lang w:val="en-GB"/>
        </w:rPr>
        <w:t xml:space="preserve">. </w:t>
      </w:r>
      <w:r w:rsidR="00610AB1" w:rsidRPr="00E71A66">
        <w:rPr>
          <w:rFonts w:ascii="Arial" w:hAnsi="Arial" w:cs="Arial"/>
          <w:bCs/>
          <w:iCs/>
          <w:color w:val="000000" w:themeColor="text1"/>
          <w:sz w:val="24"/>
          <w:szCs w:val="24"/>
          <w:lang w:val="en-GB"/>
        </w:rPr>
        <w:t>In the same vein, the trial court lacks discretion to take into account specific and crucial circumstances such as the participation of each individual offender in the crime.</w:t>
      </w:r>
    </w:p>
    <w:p w14:paraId="6828B1D9" w14:textId="77777777" w:rsidR="006F596B" w:rsidRPr="00E71A66" w:rsidRDefault="006F596B" w:rsidP="00E71A66">
      <w:pPr>
        <w:pStyle w:val="ListParagraph"/>
        <w:spacing w:after="0" w:line="360" w:lineRule="auto"/>
        <w:contextualSpacing/>
        <w:jc w:val="both"/>
        <w:rPr>
          <w:rFonts w:ascii="Arial" w:hAnsi="Arial" w:cs="Arial"/>
          <w:bCs/>
          <w:iCs/>
          <w:color w:val="000000" w:themeColor="text1"/>
          <w:sz w:val="24"/>
          <w:szCs w:val="24"/>
          <w:lang w:val="en-GB"/>
        </w:rPr>
      </w:pPr>
    </w:p>
    <w:p w14:paraId="31712E6F" w14:textId="6271C40D"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w:t>
      </w:r>
      <w:r w:rsidR="0055345C" w:rsidRPr="00E71A66">
        <w:rPr>
          <w:rFonts w:ascii="Arial" w:hAnsi="Arial" w:cs="Arial"/>
          <w:bCs/>
          <w:iCs/>
          <w:color w:val="000000" w:themeColor="text1"/>
          <w:sz w:val="24"/>
          <w:szCs w:val="24"/>
          <w:lang w:val="en-GB"/>
        </w:rPr>
        <w:t xml:space="preserve">notes </w:t>
      </w:r>
      <w:r w:rsidRPr="00E71A66">
        <w:rPr>
          <w:rFonts w:ascii="Arial" w:hAnsi="Arial" w:cs="Arial"/>
          <w:bCs/>
          <w:iCs/>
          <w:color w:val="000000" w:themeColor="text1"/>
          <w:sz w:val="24"/>
          <w:szCs w:val="24"/>
          <w:lang w:val="en-GB"/>
        </w:rPr>
        <w:t xml:space="preserve">that </w:t>
      </w:r>
      <w:r w:rsidR="0055345C" w:rsidRPr="00E71A66">
        <w:rPr>
          <w:rFonts w:ascii="Arial" w:hAnsi="Arial" w:cs="Arial"/>
          <w:bCs/>
          <w:iCs/>
          <w:color w:val="000000" w:themeColor="text1"/>
          <w:sz w:val="24"/>
          <w:szCs w:val="24"/>
          <w:lang w:val="en-GB"/>
        </w:rPr>
        <w:t>the</w:t>
      </w:r>
      <w:r w:rsidRPr="00E71A66">
        <w:rPr>
          <w:rFonts w:ascii="Arial" w:hAnsi="Arial" w:cs="Arial"/>
          <w:bCs/>
          <w:iCs/>
          <w:color w:val="000000" w:themeColor="text1"/>
          <w:sz w:val="24"/>
          <w:szCs w:val="24"/>
          <w:lang w:val="en-GB"/>
        </w:rPr>
        <w:t xml:space="preserve"> foregoing reasoning on the arbitrariness of the mandatory </w:t>
      </w:r>
      <w:r w:rsidR="005D1041" w:rsidRPr="00E71A66">
        <w:rPr>
          <w:rFonts w:ascii="Arial" w:hAnsi="Arial" w:cs="Arial"/>
          <w:bCs/>
          <w:iCs/>
          <w:color w:val="000000" w:themeColor="text1"/>
          <w:sz w:val="24"/>
          <w:szCs w:val="24"/>
          <w:lang w:val="en-GB"/>
        </w:rPr>
        <w:t xml:space="preserve">imposition of the </w:t>
      </w:r>
      <w:r w:rsidRPr="00E71A66">
        <w:rPr>
          <w:rFonts w:ascii="Arial" w:hAnsi="Arial" w:cs="Arial"/>
          <w:bCs/>
          <w:iCs/>
          <w:color w:val="000000" w:themeColor="text1"/>
          <w:sz w:val="24"/>
          <w:szCs w:val="24"/>
          <w:lang w:val="en-GB"/>
        </w:rPr>
        <w:t xml:space="preserve">death penalty and </w:t>
      </w:r>
      <w:r w:rsidRPr="00E71A66">
        <w:rPr>
          <w:rFonts w:ascii="Arial" w:hAnsi="Arial" w:cs="Arial"/>
          <w:bCs/>
          <w:iCs/>
          <w:color w:val="000000" w:themeColor="text1"/>
          <w:sz w:val="24"/>
          <w:szCs w:val="24"/>
        </w:rPr>
        <w:t xml:space="preserve">breach of fair trial rights, is affirmed by </w:t>
      </w:r>
      <w:r w:rsidR="0055345C" w:rsidRPr="00E71A66">
        <w:rPr>
          <w:rFonts w:ascii="Arial" w:hAnsi="Arial" w:cs="Arial"/>
          <w:bCs/>
          <w:iCs/>
          <w:color w:val="000000" w:themeColor="text1"/>
          <w:sz w:val="24"/>
          <w:szCs w:val="24"/>
        </w:rPr>
        <w:t xml:space="preserve">relevant international </w:t>
      </w:r>
      <w:r w:rsidRPr="00E71A66">
        <w:rPr>
          <w:rFonts w:ascii="Arial" w:hAnsi="Arial" w:cs="Arial"/>
          <w:bCs/>
          <w:iCs/>
          <w:color w:val="000000" w:themeColor="text1"/>
          <w:sz w:val="24"/>
          <w:szCs w:val="24"/>
        </w:rPr>
        <w:t>case-law</w:t>
      </w:r>
      <w:r w:rsidR="0055345C" w:rsidRPr="00E71A66">
        <w:rPr>
          <w:rFonts w:ascii="Arial" w:hAnsi="Arial" w:cs="Arial"/>
          <w:bCs/>
          <w:iCs/>
          <w:color w:val="000000" w:themeColor="text1"/>
          <w:sz w:val="24"/>
          <w:szCs w:val="24"/>
        </w:rPr>
        <w:t>.</w:t>
      </w:r>
      <w:r w:rsidRPr="00E71A66">
        <w:rPr>
          <w:rStyle w:val="FootnoteReference"/>
          <w:rFonts w:ascii="Arial" w:hAnsi="Arial" w:cs="Arial"/>
          <w:bCs/>
          <w:iCs/>
          <w:color w:val="000000" w:themeColor="text1"/>
          <w:sz w:val="24"/>
          <w:szCs w:val="24"/>
          <w:lang w:val="en-GB"/>
        </w:rPr>
        <w:footnoteReference w:id="31"/>
      </w:r>
      <w:r w:rsidR="00354DE8" w:rsidRPr="00E71A66">
        <w:rPr>
          <w:rFonts w:ascii="Arial" w:hAnsi="Arial" w:cs="Arial"/>
          <w:bCs/>
          <w:iCs/>
          <w:color w:val="000000" w:themeColor="text1"/>
          <w:sz w:val="24"/>
          <w:szCs w:val="24"/>
          <w:lang w:val="en-GB"/>
        </w:rPr>
        <w:t xml:space="preserve"> </w:t>
      </w:r>
      <w:r w:rsidR="0055345C" w:rsidRPr="00E71A66">
        <w:rPr>
          <w:rFonts w:ascii="Arial" w:hAnsi="Arial" w:cs="Arial"/>
          <w:bCs/>
          <w:iCs/>
          <w:color w:val="000000" w:themeColor="text1"/>
          <w:sz w:val="24"/>
          <w:szCs w:val="24"/>
          <w:lang w:val="en-GB"/>
        </w:rPr>
        <w:t xml:space="preserve">Furthermore, domestic courts in </w:t>
      </w:r>
      <w:r w:rsidR="005D1041" w:rsidRPr="00E71A66">
        <w:rPr>
          <w:rFonts w:ascii="Arial" w:hAnsi="Arial" w:cs="Arial"/>
          <w:bCs/>
          <w:iCs/>
          <w:color w:val="000000" w:themeColor="text1"/>
          <w:sz w:val="24"/>
          <w:szCs w:val="24"/>
          <w:lang w:val="en-GB"/>
        </w:rPr>
        <w:t xml:space="preserve">some </w:t>
      </w:r>
      <w:r w:rsidR="0055345C" w:rsidRPr="00E71A66">
        <w:rPr>
          <w:rFonts w:ascii="Arial" w:hAnsi="Arial" w:cs="Arial"/>
          <w:bCs/>
          <w:iCs/>
          <w:color w:val="000000" w:themeColor="text1"/>
          <w:sz w:val="24"/>
          <w:szCs w:val="24"/>
          <w:lang w:val="en-GB"/>
        </w:rPr>
        <w:t>African countries have adopted the same interpretation in finding the mandatory</w:t>
      </w:r>
      <w:r w:rsidR="005A1056" w:rsidRPr="00E71A66">
        <w:rPr>
          <w:rFonts w:ascii="Arial" w:hAnsi="Arial" w:cs="Arial"/>
          <w:bCs/>
          <w:iCs/>
          <w:color w:val="000000" w:themeColor="text1"/>
          <w:sz w:val="24"/>
          <w:szCs w:val="24"/>
          <w:lang w:val="en-GB"/>
        </w:rPr>
        <w:t xml:space="preserve"> imposition of the</w:t>
      </w:r>
      <w:r w:rsidR="0055345C" w:rsidRPr="00E71A66">
        <w:rPr>
          <w:rFonts w:ascii="Arial" w:hAnsi="Arial" w:cs="Arial"/>
          <w:bCs/>
          <w:iCs/>
          <w:color w:val="000000" w:themeColor="text1"/>
          <w:sz w:val="24"/>
          <w:szCs w:val="24"/>
          <w:lang w:val="en-GB"/>
        </w:rPr>
        <w:t xml:space="preserve"> death penalty arbitrary and in violation of due process</w:t>
      </w:r>
      <w:r w:rsidR="00B7627C" w:rsidRPr="00E71A66">
        <w:rPr>
          <w:rFonts w:ascii="Arial" w:hAnsi="Arial" w:cs="Arial"/>
          <w:bCs/>
          <w:iCs/>
          <w:color w:val="000000" w:themeColor="text1"/>
          <w:sz w:val="24"/>
          <w:szCs w:val="24"/>
          <w:lang w:val="en-GB"/>
        </w:rPr>
        <w:t>.</w:t>
      </w:r>
      <w:r w:rsidRPr="00E71A66">
        <w:rPr>
          <w:rStyle w:val="FootnoteReference"/>
          <w:rFonts w:ascii="Arial" w:hAnsi="Arial" w:cs="Arial"/>
          <w:bCs/>
          <w:iCs/>
          <w:color w:val="000000" w:themeColor="text1"/>
          <w:sz w:val="24"/>
          <w:szCs w:val="24"/>
          <w:lang w:val="en-GB"/>
        </w:rPr>
        <w:footnoteReference w:id="32"/>
      </w:r>
      <w:r w:rsidRPr="00E71A66">
        <w:rPr>
          <w:rFonts w:ascii="Arial" w:hAnsi="Arial" w:cs="Arial"/>
          <w:bCs/>
          <w:iCs/>
          <w:color w:val="000000" w:themeColor="text1"/>
          <w:sz w:val="24"/>
          <w:szCs w:val="24"/>
          <w:lang w:val="en-GB"/>
        </w:rPr>
        <w:t xml:space="preserve"> </w:t>
      </w:r>
    </w:p>
    <w:p w14:paraId="6D56F324" w14:textId="77777777" w:rsidR="00D05021" w:rsidRDefault="00D05021" w:rsidP="00E71A66">
      <w:pPr>
        <w:pStyle w:val="ListParagraph"/>
        <w:spacing w:after="0" w:line="360" w:lineRule="auto"/>
        <w:contextualSpacing/>
        <w:jc w:val="both"/>
        <w:rPr>
          <w:rFonts w:ascii="Arial" w:hAnsi="Arial" w:cs="Arial"/>
          <w:bCs/>
          <w:iCs/>
          <w:color w:val="000000" w:themeColor="text1"/>
          <w:sz w:val="24"/>
          <w:szCs w:val="24"/>
          <w:lang w:val="en-GB"/>
        </w:rPr>
      </w:pPr>
    </w:p>
    <w:p w14:paraId="63ADC54B" w14:textId="77777777" w:rsidR="00B7762F" w:rsidRPr="00E71A66" w:rsidRDefault="00B7762F" w:rsidP="00E71A66">
      <w:pPr>
        <w:pStyle w:val="ListParagraph"/>
        <w:spacing w:after="0" w:line="360" w:lineRule="auto"/>
        <w:contextualSpacing/>
        <w:jc w:val="both"/>
        <w:rPr>
          <w:rFonts w:ascii="Arial" w:hAnsi="Arial" w:cs="Arial"/>
          <w:bCs/>
          <w:iCs/>
          <w:color w:val="000000" w:themeColor="text1"/>
          <w:sz w:val="24"/>
          <w:szCs w:val="24"/>
          <w:lang w:val="en-GB"/>
        </w:rPr>
      </w:pPr>
    </w:p>
    <w:p w14:paraId="5E0F1444" w14:textId="7ADED523" w:rsidR="00BD3BB9" w:rsidRPr="00E71A66" w:rsidRDefault="00945BF2"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lastRenderedPageBreak/>
        <w:t>As a consequence of the above</w:t>
      </w:r>
      <w:r w:rsidR="00BD3BB9" w:rsidRPr="00E71A66">
        <w:rPr>
          <w:rFonts w:ascii="Arial" w:hAnsi="Arial" w:cs="Arial"/>
          <w:bCs/>
          <w:iCs/>
          <w:color w:val="000000" w:themeColor="text1"/>
          <w:sz w:val="24"/>
          <w:szCs w:val="24"/>
          <w:lang w:val="en-GB"/>
        </w:rPr>
        <w:t xml:space="preserve">, the Court </w:t>
      </w:r>
      <w:r w:rsidR="00354DE8" w:rsidRPr="00E71A66">
        <w:rPr>
          <w:rFonts w:ascii="Arial" w:hAnsi="Arial" w:cs="Arial"/>
          <w:bCs/>
          <w:iCs/>
          <w:color w:val="000000" w:themeColor="text1"/>
          <w:sz w:val="24"/>
          <w:szCs w:val="24"/>
          <w:lang w:val="en-GB"/>
        </w:rPr>
        <w:t xml:space="preserve">finds </w:t>
      </w:r>
      <w:r w:rsidR="00BD3BB9" w:rsidRPr="00E71A66">
        <w:rPr>
          <w:rFonts w:ascii="Arial" w:hAnsi="Arial" w:cs="Arial"/>
          <w:bCs/>
          <w:iCs/>
          <w:color w:val="000000" w:themeColor="text1"/>
          <w:sz w:val="24"/>
          <w:szCs w:val="24"/>
          <w:lang w:val="en-GB"/>
        </w:rPr>
        <w:t xml:space="preserve">that the mandatory </w:t>
      </w:r>
      <w:r w:rsidR="005D1041" w:rsidRPr="00E71A66">
        <w:rPr>
          <w:rFonts w:ascii="Arial" w:hAnsi="Arial" w:cs="Arial"/>
          <w:bCs/>
          <w:iCs/>
          <w:color w:val="000000" w:themeColor="text1"/>
          <w:sz w:val="24"/>
          <w:szCs w:val="24"/>
          <w:lang w:val="en-GB"/>
        </w:rPr>
        <w:t xml:space="preserve">imposition of the </w:t>
      </w:r>
      <w:r w:rsidR="00BD3BB9" w:rsidRPr="00E71A66">
        <w:rPr>
          <w:rFonts w:ascii="Arial" w:hAnsi="Arial" w:cs="Arial"/>
          <w:bCs/>
          <w:iCs/>
          <w:color w:val="000000" w:themeColor="text1"/>
          <w:sz w:val="24"/>
          <w:szCs w:val="24"/>
          <w:lang w:val="en-GB"/>
        </w:rPr>
        <w:t>death penalty</w:t>
      </w:r>
      <w:r w:rsidR="00354DE8" w:rsidRPr="00E71A66">
        <w:rPr>
          <w:rFonts w:ascii="Arial" w:hAnsi="Arial" w:cs="Arial"/>
          <w:bCs/>
          <w:iCs/>
          <w:color w:val="000000" w:themeColor="text1"/>
          <w:sz w:val="24"/>
          <w:szCs w:val="24"/>
          <w:lang w:val="en-GB"/>
        </w:rPr>
        <w:t xml:space="preserve"> </w:t>
      </w:r>
      <w:r w:rsidR="00F458D8" w:rsidRPr="00E71A66">
        <w:rPr>
          <w:rFonts w:ascii="Arial" w:hAnsi="Arial" w:cs="Arial"/>
          <w:bCs/>
          <w:iCs/>
          <w:color w:val="000000" w:themeColor="text1"/>
          <w:sz w:val="24"/>
          <w:szCs w:val="24"/>
          <w:lang w:val="en-GB"/>
        </w:rPr>
        <w:t xml:space="preserve">as provided for in Section </w:t>
      </w:r>
      <w:r w:rsidR="003F5667" w:rsidRPr="00E71A66">
        <w:rPr>
          <w:rFonts w:ascii="Arial" w:hAnsi="Arial" w:cs="Arial"/>
          <w:bCs/>
          <w:iCs/>
          <w:color w:val="000000" w:themeColor="text1"/>
          <w:sz w:val="24"/>
          <w:szCs w:val="24"/>
          <w:lang w:val="en-GB"/>
        </w:rPr>
        <w:t xml:space="preserve">197 of the Respondent State’s Penal Code </w:t>
      </w:r>
      <w:r w:rsidR="00F458D8" w:rsidRPr="00E71A66">
        <w:rPr>
          <w:rFonts w:ascii="Arial" w:hAnsi="Arial" w:cs="Arial"/>
          <w:bCs/>
          <w:iCs/>
          <w:color w:val="000000" w:themeColor="text1"/>
          <w:sz w:val="24"/>
          <w:szCs w:val="24"/>
          <w:lang w:val="en-GB"/>
        </w:rPr>
        <w:t xml:space="preserve">and applied by the High Court in the case of the Applicants </w:t>
      </w:r>
      <w:r w:rsidR="003F5667" w:rsidRPr="00E71A66">
        <w:rPr>
          <w:rFonts w:ascii="Arial" w:hAnsi="Arial" w:cs="Arial"/>
          <w:bCs/>
          <w:iCs/>
          <w:color w:val="000000" w:themeColor="text1"/>
          <w:sz w:val="24"/>
          <w:szCs w:val="24"/>
          <w:lang w:val="en-GB"/>
        </w:rPr>
        <w:t>does not uphold</w:t>
      </w:r>
      <w:r w:rsidR="003F5667" w:rsidRPr="00E71A66">
        <w:rPr>
          <w:rFonts w:ascii="Arial" w:hAnsi="Arial" w:cs="Arial"/>
          <w:b/>
          <w:bCs/>
          <w:iCs/>
          <w:color w:val="000000" w:themeColor="text1"/>
          <w:sz w:val="24"/>
          <w:szCs w:val="24"/>
          <w:lang w:val="en-GB"/>
        </w:rPr>
        <w:t xml:space="preserve"> </w:t>
      </w:r>
      <w:r w:rsidR="00BD3BB9" w:rsidRPr="00E71A66">
        <w:rPr>
          <w:rFonts w:ascii="Arial" w:hAnsi="Arial" w:cs="Arial"/>
          <w:bCs/>
          <w:iCs/>
          <w:color w:val="000000" w:themeColor="text1"/>
          <w:sz w:val="24"/>
          <w:szCs w:val="24"/>
          <w:lang w:val="en-GB"/>
        </w:rPr>
        <w:t xml:space="preserve">fairness and due process as guaranteed under Article 7(1) of the Charter. </w:t>
      </w:r>
    </w:p>
    <w:p w14:paraId="03895A89" w14:textId="77777777" w:rsidR="00BD3BB9" w:rsidRPr="00E71A66" w:rsidRDefault="00BD3BB9" w:rsidP="00E71A66">
      <w:pPr>
        <w:pStyle w:val="ListParagraph"/>
        <w:spacing w:after="0" w:line="360" w:lineRule="auto"/>
        <w:contextualSpacing/>
        <w:rPr>
          <w:rFonts w:ascii="Arial" w:hAnsi="Arial" w:cs="Arial"/>
          <w:bCs/>
          <w:iCs/>
          <w:color w:val="000000" w:themeColor="text1"/>
          <w:sz w:val="24"/>
          <w:szCs w:val="24"/>
          <w:lang w:val="en-GB"/>
        </w:rPr>
      </w:pPr>
    </w:p>
    <w:p w14:paraId="7BB6EDC9" w14:textId="17F2C3E0" w:rsidR="00261106" w:rsidRPr="00E71A66" w:rsidRDefault="003F5667"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Having found so, t</w:t>
      </w:r>
      <w:r w:rsidR="00BD3BB9" w:rsidRPr="00E71A66">
        <w:rPr>
          <w:rFonts w:ascii="Arial" w:hAnsi="Arial" w:cs="Arial"/>
          <w:bCs/>
          <w:iCs/>
          <w:color w:val="000000" w:themeColor="text1"/>
          <w:sz w:val="24"/>
          <w:szCs w:val="24"/>
          <w:lang w:val="en-GB"/>
        </w:rPr>
        <w:t xml:space="preserve">he Court notes that the </w:t>
      </w:r>
      <w:r w:rsidR="00B7627C" w:rsidRPr="00E71A66">
        <w:rPr>
          <w:rFonts w:ascii="Arial" w:hAnsi="Arial" w:cs="Arial"/>
          <w:bCs/>
          <w:iCs/>
          <w:color w:val="000000" w:themeColor="text1"/>
          <w:sz w:val="24"/>
          <w:szCs w:val="24"/>
          <w:lang w:val="en-GB"/>
        </w:rPr>
        <w:t xml:space="preserve">clause </w:t>
      </w:r>
      <w:r w:rsidR="00F06A19" w:rsidRPr="00E71A66">
        <w:rPr>
          <w:rFonts w:ascii="Arial" w:hAnsi="Arial" w:cs="Arial"/>
          <w:bCs/>
          <w:iCs/>
          <w:color w:val="000000" w:themeColor="text1"/>
          <w:sz w:val="24"/>
          <w:szCs w:val="24"/>
          <w:lang w:val="en-GB"/>
        </w:rPr>
        <w:t xml:space="preserve">impliedly </w:t>
      </w:r>
      <w:r w:rsidR="00B7627C" w:rsidRPr="00E71A66">
        <w:rPr>
          <w:rFonts w:ascii="Arial" w:hAnsi="Arial" w:cs="Arial"/>
          <w:bCs/>
          <w:iCs/>
          <w:color w:val="000000" w:themeColor="text1"/>
          <w:sz w:val="24"/>
          <w:szCs w:val="24"/>
          <w:lang w:val="en-GB"/>
        </w:rPr>
        <w:t xml:space="preserve">allowing for the imposition of the </w:t>
      </w:r>
      <w:r w:rsidR="00BD3BB9" w:rsidRPr="00E71A66">
        <w:rPr>
          <w:rFonts w:ascii="Arial" w:hAnsi="Arial" w:cs="Arial"/>
          <w:bCs/>
          <w:iCs/>
          <w:color w:val="000000" w:themeColor="text1"/>
          <w:sz w:val="24"/>
          <w:szCs w:val="24"/>
          <w:lang w:val="en-GB"/>
        </w:rPr>
        <w:t xml:space="preserve">death penalty in Article 4 of the Charter is only appended to a provision </w:t>
      </w:r>
      <w:r w:rsidR="00CA033A" w:rsidRPr="00E71A66">
        <w:rPr>
          <w:rFonts w:ascii="Arial" w:hAnsi="Arial" w:cs="Arial"/>
          <w:bCs/>
          <w:iCs/>
          <w:color w:val="000000" w:themeColor="text1"/>
          <w:sz w:val="24"/>
          <w:szCs w:val="24"/>
          <w:lang w:val="en-GB"/>
        </w:rPr>
        <w:t xml:space="preserve">for the right to life, which is </w:t>
      </w:r>
      <w:r w:rsidR="00BD3BB9" w:rsidRPr="00E71A66">
        <w:rPr>
          <w:rFonts w:ascii="Arial" w:hAnsi="Arial" w:cs="Arial"/>
          <w:bCs/>
          <w:iCs/>
          <w:color w:val="000000" w:themeColor="text1"/>
          <w:sz w:val="24"/>
          <w:szCs w:val="24"/>
          <w:lang w:val="en-GB"/>
        </w:rPr>
        <w:t xml:space="preserve">qualified as “inviolable”, and aiming at guaranteeing the “integrity”, and therefore the sanctity, of human life. The Court </w:t>
      </w:r>
      <w:r w:rsidR="00EF1616" w:rsidRPr="00E71A66">
        <w:rPr>
          <w:rFonts w:ascii="Arial" w:hAnsi="Arial" w:cs="Arial"/>
          <w:bCs/>
          <w:iCs/>
          <w:color w:val="000000" w:themeColor="text1"/>
          <w:sz w:val="24"/>
          <w:szCs w:val="24"/>
          <w:lang w:val="en-GB"/>
        </w:rPr>
        <w:t xml:space="preserve">further notes that Article 4 of the Charter does not include any mention of the death penalty. The Court therefore </w:t>
      </w:r>
      <w:r w:rsidR="00BD3BB9" w:rsidRPr="00E71A66">
        <w:rPr>
          <w:rFonts w:ascii="Arial" w:hAnsi="Arial" w:cs="Arial"/>
          <w:bCs/>
          <w:iCs/>
          <w:color w:val="000000" w:themeColor="text1"/>
          <w:sz w:val="24"/>
          <w:szCs w:val="24"/>
          <w:lang w:val="en-GB"/>
        </w:rPr>
        <w:t>considers that such strongly worded</w:t>
      </w:r>
      <w:r w:rsidR="00CA033A" w:rsidRPr="00E71A66">
        <w:rPr>
          <w:rFonts w:ascii="Arial" w:hAnsi="Arial" w:cs="Arial"/>
          <w:bCs/>
          <w:iCs/>
          <w:color w:val="000000" w:themeColor="text1"/>
          <w:sz w:val="24"/>
          <w:szCs w:val="24"/>
          <w:lang w:val="en-GB"/>
        </w:rPr>
        <w:t xml:space="preserve"> provision for the</w:t>
      </w:r>
      <w:r w:rsidR="00BD3BB9" w:rsidRPr="00E71A66">
        <w:rPr>
          <w:rFonts w:ascii="Arial" w:hAnsi="Arial" w:cs="Arial"/>
          <w:bCs/>
          <w:iCs/>
          <w:color w:val="000000" w:themeColor="text1"/>
          <w:sz w:val="24"/>
          <w:szCs w:val="24"/>
          <w:lang w:val="en-GB"/>
        </w:rPr>
        <w:t xml:space="preserve"> right</w:t>
      </w:r>
      <w:r w:rsidR="00CA033A" w:rsidRPr="00E71A66">
        <w:rPr>
          <w:rFonts w:ascii="Arial" w:hAnsi="Arial" w:cs="Arial"/>
          <w:bCs/>
          <w:iCs/>
          <w:color w:val="000000" w:themeColor="text1"/>
          <w:sz w:val="24"/>
          <w:szCs w:val="24"/>
          <w:lang w:val="en-GB"/>
        </w:rPr>
        <w:t xml:space="preserve"> </w:t>
      </w:r>
      <w:r w:rsidR="00BD3BB9" w:rsidRPr="00E71A66">
        <w:rPr>
          <w:rFonts w:ascii="Arial" w:hAnsi="Arial" w:cs="Arial"/>
          <w:bCs/>
          <w:iCs/>
          <w:color w:val="000000" w:themeColor="text1"/>
          <w:sz w:val="24"/>
          <w:szCs w:val="24"/>
          <w:lang w:val="en-GB"/>
        </w:rPr>
        <w:t>to</w:t>
      </w:r>
      <w:r w:rsidR="00CA033A" w:rsidRPr="00E71A66">
        <w:rPr>
          <w:rFonts w:ascii="Arial" w:hAnsi="Arial" w:cs="Arial"/>
          <w:bCs/>
          <w:iCs/>
          <w:color w:val="000000" w:themeColor="text1"/>
          <w:sz w:val="24"/>
          <w:szCs w:val="24"/>
          <w:lang w:val="en-GB"/>
        </w:rPr>
        <w:t xml:space="preserve"> </w:t>
      </w:r>
      <w:r w:rsidR="00BD3BB9" w:rsidRPr="00E71A66">
        <w:rPr>
          <w:rFonts w:ascii="Arial" w:hAnsi="Arial" w:cs="Arial"/>
          <w:bCs/>
          <w:iCs/>
          <w:color w:val="000000" w:themeColor="text1"/>
          <w:sz w:val="24"/>
          <w:szCs w:val="24"/>
          <w:lang w:val="en-GB"/>
        </w:rPr>
        <w:t>life outweigh</w:t>
      </w:r>
      <w:r w:rsidR="00EF1616" w:rsidRPr="00E71A66">
        <w:rPr>
          <w:rFonts w:ascii="Arial" w:hAnsi="Arial" w:cs="Arial"/>
          <w:bCs/>
          <w:iCs/>
          <w:color w:val="000000" w:themeColor="text1"/>
          <w:sz w:val="24"/>
          <w:szCs w:val="24"/>
          <w:lang w:val="en-GB"/>
        </w:rPr>
        <w:t>s</w:t>
      </w:r>
      <w:r w:rsidR="00BD3BB9" w:rsidRPr="00E71A66">
        <w:rPr>
          <w:rFonts w:ascii="Arial" w:hAnsi="Arial" w:cs="Arial"/>
          <w:bCs/>
          <w:iCs/>
          <w:color w:val="000000" w:themeColor="text1"/>
          <w:sz w:val="24"/>
          <w:szCs w:val="24"/>
          <w:lang w:val="en-GB"/>
        </w:rPr>
        <w:t xml:space="preserve"> the limitati</w:t>
      </w:r>
      <w:r w:rsidR="00CA033A" w:rsidRPr="00E71A66">
        <w:rPr>
          <w:rFonts w:ascii="Arial" w:hAnsi="Arial" w:cs="Arial"/>
          <w:bCs/>
          <w:iCs/>
          <w:color w:val="000000" w:themeColor="text1"/>
          <w:sz w:val="24"/>
          <w:szCs w:val="24"/>
          <w:lang w:val="en-GB"/>
        </w:rPr>
        <w:t>on</w:t>
      </w:r>
      <w:r w:rsidR="00BD3BB9" w:rsidRPr="00E71A66">
        <w:rPr>
          <w:rFonts w:ascii="Arial" w:hAnsi="Arial" w:cs="Arial"/>
          <w:bCs/>
          <w:iCs/>
          <w:color w:val="000000" w:themeColor="text1"/>
          <w:sz w:val="24"/>
          <w:szCs w:val="24"/>
          <w:lang w:val="en-GB"/>
        </w:rPr>
        <w:t xml:space="preserve"> clause. In the Court’s view, this reading of the provision is to the effect that the failure of the mandatory </w:t>
      </w:r>
      <w:r w:rsidR="008735FD" w:rsidRPr="00E71A66">
        <w:rPr>
          <w:rFonts w:ascii="Arial" w:hAnsi="Arial" w:cs="Arial"/>
          <w:bCs/>
          <w:iCs/>
          <w:color w:val="000000" w:themeColor="text1"/>
          <w:sz w:val="24"/>
          <w:szCs w:val="24"/>
          <w:lang w:val="en-GB"/>
        </w:rPr>
        <w:t xml:space="preserve">imposition of the </w:t>
      </w:r>
      <w:r w:rsidR="00BD3BB9" w:rsidRPr="00E71A66">
        <w:rPr>
          <w:rFonts w:ascii="Arial" w:hAnsi="Arial" w:cs="Arial"/>
          <w:bCs/>
          <w:iCs/>
          <w:color w:val="000000" w:themeColor="text1"/>
          <w:sz w:val="24"/>
          <w:szCs w:val="24"/>
          <w:lang w:val="en-GB"/>
        </w:rPr>
        <w:t xml:space="preserve">death sentence to pass the test of fairness renders that penalty </w:t>
      </w:r>
      <w:r w:rsidRPr="00E71A66">
        <w:rPr>
          <w:rFonts w:ascii="Arial" w:hAnsi="Arial" w:cs="Arial"/>
          <w:bCs/>
          <w:iCs/>
          <w:color w:val="000000" w:themeColor="text1"/>
          <w:sz w:val="24"/>
          <w:szCs w:val="24"/>
          <w:lang w:val="en-GB"/>
        </w:rPr>
        <w:t>conflicting with</w:t>
      </w:r>
      <w:r w:rsidR="00BD3BB9" w:rsidRPr="00E71A66">
        <w:rPr>
          <w:rFonts w:ascii="Arial" w:hAnsi="Arial" w:cs="Arial"/>
          <w:bCs/>
          <w:iCs/>
          <w:color w:val="000000" w:themeColor="text1"/>
          <w:sz w:val="24"/>
          <w:szCs w:val="24"/>
          <w:lang w:val="en-GB"/>
        </w:rPr>
        <w:t xml:space="preserve"> the right to life under Article 4. </w:t>
      </w:r>
    </w:p>
    <w:p w14:paraId="398967BD" w14:textId="77777777" w:rsidR="00261106" w:rsidRPr="00E71A66" w:rsidRDefault="00261106" w:rsidP="00E71A66">
      <w:pPr>
        <w:pStyle w:val="ListParagraph"/>
        <w:spacing w:after="0" w:line="360" w:lineRule="auto"/>
        <w:contextualSpacing/>
        <w:rPr>
          <w:rFonts w:ascii="Arial" w:hAnsi="Arial" w:cs="Arial"/>
          <w:bCs/>
          <w:iCs/>
          <w:color w:val="000000" w:themeColor="text1"/>
          <w:sz w:val="24"/>
          <w:szCs w:val="24"/>
          <w:lang w:val="en-GB"/>
        </w:rPr>
      </w:pPr>
    </w:p>
    <w:p w14:paraId="7D7B7CC1" w14:textId="2D506ACC" w:rsidR="00BD3BB9" w:rsidRPr="00E71A66" w:rsidRDefault="00BD3BB9"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In light of Article 60 of the Charter, the Court’s position on this point receives determinant support from a joint reading of key instruments of the international and African bill of rights.</w:t>
      </w:r>
      <w:r w:rsidRPr="00E71A66">
        <w:rPr>
          <w:rStyle w:val="FootnoteReference"/>
          <w:rFonts w:ascii="Arial" w:hAnsi="Arial" w:cs="Arial"/>
          <w:bCs/>
          <w:iCs/>
          <w:color w:val="000000" w:themeColor="text1"/>
          <w:sz w:val="24"/>
          <w:szCs w:val="24"/>
          <w:lang w:val="en-GB"/>
        </w:rPr>
        <w:footnoteReference w:id="33"/>
      </w:r>
    </w:p>
    <w:p w14:paraId="056DF639" w14:textId="77777777" w:rsidR="00BD3BB9" w:rsidRPr="00E71A66" w:rsidRDefault="00BD3BB9" w:rsidP="00E71A66">
      <w:pPr>
        <w:pStyle w:val="ListParagraph"/>
        <w:spacing w:after="0" w:line="360" w:lineRule="auto"/>
        <w:contextualSpacing/>
        <w:jc w:val="center"/>
        <w:rPr>
          <w:rFonts w:ascii="Arial" w:hAnsi="Arial" w:cs="Arial"/>
          <w:bCs/>
          <w:iCs/>
          <w:color w:val="000000" w:themeColor="text1"/>
          <w:sz w:val="24"/>
          <w:szCs w:val="24"/>
          <w:lang w:val="en-GB"/>
        </w:rPr>
      </w:pPr>
    </w:p>
    <w:p w14:paraId="668B90CB" w14:textId="3C00C987" w:rsidR="00BD3BB9" w:rsidRPr="00E71A66" w:rsidRDefault="00174178"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From the foregoing</w:t>
      </w:r>
      <w:r w:rsidR="00BD3BB9" w:rsidRPr="00E71A66">
        <w:rPr>
          <w:rFonts w:ascii="Arial" w:hAnsi="Arial" w:cs="Arial"/>
          <w:bCs/>
          <w:iCs/>
          <w:color w:val="000000" w:themeColor="text1"/>
          <w:sz w:val="24"/>
          <w:szCs w:val="24"/>
          <w:lang w:val="en-GB"/>
        </w:rPr>
        <w:t xml:space="preserve">, the Court holds that the mandatory </w:t>
      </w:r>
      <w:r w:rsidR="00EF1616" w:rsidRPr="00E71A66">
        <w:rPr>
          <w:rFonts w:ascii="Arial" w:hAnsi="Arial" w:cs="Arial"/>
          <w:bCs/>
          <w:iCs/>
          <w:color w:val="000000" w:themeColor="text1"/>
          <w:sz w:val="24"/>
          <w:szCs w:val="24"/>
          <w:lang w:val="en-GB"/>
        </w:rPr>
        <w:t xml:space="preserve">nature of the </w:t>
      </w:r>
      <w:r w:rsidR="008735FD" w:rsidRPr="00E71A66">
        <w:rPr>
          <w:rFonts w:ascii="Arial" w:hAnsi="Arial" w:cs="Arial"/>
          <w:bCs/>
          <w:iCs/>
          <w:color w:val="000000" w:themeColor="text1"/>
          <w:sz w:val="24"/>
          <w:szCs w:val="24"/>
          <w:lang w:val="en-GB"/>
        </w:rPr>
        <w:t xml:space="preserve">imposition of the </w:t>
      </w:r>
      <w:r w:rsidR="00BD3BB9" w:rsidRPr="00E71A66">
        <w:rPr>
          <w:rFonts w:ascii="Arial" w:hAnsi="Arial" w:cs="Arial"/>
          <w:bCs/>
          <w:iCs/>
          <w:color w:val="000000" w:themeColor="text1"/>
          <w:sz w:val="24"/>
          <w:szCs w:val="24"/>
          <w:lang w:val="en-GB"/>
        </w:rPr>
        <w:t xml:space="preserve">death penalty </w:t>
      </w:r>
      <w:r w:rsidR="00EF1616" w:rsidRPr="00E71A66">
        <w:rPr>
          <w:rFonts w:ascii="Arial" w:hAnsi="Arial" w:cs="Arial"/>
          <w:bCs/>
          <w:iCs/>
          <w:color w:val="000000" w:themeColor="text1"/>
          <w:sz w:val="24"/>
          <w:szCs w:val="24"/>
          <w:lang w:val="en-GB"/>
        </w:rPr>
        <w:t xml:space="preserve">as </w:t>
      </w:r>
      <w:r w:rsidR="00BD3BB9" w:rsidRPr="00E71A66">
        <w:rPr>
          <w:rFonts w:ascii="Arial" w:hAnsi="Arial" w:cs="Arial"/>
          <w:bCs/>
          <w:iCs/>
          <w:color w:val="000000" w:themeColor="text1"/>
          <w:sz w:val="24"/>
          <w:szCs w:val="24"/>
          <w:lang w:val="en-GB"/>
        </w:rPr>
        <w:t xml:space="preserve">provided for in Section 197 of the Penal Code of Tanzania constitutes an arbitrary deprivation of the right to life. The Court therefore finds that the Respondent State has violated Article 4 of the Charter. </w:t>
      </w:r>
    </w:p>
    <w:p w14:paraId="68A5F414" w14:textId="77777777" w:rsidR="00FF61D9" w:rsidRDefault="00FF61D9" w:rsidP="00E71A66">
      <w:pPr>
        <w:pStyle w:val="ListParagraph"/>
        <w:spacing w:after="0" w:line="360" w:lineRule="auto"/>
        <w:contextualSpacing/>
        <w:rPr>
          <w:rFonts w:ascii="Arial" w:hAnsi="Arial" w:cs="Arial"/>
          <w:bCs/>
          <w:iCs/>
          <w:color w:val="000000" w:themeColor="text1"/>
          <w:sz w:val="24"/>
          <w:szCs w:val="24"/>
          <w:lang w:val="en-GB"/>
        </w:rPr>
      </w:pPr>
    </w:p>
    <w:p w14:paraId="1C76C8E8" w14:textId="77777777" w:rsidR="00B7762F" w:rsidRDefault="00B7762F" w:rsidP="00E71A66">
      <w:pPr>
        <w:pStyle w:val="ListParagraph"/>
        <w:spacing w:after="0" w:line="360" w:lineRule="auto"/>
        <w:contextualSpacing/>
        <w:rPr>
          <w:rFonts w:ascii="Arial" w:hAnsi="Arial" w:cs="Arial"/>
          <w:bCs/>
          <w:iCs/>
          <w:color w:val="000000" w:themeColor="text1"/>
          <w:sz w:val="24"/>
          <w:szCs w:val="24"/>
          <w:lang w:val="en-GB"/>
        </w:rPr>
      </w:pPr>
    </w:p>
    <w:p w14:paraId="14062D06" w14:textId="77777777" w:rsidR="00B7762F" w:rsidRPr="00E71A66" w:rsidRDefault="00B7762F" w:rsidP="00E71A66">
      <w:pPr>
        <w:pStyle w:val="ListParagraph"/>
        <w:spacing w:after="0" w:line="360" w:lineRule="auto"/>
        <w:contextualSpacing/>
        <w:rPr>
          <w:rFonts w:ascii="Arial" w:hAnsi="Arial" w:cs="Arial"/>
          <w:bCs/>
          <w:iCs/>
          <w:color w:val="000000" w:themeColor="text1"/>
          <w:sz w:val="24"/>
          <w:szCs w:val="24"/>
          <w:lang w:val="en-GB"/>
        </w:rPr>
      </w:pPr>
    </w:p>
    <w:p w14:paraId="33BA1F7E" w14:textId="00B26EAA" w:rsidR="00EE1234" w:rsidRPr="00E71A66" w:rsidRDefault="00261822" w:rsidP="00E71A66">
      <w:pPr>
        <w:pStyle w:val="Heading2"/>
        <w:rPr>
          <w:rFonts w:cs="Arial"/>
          <w:szCs w:val="24"/>
        </w:rPr>
      </w:pPr>
      <w:bookmarkStart w:id="59" w:name="_Toc25918014"/>
      <w:r w:rsidRPr="00E71A66">
        <w:rPr>
          <w:rFonts w:cs="Arial"/>
          <w:szCs w:val="24"/>
        </w:rPr>
        <w:lastRenderedPageBreak/>
        <w:t>Alleged violation of the right to dignity</w:t>
      </w:r>
      <w:bookmarkEnd w:id="59"/>
      <w:r w:rsidRPr="00E71A66">
        <w:rPr>
          <w:rFonts w:cs="Arial"/>
          <w:szCs w:val="24"/>
        </w:rPr>
        <w:t xml:space="preserve"> </w:t>
      </w:r>
    </w:p>
    <w:p w14:paraId="3B3EF329" w14:textId="77777777" w:rsidR="00261822" w:rsidRPr="00E71A66" w:rsidRDefault="00261822" w:rsidP="00E71A66">
      <w:pPr>
        <w:spacing w:line="360" w:lineRule="auto"/>
        <w:contextualSpacing/>
        <w:rPr>
          <w:rFonts w:ascii="Arial" w:hAnsi="Arial" w:cs="Arial"/>
        </w:rPr>
      </w:pPr>
    </w:p>
    <w:p w14:paraId="5AC900AD" w14:textId="1CFDB0DF" w:rsidR="00261822" w:rsidRPr="00E71A66" w:rsidRDefault="00261822"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Applicants allege that the </w:t>
      </w:r>
      <w:r w:rsidR="001243E0" w:rsidRPr="00E71A66">
        <w:rPr>
          <w:rFonts w:ascii="Arial" w:hAnsi="Arial" w:cs="Arial"/>
          <w:bCs/>
          <w:iCs/>
          <w:color w:val="000000" w:themeColor="text1"/>
          <w:sz w:val="24"/>
          <w:szCs w:val="24"/>
          <w:lang w:val="en-GB"/>
        </w:rPr>
        <w:t xml:space="preserve">execution </w:t>
      </w:r>
      <w:r w:rsidR="00E06979" w:rsidRPr="00E71A66">
        <w:rPr>
          <w:rFonts w:ascii="Arial" w:hAnsi="Arial" w:cs="Arial"/>
          <w:bCs/>
          <w:iCs/>
          <w:color w:val="000000" w:themeColor="text1"/>
          <w:sz w:val="24"/>
          <w:szCs w:val="24"/>
          <w:lang w:val="en-GB"/>
        </w:rPr>
        <w:t>of</w:t>
      </w:r>
      <w:r w:rsidRPr="00E71A66">
        <w:rPr>
          <w:rFonts w:ascii="Arial" w:hAnsi="Arial" w:cs="Arial"/>
          <w:bCs/>
          <w:iCs/>
          <w:color w:val="000000" w:themeColor="text1"/>
          <w:sz w:val="24"/>
          <w:szCs w:val="24"/>
          <w:lang w:val="en-GB"/>
        </w:rPr>
        <w:t xml:space="preserve"> the death sentence by hangi</w:t>
      </w:r>
      <w:r w:rsidR="006F77DF" w:rsidRPr="00E71A66">
        <w:rPr>
          <w:rFonts w:ascii="Arial" w:hAnsi="Arial" w:cs="Arial"/>
          <w:bCs/>
          <w:iCs/>
          <w:color w:val="000000" w:themeColor="text1"/>
          <w:sz w:val="24"/>
          <w:szCs w:val="24"/>
          <w:lang w:val="en-GB"/>
        </w:rPr>
        <w:t xml:space="preserve">ng </w:t>
      </w:r>
      <w:r w:rsidRPr="00E71A66">
        <w:rPr>
          <w:rFonts w:ascii="Arial" w:hAnsi="Arial" w:cs="Arial"/>
          <w:bCs/>
          <w:iCs/>
          <w:color w:val="000000" w:themeColor="text1"/>
          <w:sz w:val="24"/>
          <w:szCs w:val="24"/>
          <w:lang w:val="en-GB"/>
        </w:rPr>
        <w:t xml:space="preserve">constitutes a violation of the prohibition of torture and cruel, </w:t>
      </w:r>
      <w:r w:rsidR="006F77DF" w:rsidRPr="00E71A66">
        <w:rPr>
          <w:rFonts w:ascii="Arial" w:hAnsi="Arial" w:cs="Arial"/>
          <w:bCs/>
          <w:iCs/>
          <w:color w:val="000000" w:themeColor="text1"/>
          <w:sz w:val="24"/>
          <w:szCs w:val="24"/>
          <w:lang w:val="en-GB"/>
        </w:rPr>
        <w:t xml:space="preserve">inhuman and degrading treatment </w:t>
      </w:r>
      <w:r w:rsidRPr="00E71A66">
        <w:rPr>
          <w:rFonts w:ascii="Arial" w:hAnsi="Arial" w:cs="Arial"/>
          <w:bCs/>
          <w:iCs/>
          <w:color w:val="000000" w:themeColor="text1"/>
          <w:sz w:val="24"/>
          <w:szCs w:val="24"/>
          <w:lang w:val="en-GB"/>
        </w:rPr>
        <w:t xml:space="preserve">under Article 5 of the Charter. </w:t>
      </w:r>
    </w:p>
    <w:p w14:paraId="34863571" w14:textId="77777777" w:rsidR="00261822" w:rsidRPr="00E71A66" w:rsidRDefault="00261822" w:rsidP="00E71A66">
      <w:pPr>
        <w:pStyle w:val="ListParagraph"/>
        <w:spacing w:after="0" w:line="360" w:lineRule="auto"/>
        <w:contextualSpacing/>
        <w:jc w:val="both"/>
        <w:rPr>
          <w:rFonts w:ascii="Arial" w:hAnsi="Arial" w:cs="Arial"/>
          <w:bCs/>
          <w:iCs/>
          <w:color w:val="000000" w:themeColor="text1"/>
          <w:sz w:val="24"/>
          <w:szCs w:val="24"/>
          <w:lang w:val="en-GB"/>
        </w:rPr>
      </w:pPr>
    </w:p>
    <w:p w14:paraId="60803575" w14:textId="569B128D" w:rsidR="00261822" w:rsidRPr="00E71A66" w:rsidRDefault="00EE1234"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w:t>
      </w:r>
      <w:r w:rsidR="00261822" w:rsidRPr="00E71A66">
        <w:rPr>
          <w:rFonts w:ascii="Arial" w:hAnsi="Arial" w:cs="Arial"/>
          <w:bCs/>
          <w:iCs/>
          <w:color w:val="000000" w:themeColor="text1"/>
          <w:sz w:val="24"/>
          <w:szCs w:val="24"/>
          <w:lang w:val="en-GB"/>
        </w:rPr>
        <w:t xml:space="preserve">Respondent State did not respond to the Applicants’ submission on this allegation. </w:t>
      </w:r>
      <w:r w:rsidR="003F5667" w:rsidRPr="00E71A66">
        <w:rPr>
          <w:rFonts w:ascii="Arial" w:hAnsi="Arial" w:cs="Arial"/>
          <w:bCs/>
          <w:iCs/>
          <w:color w:val="000000" w:themeColor="text1"/>
          <w:sz w:val="24"/>
          <w:szCs w:val="24"/>
          <w:lang w:val="en-GB"/>
        </w:rPr>
        <w:t xml:space="preserve">However, in responding to the Order for Provisional Measures issued by the Court, the Respondent State avers that </w:t>
      </w:r>
      <w:r w:rsidR="00EF25FF" w:rsidRPr="00E71A66">
        <w:rPr>
          <w:rFonts w:ascii="Arial" w:hAnsi="Arial" w:cs="Arial"/>
          <w:bCs/>
          <w:iCs/>
          <w:color w:val="000000" w:themeColor="text1"/>
          <w:sz w:val="24"/>
          <w:szCs w:val="24"/>
          <w:lang w:val="en-GB"/>
        </w:rPr>
        <w:t xml:space="preserve">the imposition of the death penalty by its courts cannot </w:t>
      </w:r>
      <w:r w:rsidR="00945BF2" w:rsidRPr="00E71A66">
        <w:rPr>
          <w:rFonts w:ascii="Arial" w:hAnsi="Arial" w:cs="Arial"/>
          <w:bCs/>
          <w:iCs/>
          <w:color w:val="000000" w:themeColor="text1"/>
          <w:sz w:val="24"/>
          <w:szCs w:val="24"/>
          <w:lang w:val="en-GB"/>
        </w:rPr>
        <w:t xml:space="preserve">be </w:t>
      </w:r>
      <w:r w:rsidR="00EF25FF" w:rsidRPr="00E71A66">
        <w:rPr>
          <w:rFonts w:ascii="Arial" w:hAnsi="Arial" w:cs="Arial"/>
          <w:bCs/>
          <w:iCs/>
          <w:color w:val="000000" w:themeColor="text1"/>
          <w:sz w:val="24"/>
          <w:szCs w:val="24"/>
          <w:lang w:val="en-GB"/>
        </w:rPr>
        <w:t>said to violat</w:t>
      </w:r>
      <w:r w:rsidR="00945BF2" w:rsidRPr="00E71A66">
        <w:rPr>
          <w:rFonts w:ascii="Arial" w:hAnsi="Arial" w:cs="Arial"/>
          <w:bCs/>
          <w:iCs/>
          <w:color w:val="000000" w:themeColor="text1"/>
          <w:sz w:val="24"/>
          <w:szCs w:val="24"/>
          <w:lang w:val="en-GB"/>
        </w:rPr>
        <w:t>e</w:t>
      </w:r>
      <w:r w:rsidR="00EF25FF" w:rsidRPr="00E71A66">
        <w:rPr>
          <w:rFonts w:ascii="Arial" w:hAnsi="Arial" w:cs="Arial"/>
          <w:bCs/>
          <w:iCs/>
          <w:color w:val="000000" w:themeColor="text1"/>
          <w:sz w:val="24"/>
          <w:szCs w:val="24"/>
          <w:lang w:val="en-GB"/>
        </w:rPr>
        <w:t xml:space="preserve"> the Applicants’ rights as it is not proscribed under international law.</w:t>
      </w:r>
    </w:p>
    <w:p w14:paraId="10CC6E4A" w14:textId="77777777" w:rsidR="00EF1616" w:rsidRPr="00E71A66" w:rsidRDefault="00EF1616" w:rsidP="00E71A66">
      <w:pPr>
        <w:pStyle w:val="ListParagraph"/>
        <w:spacing w:after="0" w:line="360" w:lineRule="auto"/>
        <w:contextualSpacing/>
        <w:jc w:val="center"/>
        <w:rPr>
          <w:rFonts w:ascii="Arial" w:hAnsi="Arial" w:cs="Arial"/>
          <w:bCs/>
          <w:iCs/>
          <w:color w:val="000000" w:themeColor="text1"/>
          <w:sz w:val="24"/>
          <w:szCs w:val="24"/>
          <w:lang w:val="en-GB"/>
        </w:rPr>
      </w:pPr>
    </w:p>
    <w:p w14:paraId="1363FC97" w14:textId="6FC9C3D5" w:rsidR="00261822" w:rsidRPr="00E71A66" w:rsidRDefault="00261822" w:rsidP="00E71A66">
      <w:pPr>
        <w:pStyle w:val="ListParagraph"/>
        <w:spacing w:after="0" w:line="360" w:lineRule="auto"/>
        <w:contextualSpacing/>
        <w:jc w:val="center"/>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w:t>
      </w:r>
    </w:p>
    <w:p w14:paraId="7E4D1102" w14:textId="77777777" w:rsidR="00261822" w:rsidRPr="00E71A66" w:rsidRDefault="00261822" w:rsidP="00E71A66">
      <w:pPr>
        <w:pStyle w:val="ListParagraph"/>
        <w:spacing w:after="0" w:line="360" w:lineRule="auto"/>
        <w:contextualSpacing/>
        <w:rPr>
          <w:rFonts w:ascii="Arial" w:hAnsi="Arial" w:cs="Arial"/>
          <w:bCs/>
          <w:iCs/>
          <w:color w:val="000000" w:themeColor="text1"/>
          <w:sz w:val="24"/>
          <w:szCs w:val="24"/>
          <w:lang w:val="en-GB"/>
        </w:rPr>
      </w:pPr>
    </w:p>
    <w:p w14:paraId="68FC3578" w14:textId="3D7459C3" w:rsidR="00EE1234" w:rsidRPr="00E71A66" w:rsidRDefault="00261822"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Article 5 of the Charter provides: </w:t>
      </w:r>
    </w:p>
    <w:p w14:paraId="5047D319" w14:textId="77777777" w:rsidR="00021579" w:rsidRPr="00E71A66" w:rsidRDefault="00021579" w:rsidP="00E71A66">
      <w:pPr>
        <w:spacing w:line="360" w:lineRule="auto"/>
        <w:contextualSpacing/>
        <w:rPr>
          <w:rFonts w:ascii="Arial" w:hAnsi="Arial" w:cs="Arial"/>
          <w:bCs/>
          <w:iCs/>
          <w:color w:val="000000" w:themeColor="text1"/>
        </w:rPr>
      </w:pPr>
    </w:p>
    <w:p w14:paraId="10D640CA" w14:textId="294FEE76" w:rsidR="00261822" w:rsidRPr="00D541A8" w:rsidRDefault="00261822" w:rsidP="00E71A66">
      <w:pPr>
        <w:pStyle w:val="ListParagraph"/>
        <w:spacing w:after="0" w:line="360" w:lineRule="auto"/>
        <w:ind w:left="1440"/>
        <w:contextualSpacing/>
        <w:jc w:val="both"/>
        <w:rPr>
          <w:rFonts w:ascii="Arial" w:hAnsi="Arial" w:cs="Arial"/>
          <w:bCs/>
          <w:iCs/>
          <w:color w:val="000000" w:themeColor="text1"/>
          <w:lang w:val="en-GB"/>
        </w:rPr>
      </w:pPr>
      <w:r w:rsidRPr="00D541A8">
        <w:rPr>
          <w:rFonts w:ascii="Arial" w:hAnsi="Arial" w:cs="Arial"/>
          <w:color w:val="000000" w:themeColor="text1"/>
          <w:shd w:val="clear" w:color="auto" w:fill="FFFFFF"/>
          <w:lang w:val="en-GB"/>
        </w:rPr>
        <w:t>Every individual shall have the right to the respect of the dignity inherent in a human being and to the recognition of his legal status. All forms of exploitation and degradation of man, particularly slavery, slave trade, torture, cruel, inhuman or degrading punishment and</w:t>
      </w:r>
      <w:r w:rsidR="00D541A8">
        <w:rPr>
          <w:rFonts w:ascii="Arial" w:hAnsi="Arial" w:cs="Arial"/>
          <w:color w:val="000000" w:themeColor="text1"/>
          <w:shd w:val="clear" w:color="auto" w:fill="FFFFFF"/>
          <w:lang w:val="en-GB"/>
        </w:rPr>
        <w:t xml:space="preserve"> treatment shall be prohibited.</w:t>
      </w:r>
    </w:p>
    <w:p w14:paraId="68724F8F" w14:textId="42CACCFB" w:rsidR="00044F48" w:rsidRPr="00E71A66" w:rsidRDefault="00044F48" w:rsidP="00E71A66">
      <w:pPr>
        <w:pStyle w:val="ListParagraph"/>
        <w:spacing w:after="0" w:line="360" w:lineRule="auto"/>
        <w:contextualSpacing/>
        <w:jc w:val="both"/>
        <w:rPr>
          <w:rFonts w:ascii="Arial" w:hAnsi="Arial" w:cs="Arial"/>
          <w:bCs/>
          <w:iCs/>
          <w:color w:val="000000" w:themeColor="text1"/>
          <w:sz w:val="24"/>
          <w:szCs w:val="24"/>
          <w:lang w:val="en-GB"/>
        </w:rPr>
      </w:pPr>
    </w:p>
    <w:p w14:paraId="3A5728C4" w14:textId="29CE0396" w:rsidR="00DA4F9A" w:rsidRPr="00E71A66" w:rsidRDefault="00EF25F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The Court notes that, in the present case, the Applicants challenge </w:t>
      </w:r>
      <w:r w:rsidR="005A1056" w:rsidRPr="00E71A66">
        <w:rPr>
          <w:rFonts w:ascii="Arial" w:hAnsi="Arial" w:cs="Arial"/>
          <w:bCs/>
          <w:iCs/>
          <w:color w:val="000000" w:themeColor="text1"/>
          <w:sz w:val="24"/>
          <w:szCs w:val="24"/>
          <w:lang w:val="en-GB"/>
        </w:rPr>
        <w:t xml:space="preserve">the </w:t>
      </w:r>
      <w:r w:rsidRPr="00E71A66">
        <w:rPr>
          <w:rFonts w:ascii="Arial" w:hAnsi="Arial" w:cs="Arial"/>
          <w:bCs/>
          <w:iCs/>
          <w:color w:val="000000" w:themeColor="text1"/>
          <w:sz w:val="24"/>
          <w:szCs w:val="24"/>
          <w:lang w:val="en-GB"/>
        </w:rPr>
        <w:t xml:space="preserve">implementation </w:t>
      </w:r>
      <w:r w:rsidR="005A1056" w:rsidRPr="00E71A66">
        <w:rPr>
          <w:rFonts w:ascii="Arial" w:hAnsi="Arial" w:cs="Arial"/>
          <w:bCs/>
          <w:iCs/>
          <w:color w:val="000000" w:themeColor="text1"/>
          <w:sz w:val="24"/>
          <w:szCs w:val="24"/>
          <w:lang w:val="en-GB"/>
        </w:rPr>
        <w:t xml:space="preserve">by hanging </w:t>
      </w:r>
      <w:r w:rsidRPr="00E71A66">
        <w:rPr>
          <w:rFonts w:ascii="Arial" w:hAnsi="Arial" w:cs="Arial"/>
          <w:bCs/>
          <w:iCs/>
          <w:color w:val="000000" w:themeColor="text1"/>
          <w:sz w:val="24"/>
          <w:szCs w:val="24"/>
          <w:lang w:val="en-GB"/>
        </w:rPr>
        <w:t xml:space="preserve">of the death penalty </w:t>
      </w:r>
      <w:r w:rsidR="005A1056" w:rsidRPr="00E71A66">
        <w:rPr>
          <w:rFonts w:ascii="Arial" w:hAnsi="Arial" w:cs="Arial"/>
          <w:bCs/>
          <w:iCs/>
          <w:color w:val="000000" w:themeColor="text1"/>
          <w:sz w:val="24"/>
          <w:szCs w:val="24"/>
          <w:lang w:val="en-GB"/>
        </w:rPr>
        <w:t>as imposed in their case</w:t>
      </w:r>
      <w:r w:rsidRPr="00E71A66">
        <w:rPr>
          <w:rFonts w:ascii="Arial" w:hAnsi="Arial" w:cs="Arial"/>
          <w:bCs/>
          <w:iCs/>
          <w:color w:val="000000" w:themeColor="text1"/>
          <w:sz w:val="24"/>
          <w:szCs w:val="24"/>
          <w:lang w:val="en-GB"/>
        </w:rPr>
        <w:t xml:space="preserve">. </w:t>
      </w:r>
      <w:r w:rsidR="001A2CFF" w:rsidRPr="00E71A66">
        <w:rPr>
          <w:rFonts w:ascii="Arial" w:hAnsi="Arial" w:cs="Arial"/>
          <w:bCs/>
          <w:iCs/>
          <w:color w:val="000000" w:themeColor="text1"/>
          <w:sz w:val="24"/>
          <w:szCs w:val="24"/>
          <w:lang w:val="en-GB"/>
        </w:rPr>
        <w:t>The</w:t>
      </w:r>
      <w:r w:rsidR="00343C61" w:rsidRPr="00E71A66">
        <w:rPr>
          <w:rFonts w:ascii="Arial" w:hAnsi="Arial" w:cs="Arial"/>
          <w:bCs/>
          <w:iCs/>
          <w:color w:val="000000" w:themeColor="text1"/>
          <w:sz w:val="24"/>
          <w:szCs w:val="24"/>
          <w:lang w:val="en-GB"/>
        </w:rPr>
        <w:t xml:space="preserve"> Court observes that </w:t>
      </w:r>
      <w:r w:rsidR="001A2CFF" w:rsidRPr="00E71A66">
        <w:rPr>
          <w:rFonts w:ascii="Arial" w:hAnsi="Arial" w:cs="Arial"/>
          <w:bCs/>
          <w:iCs/>
          <w:color w:val="000000" w:themeColor="text1"/>
          <w:sz w:val="24"/>
          <w:szCs w:val="24"/>
          <w:lang w:val="en-GB"/>
        </w:rPr>
        <w:t>many methods used to implement the deat</w:t>
      </w:r>
      <w:r w:rsidR="006F77DF" w:rsidRPr="00E71A66">
        <w:rPr>
          <w:rFonts w:ascii="Arial" w:hAnsi="Arial" w:cs="Arial"/>
          <w:bCs/>
          <w:iCs/>
          <w:color w:val="000000" w:themeColor="text1"/>
          <w:sz w:val="24"/>
          <w:szCs w:val="24"/>
          <w:lang w:val="en-GB"/>
        </w:rPr>
        <w:t>h penalty have the potential of</w:t>
      </w:r>
      <w:r w:rsidR="001A2CFF" w:rsidRPr="00E71A66">
        <w:rPr>
          <w:rFonts w:ascii="Arial" w:hAnsi="Arial" w:cs="Arial"/>
          <w:bCs/>
          <w:iCs/>
          <w:color w:val="000000" w:themeColor="text1"/>
          <w:sz w:val="24"/>
          <w:szCs w:val="24"/>
          <w:lang w:val="en-GB"/>
        </w:rPr>
        <w:t xml:space="preserve"> </w:t>
      </w:r>
      <w:r w:rsidR="00BD3BB9" w:rsidRPr="00E71A66">
        <w:rPr>
          <w:rFonts w:ascii="Arial" w:hAnsi="Arial" w:cs="Arial"/>
          <w:bCs/>
          <w:iCs/>
          <w:color w:val="000000" w:themeColor="text1"/>
          <w:sz w:val="24"/>
          <w:szCs w:val="24"/>
          <w:lang w:val="en-GB"/>
        </w:rPr>
        <w:t>amount</w:t>
      </w:r>
      <w:r w:rsidR="006F77DF" w:rsidRPr="00E71A66">
        <w:rPr>
          <w:rFonts w:ascii="Arial" w:hAnsi="Arial" w:cs="Arial"/>
          <w:bCs/>
          <w:iCs/>
          <w:color w:val="000000" w:themeColor="text1"/>
          <w:sz w:val="24"/>
          <w:szCs w:val="24"/>
          <w:lang w:val="en-GB"/>
        </w:rPr>
        <w:t>ing</w:t>
      </w:r>
      <w:r w:rsidR="001A2CFF" w:rsidRPr="00E71A66">
        <w:rPr>
          <w:rFonts w:ascii="Arial" w:hAnsi="Arial" w:cs="Arial"/>
          <w:bCs/>
          <w:iCs/>
          <w:color w:val="000000" w:themeColor="text1"/>
          <w:sz w:val="24"/>
          <w:szCs w:val="24"/>
          <w:lang w:val="en-GB"/>
        </w:rPr>
        <w:t xml:space="preserve"> to torture, as well as </w:t>
      </w:r>
      <w:r w:rsidR="001F597D" w:rsidRPr="00E71A66">
        <w:rPr>
          <w:rFonts w:ascii="Arial" w:hAnsi="Arial" w:cs="Arial"/>
          <w:bCs/>
          <w:iCs/>
          <w:color w:val="000000" w:themeColor="text1"/>
          <w:sz w:val="24"/>
          <w:szCs w:val="24"/>
          <w:lang w:val="en-GB"/>
        </w:rPr>
        <w:t xml:space="preserve">cruel, </w:t>
      </w:r>
      <w:r w:rsidR="001A2CFF" w:rsidRPr="00E71A66">
        <w:rPr>
          <w:rFonts w:ascii="Arial" w:hAnsi="Arial" w:cs="Arial"/>
          <w:bCs/>
          <w:iCs/>
          <w:color w:val="000000" w:themeColor="text1"/>
          <w:sz w:val="24"/>
          <w:szCs w:val="24"/>
          <w:lang w:val="en-GB"/>
        </w:rPr>
        <w:t xml:space="preserve">inhuman and degrading </w:t>
      </w:r>
      <w:proofErr w:type="gramStart"/>
      <w:r w:rsidR="001A2CFF" w:rsidRPr="00E71A66">
        <w:rPr>
          <w:rFonts w:ascii="Arial" w:hAnsi="Arial" w:cs="Arial"/>
          <w:bCs/>
          <w:iCs/>
          <w:color w:val="000000" w:themeColor="text1"/>
          <w:sz w:val="24"/>
          <w:szCs w:val="24"/>
          <w:lang w:val="en-GB"/>
        </w:rPr>
        <w:t xml:space="preserve">treatment </w:t>
      </w:r>
      <w:r w:rsidR="001F597D" w:rsidRPr="00E71A66">
        <w:rPr>
          <w:rFonts w:ascii="Arial" w:hAnsi="Arial" w:cs="Arial"/>
          <w:bCs/>
          <w:iCs/>
          <w:color w:val="000000" w:themeColor="text1"/>
          <w:sz w:val="24"/>
          <w:szCs w:val="24"/>
          <w:lang w:val="en-GB"/>
        </w:rPr>
        <w:t xml:space="preserve"> </w:t>
      </w:r>
      <w:r w:rsidR="001A2CFF" w:rsidRPr="00E71A66">
        <w:rPr>
          <w:rFonts w:ascii="Arial" w:hAnsi="Arial" w:cs="Arial"/>
          <w:bCs/>
          <w:iCs/>
          <w:color w:val="000000" w:themeColor="text1"/>
          <w:sz w:val="24"/>
          <w:szCs w:val="24"/>
          <w:lang w:val="en-GB"/>
        </w:rPr>
        <w:t>given</w:t>
      </w:r>
      <w:proofErr w:type="gramEnd"/>
      <w:r w:rsidR="001A2CFF" w:rsidRPr="00E71A66">
        <w:rPr>
          <w:rFonts w:ascii="Arial" w:hAnsi="Arial" w:cs="Arial"/>
          <w:bCs/>
          <w:iCs/>
          <w:color w:val="000000" w:themeColor="text1"/>
          <w:sz w:val="24"/>
          <w:szCs w:val="24"/>
          <w:lang w:val="en-GB"/>
        </w:rPr>
        <w:t xml:space="preserve"> the suffering inherent thereto.</w:t>
      </w:r>
      <w:r w:rsidR="001A2CFF" w:rsidRPr="00E71A66">
        <w:rPr>
          <w:rStyle w:val="FootnoteReference"/>
          <w:rFonts w:ascii="Arial" w:hAnsi="Arial" w:cs="Arial"/>
          <w:bCs/>
          <w:iCs/>
          <w:color w:val="000000" w:themeColor="text1"/>
          <w:sz w:val="24"/>
          <w:szCs w:val="24"/>
          <w:lang w:val="en-GB"/>
        </w:rPr>
        <w:footnoteReference w:id="34"/>
      </w:r>
      <w:r w:rsidR="00343C61" w:rsidRPr="00E71A66">
        <w:rPr>
          <w:rFonts w:ascii="Arial" w:hAnsi="Arial" w:cs="Arial"/>
          <w:bCs/>
          <w:iCs/>
          <w:color w:val="000000" w:themeColor="text1"/>
          <w:sz w:val="24"/>
          <w:szCs w:val="24"/>
          <w:lang w:val="en-GB"/>
        </w:rPr>
        <w:t xml:space="preserve"> </w:t>
      </w:r>
      <w:r w:rsidR="00DA4F9A" w:rsidRPr="00E71A66">
        <w:rPr>
          <w:rFonts w:ascii="Arial" w:hAnsi="Arial" w:cs="Arial"/>
          <w:bCs/>
          <w:iCs/>
          <w:color w:val="000000" w:themeColor="text1"/>
          <w:sz w:val="24"/>
          <w:szCs w:val="24"/>
          <w:lang w:val="en-GB"/>
        </w:rPr>
        <w:t xml:space="preserve">In line with the very rationale for prohibiting methods of execution that amount to torture or cruel, inhuman and degrading treatment, the prescription should therefore be that, in cases </w:t>
      </w:r>
      <w:r w:rsidR="00DA4F9A" w:rsidRPr="00E71A66">
        <w:rPr>
          <w:rFonts w:ascii="Arial" w:hAnsi="Arial" w:cs="Arial"/>
          <w:bCs/>
          <w:iCs/>
          <w:color w:val="000000" w:themeColor="text1"/>
          <w:sz w:val="24"/>
          <w:szCs w:val="24"/>
          <w:lang w:val="en-GB"/>
        </w:rPr>
        <w:lastRenderedPageBreak/>
        <w:t>where the death penalty is permissible, methods of execution must exclude suffering or involve the least suffering possible.</w:t>
      </w:r>
      <w:r w:rsidR="00DA4F9A" w:rsidRPr="00E71A66">
        <w:rPr>
          <w:rStyle w:val="FootnoteReference"/>
          <w:rFonts w:ascii="Arial" w:hAnsi="Arial" w:cs="Arial"/>
          <w:bCs/>
          <w:iCs/>
          <w:color w:val="000000" w:themeColor="text1"/>
          <w:sz w:val="24"/>
          <w:szCs w:val="24"/>
          <w:lang w:val="en-GB"/>
        </w:rPr>
        <w:footnoteReference w:id="35"/>
      </w:r>
      <w:r w:rsidR="00DA4F9A" w:rsidRPr="00E71A66">
        <w:rPr>
          <w:rFonts w:ascii="Arial" w:hAnsi="Arial" w:cs="Arial"/>
          <w:bCs/>
          <w:iCs/>
          <w:color w:val="000000" w:themeColor="text1"/>
          <w:sz w:val="24"/>
          <w:szCs w:val="24"/>
          <w:lang w:val="en-GB"/>
        </w:rPr>
        <w:t xml:space="preserve"> </w:t>
      </w:r>
    </w:p>
    <w:p w14:paraId="3CEA786D" w14:textId="77777777" w:rsidR="00B62B4D" w:rsidRPr="00E71A66" w:rsidRDefault="00B62B4D" w:rsidP="00E71A66">
      <w:pPr>
        <w:spacing w:line="360" w:lineRule="auto"/>
        <w:contextualSpacing/>
        <w:jc w:val="both"/>
        <w:rPr>
          <w:rFonts w:ascii="Arial" w:hAnsi="Arial" w:cs="Arial"/>
          <w:bCs/>
          <w:iCs/>
          <w:color w:val="000000" w:themeColor="text1"/>
          <w:lang w:val="en-GB"/>
        </w:rPr>
      </w:pPr>
    </w:p>
    <w:p w14:paraId="4A512E8D" w14:textId="5B1B961D" w:rsidR="00DA4F9A" w:rsidRPr="00E71A66" w:rsidRDefault="00DA4F9A"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The Court observes that h</w:t>
      </w:r>
      <w:r w:rsidR="00EF25FF" w:rsidRPr="00E71A66">
        <w:rPr>
          <w:rFonts w:ascii="Arial" w:hAnsi="Arial" w:cs="Arial"/>
          <w:bCs/>
          <w:iCs/>
          <w:color w:val="000000" w:themeColor="text1"/>
          <w:sz w:val="24"/>
          <w:szCs w:val="24"/>
          <w:lang w:val="en-GB"/>
        </w:rPr>
        <w:t xml:space="preserve">anging a person is one of </w:t>
      </w:r>
      <w:r w:rsidRPr="00E71A66">
        <w:rPr>
          <w:rFonts w:ascii="Arial" w:hAnsi="Arial" w:cs="Arial"/>
          <w:bCs/>
          <w:iCs/>
          <w:color w:val="000000" w:themeColor="text1"/>
          <w:sz w:val="24"/>
          <w:szCs w:val="24"/>
          <w:lang w:val="en-GB"/>
        </w:rPr>
        <w:t>such</w:t>
      </w:r>
      <w:r w:rsidR="00EF25FF" w:rsidRPr="00E71A66">
        <w:rPr>
          <w:rFonts w:ascii="Arial" w:hAnsi="Arial" w:cs="Arial"/>
          <w:bCs/>
          <w:iCs/>
          <w:color w:val="000000" w:themeColor="text1"/>
          <w:sz w:val="24"/>
          <w:szCs w:val="24"/>
          <w:lang w:val="en-GB"/>
        </w:rPr>
        <w:t xml:space="preserve"> methods and it is therefore inherently degrading. Furthermore, having found that the mandatory </w:t>
      </w:r>
      <w:r w:rsidR="005A1056" w:rsidRPr="00E71A66">
        <w:rPr>
          <w:rFonts w:ascii="Arial" w:hAnsi="Arial" w:cs="Arial"/>
          <w:bCs/>
          <w:iCs/>
          <w:color w:val="000000" w:themeColor="text1"/>
          <w:sz w:val="24"/>
          <w:szCs w:val="24"/>
          <w:lang w:val="en-GB"/>
        </w:rPr>
        <w:t xml:space="preserve">imposition of the </w:t>
      </w:r>
      <w:r w:rsidR="00EF25FF" w:rsidRPr="00E71A66">
        <w:rPr>
          <w:rFonts w:ascii="Arial" w:hAnsi="Arial" w:cs="Arial"/>
          <w:bCs/>
          <w:iCs/>
          <w:color w:val="000000" w:themeColor="text1"/>
          <w:sz w:val="24"/>
          <w:szCs w:val="24"/>
          <w:lang w:val="en-GB"/>
        </w:rPr>
        <w:t>death sentence violates the right to life due to its arbitrary nature, this</w:t>
      </w:r>
      <w:r w:rsidRPr="00E71A66">
        <w:rPr>
          <w:rFonts w:ascii="Arial" w:hAnsi="Arial" w:cs="Arial"/>
          <w:bCs/>
          <w:iCs/>
          <w:color w:val="000000" w:themeColor="text1"/>
          <w:sz w:val="24"/>
          <w:szCs w:val="24"/>
          <w:lang w:val="en-GB"/>
        </w:rPr>
        <w:t xml:space="preserve"> Court </w:t>
      </w:r>
      <w:r w:rsidR="00EF1616" w:rsidRPr="00E71A66">
        <w:rPr>
          <w:rFonts w:ascii="Arial" w:hAnsi="Arial" w:cs="Arial"/>
          <w:bCs/>
          <w:iCs/>
          <w:color w:val="000000" w:themeColor="text1"/>
          <w:sz w:val="24"/>
          <w:szCs w:val="24"/>
          <w:lang w:val="en-GB"/>
        </w:rPr>
        <w:t>finds</w:t>
      </w:r>
      <w:r w:rsidRPr="00E71A66">
        <w:rPr>
          <w:rFonts w:ascii="Arial" w:hAnsi="Arial" w:cs="Arial"/>
          <w:bCs/>
          <w:iCs/>
          <w:color w:val="000000" w:themeColor="text1"/>
          <w:sz w:val="24"/>
          <w:szCs w:val="24"/>
          <w:lang w:val="en-GB"/>
        </w:rPr>
        <w:t xml:space="preserve"> that, as the</w:t>
      </w:r>
      <w:r w:rsidR="00EF25FF" w:rsidRPr="00E71A66">
        <w:rPr>
          <w:rFonts w:ascii="Arial" w:hAnsi="Arial" w:cs="Arial"/>
          <w:bCs/>
          <w:iCs/>
          <w:color w:val="000000" w:themeColor="text1"/>
          <w:sz w:val="24"/>
          <w:szCs w:val="24"/>
          <w:lang w:val="en-GB"/>
        </w:rPr>
        <w:t xml:space="preserve"> method of </w:t>
      </w:r>
      <w:r w:rsidRPr="00E71A66">
        <w:rPr>
          <w:rFonts w:ascii="Arial" w:hAnsi="Arial" w:cs="Arial"/>
          <w:bCs/>
          <w:iCs/>
          <w:color w:val="000000" w:themeColor="text1"/>
          <w:sz w:val="24"/>
          <w:szCs w:val="24"/>
          <w:lang w:val="en-GB"/>
        </w:rPr>
        <w:t xml:space="preserve">implementation </w:t>
      </w:r>
      <w:r w:rsidR="00EF1616" w:rsidRPr="00E71A66">
        <w:rPr>
          <w:rFonts w:ascii="Arial" w:hAnsi="Arial" w:cs="Arial"/>
          <w:bCs/>
          <w:iCs/>
          <w:color w:val="000000" w:themeColor="text1"/>
          <w:sz w:val="24"/>
          <w:szCs w:val="24"/>
          <w:lang w:val="en-GB"/>
        </w:rPr>
        <w:t xml:space="preserve">of </w:t>
      </w:r>
      <w:r w:rsidRPr="00E71A66">
        <w:rPr>
          <w:rFonts w:ascii="Arial" w:hAnsi="Arial" w:cs="Arial"/>
          <w:bCs/>
          <w:iCs/>
          <w:color w:val="000000" w:themeColor="text1"/>
          <w:sz w:val="24"/>
          <w:szCs w:val="24"/>
          <w:lang w:val="en-GB"/>
        </w:rPr>
        <w:t>that sentence</w:t>
      </w:r>
      <w:r w:rsidR="00EF25FF" w:rsidRPr="00E71A66">
        <w:rPr>
          <w:rFonts w:ascii="Arial" w:hAnsi="Arial" w:cs="Arial"/>
          <w:bCs/>
          <w:iCs/>
          <w:color w:val="000000" w:themeColor="text1"/>
          <w:sz w:val="24"/>
          <w:szCs w:val="24"/>
          <w:lang w:val="en-GB"/>
        </w:rPr>
        <w:t>, hanging inevitably encroaches upon dignity</w:t>
      </w:r>
      <w:r w:rsidRPr="00E71A66">
        <w:rPr>
          <w:rFonts w:ascii="Arial" w:hAnsi="Arial" w:cs="Arial"/>
          <w:bCs/>
          <w:iCs/>
          <w:color w:val="000000" w:themeColor="text1"/>
          <w:sz w:val="24"/>
          <w:szCs w:val="24"/>
          <w:lang w:val="en-GB"/>
        </w:rPr>
        <w:t xml:space="preserve"> in respect of the prohibition of torture and cruel, inhuman and degrading treatment</w:t>
      </w:r>
      <w:r w:rsidR="00EF25FF" w:rsidRPr="00E71A66">
        <w:rPr>
          <w:rFonts w:ascii="Arial" w:hAnsi="Arial" w:cs="Arial"/>
          <w:bCs/>
          <w:iCs/>
          <w:color w:val="000000" w:themeColor="text1"/>
          <w:sz w:val="24"/>
          <w:szCs w:val="24"/>
          <w:lang w:val="en-GB"/>
        </w:rPr>
        <w:t xml:space="preserve">. </w:t>
      </w:r>
    </w:p>
    <w:p w14:paraId="3B53EEE8" w14:textId="77777777" w:rsidR="0017038A" w:rsidRPr="00E71A66" w:rsidRDefault="0017038A" w:rsidP="00E71A66">
      <w:pPr>
        <w:spacing w:line="360" w:lineRule="auto"/>
        <w:contextualSpacing/>
        <w:jc w:val="both"/>
        <w:rPr>
          <w:rFonts w:ascii="Arial" w:hAnsi="Arial" w:cs="Arial"/>
          <w:bCs/>
          <w:iCs/>
          <w:color w:val="000000" w:themeColor="text1"/>
          <w:lang w:val="en-GB"/>
        </w:rPr>
      </w:pPr>
    </w:p>
    <w:p w14:paraId="65802C2F" w14:textId="1F8536FB" w:rsidR="001F597D" w:rsidRPr="00E71A66" w:rsidRDefault="00DA4F9A"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bCs/>
          <w:iCs/>
          <w:color w:val="000000" w:themeColor="text1"/>
          <w:sz w:val="24"/>
          <w:szCs w:val="24"/>
          <w:lang w:val="en-GB"/>
        </w:rPr>
        <w:t xml:space="preserve">As a consequence of the above, the Court </w:t>
      </w:r>
      <w:r w:rsidR="001F597D" w:rsidRPr="00E71A66">
        <w:rPr>
          <w:rFonts w:ascii="Arial" w:hAnsi="Arial" w:cs="Arial"/>
          <w:bCs/>
          <w:iCs/>
          <w:color w:val="000000" w:themeColor="text1"/>
          <w:sz w:val="24"/>
          <w:szCs w:val="24"/>
          <w:lang w:val="en-GB"/>
        </w:rPr>
        <w:t xml:space="preserve">finds that the Respondent State has violated Article 5 of the Charter. </w:t>
      </w:r>
    </w:p>
    <w:p w14:paraId="70B2734A" w14:textId="77777777" w:rsidR="009C17D1" w:rsidRPr="00E71A66" w:rsidRDefault="009C17D1" w:rsidP="00E71A66">
      <w:pPr>
        <w:spacing w:line="360" w:lineRule="auto"/>
        <w:contextualSpacing/>
        <w:jc w:val="both"/>
        <w:rPr>
          <w:rFonts w:ascii="Arial" w:hAnsi="Arial" w:cs="Arial"/>
          <w:b/>
          <w:bCs/>
          <w:iCs/>
          <w:color w:val="000000" w:themeColor="text1"/>
          <w:u w:val="single"/>
          <w:lang w:val="en-GB"/>
        </w:rPr>
      </w:pPr>
    </w:p>
    <w:p w14:paraId="189CF5A3" w14:textId="77777777" w:rsidR="0053606F" w:rsidRPr="00E71A66" w:rsidRDefault="00071128" w:rsidP="00E71A66">
      <w:pPr>
        <w:pStyle w:val="Heading2"/>
        <w:rPr>
          <w:rFonts w:cs="Arial"/>
          <w:szCs w:val="24"/>
        </w:rPr>
      </w:pPr>
      <w:bookmarkStart w:id="60" w:name="_Toc3282024"/>
      <w:bookmarkStart w:id="61" w:name="_Toc25918015"/>
      <w:r w:rsidRPr="00E71A66">
        <w:rPr>
          <w:rFonts w:cs="Arial"/>
          <w:szCs w:val="24"/>
        </w:rPr>
        <w:t>A</w:t>
      </w:r>
      <w:r w:rsidR="00607F1C" w:rsidRPr="00E71A66">
        <w:rPr>
          <w:rFonts w:cs="Arial"/>
          <w:szCs w:val="24"/>
        </w:rPr>
        <w:t xml:space="preserve">lleged </w:t>
      </w:r>
      <w:r w:rsidR="00296EC8" w:rsidRPr="00E71A66">
        <w:rPr>
          <w:rFonts w:cs="Arial"/>
          <w:szCs w:val="24"/>
        </w:rPr>
        <w:t>v</w:t>
      </w:r>
      <w:r w:rsidR="00607F1C" w:rsidRPr="00E71A66">
        <w:rPr>
          <w:rFonts w:cs="Arial"/>
          <w:szCs w:val="24"/>
        </w:rPr>
        <w:t xml:space="preserve">iolation of </w:t>
      </w:r>
      <w:r w:rsidR="0053606F" w:rsidRPr="00E71A66">
        <w:rPr>
          <w:rFonts w:cs="Arial"/>
          <w:szCs w:val="24"/>
        </w:rPr>
        <w:t>Article 1 of the Charter</w:t>
      </w:r>
      <w:bookmarkEnd w:id="61"/>
      <w:r w:rsidR="0053606F" w:rsidRPr="00E71A66">
        <w:rPr>
          <w:rFonts w:cs="Arial"/>
          <w:szCs w:val="24"/>
        </w:rPr>
        <w:t xml:space="preserve"> </w:t>
      </w:r>
    </w:p>
    <w:bookmarkEnd w:id="60"/>
    <w:p w14:paraId="4A4A00CB" w14:textId="6B57E387" w:rsidR="00B0566E" w:rsidRPr="00E71A66" w:rsidRDefault="00B0566E" w:rsidP="00E71A66">
      <w:pPr>
        <w:pStyle w:val="ListParagraph"/>
        <w:spacing w:after="0" w:line="360" w:lineRule="auto"/>
        <w:contextualSpacing/>
        <w:jc w:val="both"/>
        <w:rPr>
          <w:rFonts w:ascii="Arial" w:hAnsi="Arial" w:cs="Arial"/>
          <w:color w:val="000000" w:themeColor="text1"/>
          <w:sz w:val="24"/>
          <w:szCs w:val="24"/>
          <w:lang w:val="en-GB"/>
        </w:rPr>
      </w:pPr>
    </w:p>
    <w:p w14:paraId="258D8CBF" w14:textId="5F6C54DA" w:rsidR="0053606F" w:rsidRPr="00E71A66" w:rsidRDefault="0020314F"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Applicant</w:t>
      </w:r>
      <w:r w:rsidR="0053606F" w:rsidRPr="00E71A66">
        <w:rPr>
          <w:rFonts w:ascii="Arial" w:hAnsi="Arial" w:cs="Arial"/>
          <w:color w:val="000000" w:themeColor="text1"/>
          <w:sz w:val="24"/>
          <w:szCs w:val="24"/>
          <w:lang w:val="en-GB"/>
        </w:rPr>
        <w:t>s allege</w:t>
      </w:r>
      <w:r w:rsidRPr="00E71A66">
        <w:rPr>
          <w:rFonts w:ascii="Arial" w:hAnsi="Arial" w:cs="Arial"/>
          <w:color w:val="000000" w:themeColor="text1"/>
          <w:sz w:val="24"/>
          <w:szCs w:val="24"/>
          <w:lang w:val="en-GB"/>
        </w:rPr>
        <w:t xml:space="preserve"> that for </w:t>
      </w:r>
      <w:r w:rsidR="0053606F" w:rsidRPr="00E71A66">
        <w:rPr>
          <w:rFonts w:ascii="Arial" w:hAnsi="Arial" w:cs="Arial"/>
          <w:color w:val="000000" w:themeColor="text1"/>
          <w:sz w:val="24"/>
          <w:szCs w:val="24"/>
          <w:lang w:val="en-GB"/>
        </w:rPr>
        <w:t xml:space="preserve">having not amended its Penal Code to </w:t>
      </w:r>
      <w:r w:rsidR="00AF5B8D" w:rsidRPr="00E71A66">
        <w:rPr>
          <w:rFonts w:ascii="Arial" w:hAnsi="Arial" w:cs="Arial"/>
          <w:color w:val="000000" w:themeColor="text1"/>
          <w:sz w:val="24"/>
          <w:szCs w:val="24"/>
          <w:lang w:val="en-GB"/>
        </w:rPr>
        <w:t xml:space="preserve">remove </w:t>
      </w:r>
      <w:r w:rsidR="0053606F" w:rsidRPr="00E71A66">
        <w:rPr>
          <w:rFonts w:ascii="Arial" w:hAnsi="Arial" w:cs="Arial"/>
          <w:color w:val="000000" w:themeColor="text1"/>
          <w:sz w:val="24"/>
          <w:szCs w:val="24"/>
          <w:lang w:val="en-GB"/>
        </w:rPr>
        <w:t xml:space="preserve">the mandatory </w:t>
      </w:r>
      <w:r w:rsidR="005A1056" w:rsidRPr="00E71A66">
        <w:rPr>
          <w:rFonts w:ascii="Arial" w:hAnsi="Arial" w:cs="Arial"/>
          <w:color w:val="000000" w:themeColor="text1"/>
          <w:sz w:val="24"/>
          <w:szCs w:val="24"/>
          <w:lang w:val="en-GB"/>
        </w:rPr>
        <w:t xml:space="preserve">imposition of the </w:t>
      </w:r>
      <w:r w:rsidR="0053606F" w:rsidRPr="00E71A66">
        <w:rPr>
          <w:rFonts w:ascii="Arial" w:hAnsi="Arial" w:cs="Arial"/>
          <w:color w:val="000000" w:themeColor="text1"/>
          <w:sz w:val="24"/>
          <w:szCs w:val="24"/>
          <w:lang w:val="en-GB"/>
        </w:rPr>
        <w:t xml:space="preserve">death penalty, the Respondent State has not met its obligations under Article 1 of the Charter. </w:t>
      </w:r>
    </w:p>
    <w:p w14:paraId="743678B1" w14:textId="77777777" w:rsidR="004D17BF" w:rsidRPr="00E71A66" w:rsidRDefault="004D17BF" w:rsidP="00E71A66">
      <w:pPr>
        <w:pStyle w:val="ListParagraph"/>
        <w:spacing w:after="0" w:line="360" w:lineRule="auto"/>
        <w:contextualSpacing/>
        <w:jc w:val="both"/>
        <w:rPr>
          <w:rFonts w:ascii="Arial" w:hAnsi="Arial" w:cs="Arial"/>
          <w:color w:val="000000" w:themeColor="text1"/>
          <w:sz w:val="24"/>
          <w:szCs w:val="24"/>
          <w:lang w:val="en-GB"/>
        </w:rPr>
      </w:pPr>
    </w:p>
    <w:p w14:paraId="5458BE75" w14:textId="56FA4198" w:rsidR="00DA4F9A" w:rsidRPr="00E71A66" w:rsidRDefault="0053606F" w:rsidP="00E71A66">
      <w:pPr>
        <w:pStyle w:val="ListParagraph"/>
        <w:numPr>
          <w:ilvl w:val="0"/>
          <w:numId w:val="6"/>
        </w:numPr>
        <w:spacing w:after="0" w:line="360" w:lineRule="auto"/>
        <w:contextualSpacing/>
        <w:jc w:val="both"/>
        <w:rPr>
          <w:rFonts w:ascii="Arial" w:hAnsi="Arial" w:cs="Arial"/>
          <w:bCs/>
          <w:iCs/>
          <w:color w:val="000000" w:themeColor="text1"/>
          <w:sz w:val="24"/>
          <w:szCs w:val="24"/>
          <w:lang w:val="en-GB"/>
        </w:rPr>
      </w:pPr>
      <w:r w:rsidRPr="00E71A66">
        <w:rPr>
          <w:rFonts w:ascii="Arial" w:hAnsi="Arial" w:cs="Arial"/>
          <w:color w:val="000000" w:themeColor="text1"/>
          <w:sz w:val="24"/>
          <w:szCs w:val="24"/>
          <w:lang w:val="en-GB"/>
        </w:rPr>
        <w:t xml:space="preserve">The Respondent State did not respond to the Applicants’ submissions on this allegation. </w:t>
      </w:r>
      <w:r w:rsidR="00DA4F9A" w:rsidRPr="00E71A66">
        <w:rPr>
          <w:rFonts w:ascii="Arial" w:hAnsi="Arial" w:cs="Arial"/>
          <w:bCs/>
          <w:iCs/>
          <w:color w:val="000000" w:themeColor="text1"/>
          <w:sz w:val="24"/>
          <w:szCs w:val="24"/>
          <w:lang w:val="en-GB"/>
        </w:rPr>
        <w:t>However, in</w:t>
      </w:r>
      <w:r w:rsidR="00EF1616" w:rsidRPr="00E71A66">
        <w:rPr>
          <w:rFonts w:ascii="Arial" w:hAnsi="Arial" w:cs="Arial"/>
          <w:bCs/>
          <w:iCs/>
          <w:color w:val="000000" w:themeColor="text1"/>
          <w:sz w:val="24"/>
          <w:szCs w:val="24"/>
          <w:lang w:val="en-GB"/>
        </w:rPr>
        <w:t xml:space="preserve"> its report on implementation of the Court’s </w:t>
      </w:r>
      <w:r w:rsidR="00DA4F9A" w:rsidRPr="00E71A66">
        <w:rPr>
          <w:rFonts w:ascii="Arial" w:hAnsi="Arial" w:cs="Arial"/>
          <w:bCs/>
          <w:iCs/>
          <w:color w:val="000000" w:themeColor="text1"/>
          <w:sz w:val="24"/>
          <w:szCs w:val="24"/>
          <w:lang w:val="en-GB"/>
        </w:rPr>
        <w:t xml:space="preserve">Order for Provisional Measures, the Respondent State </w:t>
      </w:r>
      <w:r w:rsidR="00EF1616" w:rsidRPr="00E71A66">
        <w:rPr>
          <w:rFonts w:ascii="Arial" w:hAnsi="Arial" w:cs="Arial"/>
          <w:bCs/>
          <w:iCs/>
          <w:color w:val="000000" w:themeColor="text1"/>
          <w:sz w:val="24"/>
          <w:szCs w:val="24"/>
          <w:lang w:val="en-GB"/>
        </w:rPr>
        <w:t>avers</w:t>
      </w:r>
      <w:r w:rsidR="00DA4F9A" w:rsidRPr="00E71A66">
        <w:rPr>
          <w:rFonts w:ascii="Arial" w:hAnsi="Arial" w:cs="Arial"/>
          <w:bCs/>
          <w:iCs/>
          <w:color w:val="000000" w:themeColor="text1"/>
          <w:sz w:val="24"/>
          <w:szCs w:val="24"/>
          <w:lang w:val="en-GB"/>
        </w:rPr>
        <w:t xml:space="preserve"> that the</w:t>
      </w:r>
      <w:r w:rsidR="00EF1616" w:rsidRPr="00E71A66">
        <w:rPr>
          <w:rFonts w:ascii="Arial" w:hAnsi="Arial" w:cs="Arial"/>
          <w:bCs/>
          <w:iCs/>
          <w:color w:val="000000" w:themeColor="text1"/>
          <w:sz w:val="24"/>
          <w:szCs w:val="24"/>
          <w:lang w:val="en-GB"/>
        </w:rPr>
        <w:t xml:space="preserve"> provision for the mandatory</w:t>
      </w:r>
      <w:r w:rsidR="00DA4F9A" w:rsidRPr="00E71A66">
        <w:rPr>
          <w:rFonts w:ascii="Arial" w:hAnsi="Arial" w:cs="Arial"/>
          <w:bCs/>
          <w:iCs/>
          <w:color w:val="000000" w:themeColor="text1"/>
          <w:sz w:val="24"/>
          <w:szCs w:val="24"/>
          <w:lang w:val="en-GB"/>
        </w:rPr>
        <w:t xml:space="preserve"> imposition of the death penalty by its courts cannot </w:t>
      </w:r>
      <w:r w:rsidR="00945BF2" w:rsidRPr="00E71A66">
        <w:rPr>
          <w:rFonts w:ascii="Arial" w:hAnsi="Arial" w:cs="Arial"/>
          <w:bCs/>
          <w:iCs/>
          <w:color w:val="000000" w:themeColor="text1"/>
          <w:sz w:val="24"/>
          <w:szCs w:val="24"/>
          <w:lang w:val="en-GB"/>
        </w:rPr>
        <w:t xml:space="preserve">be </w:t>
      </w:r>
      <w:r w:rsidR="00EF1616" w:rsidRPr="00E71A66">
        <w:rPr>
          <w:rFonts w:ascii="Arial" w:hAnsi="Arial" w:cs="Arial"/>
          <w:bCs/>
          <w:iCs/>
          <w:color w:val="000000" w:themeColor="text1"/>
          <w:sz w:val="24"/>
          <w:szCs w:val="24"/>
          <w:lang w:val="en-GB"/>
        </w:rPr>
        <w:t xml:space="preserve">considered as a violation of the Applicants’ rights because that sentence is </w:t>
      </w:r>
      <w:r w:rsidR="00DA4F9A" w:rsidRPr="00E71A66">
        <w:rPr>
          <w:rFonts w:ascii="Arial" w:hAnsi="Arial" w:cs="Arial"/>
          <w:bCs/>
          <w:iCs/>
          <w:color w:val="000000" w:themeColor="text1"/>
          <w:sz w:val="24"/>
          <w:szCs w:val="24"/>
          <w:lang w:val="en-GB"/>
        </w:rPr>
        <w:t>not pro</w:t>
      </w:r>
      <w:r w:rsidR="00945BF2" w:rsidRPr="00E71A66">
        <w:rPr>
          <w:rFonts w:ascii="Arial" w:hAnsi="Arial" w:cs="Arial"/>
          <w:bCs/>
          <w:iCs/>
          <w:color w:val="000000" w:themeColor="text1"/>
          <w:sz w:val="24"/>
          <w:szCs w:val="24"/>
          <w:lang w:val="en-GB"/>
        </w:rPr>
        <w:t>hibited</w:t>
      </w:r>
      <w:r w:rsidR="00DA4F9A" w:rsidRPr="00E71A66">
        <w:rPr>
          <w:rFonts w:ascii="Arial" w:hAnsi="Arial" w:cs="Arial"/>
          <w:bCs/>
          <w:iCs/>
          <w:color w:val="000000" w:themeColor="text1"/>
          <w:sz w:val="24"/>
          <w:szCs w:val="24"/>
          <w:lang w:val="en-GB"/>
        </w:rPr>
        <w:t xml:space="preserve"> under international law.</w:t>
      </w:r>
    </w:p>
    <w:p w14:paraId="349B5464" w14:textId="309B83DB" w:rsidR="0053606F" w:rsidRPr="00E71A66" w:rsidRDefault="0053606F" w:rsidP="00E71A66">
      <w:pPr>
        <w:pStyle w:val="ListParagraph"/>
        <w:spacing w:after="0" w:line="360" w:lineRule="auto"/>
        <w:contextualSpacing/>
        <w:jc w:val="center"/>
        <w:rPr>
          <w:rFonts w:ascii="Arial" w:hAnsi="Arial" w:cs="Arial"/>
          <w:color w:val="000000" w:themeColor="text1"/>
          <w:sz w:val="24"/>
          <w:szCs w:val="24"/>
          <w:lang w:val="en-GB"/>
        </w:rPr>
      </w:pPr>
      <w:r w:rsidRPr="00E71A66">
        <w:rPr>
          <w:rFonts w:ascii="Arial" w:hAnsi="Arial" w:cs="Arial"/>
          <w:color w:val="000000" w:themeColor="text1"/>
          <w:sz w:val="24"/>
          <w:szCs w:val="24"/>
          <w:lang w:val="en-GB"/>
        </w:rPr>
        <w:t>***</w:t>
      </w:r>
    </w:p>
    <w:p w14:paraId="32D93CF7" w14:textId="77777777" w:rsidR="0053606F" w:rsidRPr="00E71A66" w:rsidRDefault="0053606F" w:rsidP="00E71A66">
      <w:pPr>
        <w:pStyle w:val="ListParagraph"/>
        <w:spacing w:after="0" w:line="360" w:lineRule="auto"/>
        <w:contextualSpacing/>
        <w:jc w:val="both"/>
        <w:rPr>
          <w:rFonts w:ascii="Arial" w:hAnsi="Arial" w:cs="Arial"/>
          <w:color w:val="000000" w:themeColor="text1"/>
          <w:sz w:val="24"/>
          <w:szCs w:val="24"/>
          <w:lang w:val="en-GB"/>
        </w:rPr>
      </w:pPr>
    </w:p>
    <w:p w14:paraId="0E529F48" w14:textId="1C5E57C4" w:rsidR="00D87FAE" w:rsidRPr="00E71A66" w:rsidRDefault="00D87FA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Article</w:t>
      </w:r>
      <w:r w:rsidR="006F77DF" w:rsidRPr="00E71A66">
        <w:rPr>
          <w:rFonts w:ascii="Arial" w:hAnsi="Arial" w:cs="Arial"/>
          <w:color w:val="000000" w:themeColor="text1"/>
          <w:sz w:val="24"/>
          <w:szCs w:val="24"/>
          <w:lang w:val="en-GB"/>
        </w:rPr>
        <w:t xml:space="preserve"> 1</w:t>
      </w:r>
      <w:r w:rsidRPr="00E71A66">
        <w:rPr>
          <w:rFonts w:ascii="Arial" w:hAnsi="Arial" w:cs="Arial"/>
          <w:color w:val="000000" w:themeColor="text1"/>
          <w:sz w:val="24"/>
          <w:szCs w:val="24"/>
          <w:lang w:val="en-GB"/>
        </w:rPr>
        <w:t xml:space="preserve"> of the Charter provides: “</w:t>
      </w:r>
      <w:r w:rsidRPr="00E71A66">
        <w:rPr>
          <w:rFonts w:ascii="Arial" w:hAnsi="Arial" w:cs="Arial"/>
          <w:color w:val="333333"/>
          <w:sz w:val="24"/>
          <w:szCs w:val="24"/>
          <w:shd w:val="clear" w:color="auto" w:fill="FFFFFF"/>
          <w:lang w:val="en-GB"/>
        </w:rPr>
        <w:t>The Member States of the Organisation of African Unity, parties to the present Charter shall recognise the rights, duties and freedoms enshrined in the Charter and shall undertake to adopt legislative or other measures to give effect to them”.</w:t>
      </w:r>
      <w:r w:rsidRPr="00E71A66">
        <w:rPr>
          <w:rFonts w:ascii="Arial" w:hAnsi="Arial" w:cs="Arial"/>
          <w:color w:val="000000" w:themeColor="text1"/>
          <w:sz w:val="24"/>
          <w:szCs w:val="24"/>
          <w:lang w:val="en-GB"/>
        </w:rPr>
        <w:t xml:space="preserve"> </w:t>
      </w:r>
    </w:p>
    <w:p w14:paraId="733CF47F" w14:textId="77777777" w:rsidR="00D87FAE" w:rsidRPr="00E71A66" w:rsidRDefault="00D87FAE" w:rsidP="00E71A66">
      <w:pPr>
        <w:pStyle w:val="ListParagraph"/>
        <w:spacing w:after="0" w:line="360" w:lineRule="auto"/>
        <w:contextualSpacing/>
        <w:jc w:val="both"/>
        <w:rPr>
          <w:rFonts w:ascii="Arial" w:hAnsi="Arial" w:cs="Arial"/>
          <w:color w:val="000000" w:themeColor="text1"/>
          <w:sz w:val="24"/>
          <w:szCs w:val="24"/>
          <w:lang w:val="en-GB"/>
        </w:rPr>
      </w:pPr>
    </w:p>
    <w:p w14:paraId="39BA917E" w14:textId="4C0351FA" w:rsidR="00D87FAE" w:rsidRPr="00E71A66" w:rsidRDefault="0053606F"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The Court considers that, as it h</w:t>
      </w:r>
      <w:r w:rsidR="009106CA" w:rsidRPr="00E71A66">
        <w:rPr>
          <w:rFonts w:ascii="Arial" w:hAnsi="Arial" w:cs="Arial"/>
          <w:color w:val="000000" w:themeColor="text1"/>
          <w:sz w:val="24"/>
          <w:szCs w:val="24"/>
          <w:lang w:val="en-GB"/>
        </w:rPr>
        <w:t xml:space="preserve">as </w:t>
      </w:r>
      <w:r w:rsidRPr="00E71A66">
        <w:rPr>
          <w:rFonts w:ascii="Arial" w:hAnsi="Arial" w:cs="Arial"/>
          <w:color w:val="000000" w:themeColor="text1"/>
          <w:sz w:val="24"/>
          <w:szCs w:val="24"/>
          <w:lang w:val="en-GB"/>
        </w:rPr>
        <w:t xml:space="preserve">held in its </w:t>
      </w:r>
      <w:r w:rsidR="009106CA" w:rsidRPr="00E71A66">
        <w:rPr>
          <w:rFonts w:ascii="Arial" w:hAnsi="Arial" w:cs="Arial"/>
          <w:color w:val="000000" w:themeColor="text1"/>
          <w:sz w:val="24"/>
          <w:szCs w:val="24"/>
          <w:lang w:val="en-GB"/>
        </w:rPr>
        <w:t>earlier judgments</w:t>
      </w:r>
      <w:r w:rsidRPr="00E71A66">
        <w:rPr>
          <w:rFonts w:ascii="Arial" w:hAnsi="Arial" w:cs="Arial"/>
          <w:color w:val="000000" w:themeColor="text1"/>
          <w:sz w:val="24"/>
          <w:szCs w:val="24"/>
          <w:lang w:val="en-GB"/>
        </w:rPr>
        <w:t xml:space="preserve">, </w:t>
      </w:r>
      <w:r w:rsidR="00D87FAE" w:rsidRPr="00E71A66">
        <w:rPr>
          <w:rFonts w:ascii="Arial" w:hAnsi="Arial" w:cs="Arial"/>
          <w:color w:val="000000" w:themeColor="text1"/>
          <w:sz w:val="24"/>
          <w:szCs w:val="24"/>
          <w:lang w:val="en-GB"/>
        </w:rPr>
        <w:t>examining an alleged violation of Article 1 of the Charter involves a determination not only of whether the measures adopted by the Respondent State are available but also if these measures were implemented in order to achieve the intended object and purpose of the Charter. As a consequence, whenever a substantive right of the Charter is violated due to the Respondent State’s failure to meet these obligations, Article 1 will be found to be violated.</w:t>
      </w:r>
      <w:r w:rsidR="00D87FAE" w:rsidRPr="00E71A66">
        <w:rPr>
          <w:rStyle w:val="FootnoteReference"/>
          <w:rFonts w:ascii="Arial" w:hAnsi="Arial" w:cs="Arial"/>
          <w:color w:val="000000" w:themeColor="text1"/>
          <w:sz w:val="24"/>
          <w:szCs w:val="24"/>
          <w:lang w:val="en-GB"/>
        </w:rPr>
        <w:footnoteReference w:id="36"/>
      </w:r>
      <w:r w:rsidR="00D87FAE" w:rsidRPr="00E71A66">
        <w:rPr>
          <w:rFonts w:ascii="Arial" w:hAnsi="Arial" w:cs="Arial"/>
          <w:color w:val="000000" w:themeColor="text1"/>
          <w:sz w:val="24"/>
          <w:szCs w:val="24"/>
          <w:lang w:val="en-GB"/>
        </w:rPr>
        <w:t xml:space="preserve"> </w:t>
      </w:r>
    </w:p>
    <w:p w14:paraId="70C6A64F" w14:textId="77777777" w:rsidR="00D87FAE" w:rsidRPr="00E71A66" w:rsidRDefault="00D87FAE" w:rsidP="00E71A66">
      <w:pPr>
        <w:pStyle w:val="ListParagraph"/>
        <w:spacing w:after="0" w:line="360" w:lineRule="auto"/>
        <w:contextualSpacing/>
        <w:rPr>
          <w:rFonts w:ascii="Arial" w:hAnsi="Arial" w:cs="Arial"/>
          <w:color w:val="000000" w:themeColor="text1"/>
          <w:sz w:val="24"/>
          <w:szCs w:val="24"/>
          <w:lang w:val="en-GB"/>
        </w:rPr>
      </w:pPr>
    </w:p>
    <w:p w14:paraId="0D4BB20C" w14:textId="7DFEE46D" w:rsidR="00945BF2" w:rsidRPr="00E71A66" w:rsidRDefault="00B93427"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In the present</w:t>
      </w:r>
      <w:r w:rsidR="009106CA" w:rsidRPr="00E71A66">
        <w:rPr>
          <w:rFonts w:ascii="Arial" w:hAnsi="Arial" w:cs="Arial"/>
          <w:color w:val="000000" w:themeColor="text1"/>
          <w:sz w:val="24"/>
          <w:szCs w:val="24"/>
          <w:lang w:val="en-GB"/>
        </w:rPr>
        <w:t xml:space="preserve"> case</w:t>
      </w:r>
      <w:r w:rsidRPr="00E71A66">
        <w:rPr>
          <w:rFonts w:ascii="Arial" w:hAnsi="Arial" w:cs="Arial"/>
          <w:color w:val="000000" w:themeColor="text1"/>
          <w:sz w:val="24"/>
          <w:szCs w:val="24"/>
          <w:lang w:val="en-GB"/>
        </w:rPr>
        <w:t xml:space="preserve">, the Court found that the Respondent State violated Article 4 </w:t>
      </w:r>
      <w:r w:rsidR="00945BF2" w:rsidRPr="00E71A66">
        <w:rPr>
          <w:rFonts w:ascii="Arial" w:hAnsi="Arial" w:cs="Arial"/>
          <w:color w:val="000000" w:themeColor="text1"/>
          <w:sz w:val="24"/>
          <w:szCs w:val="24"/>
          <w:lang w:val="en-GB"/>
        </w:rPr>
        <w:t>of the Charter by providing for the</w:t>
      </w:r>
      <w:r w:rsidR="008F082A" w:rsidRPr="00E71A66">
        <w:rPr>
          <w:rFonts w:ascii="Arial" w:hAnsi="Arial" w:cs="Arial"/>
          <w:color w:val="000000" w:themeColor="text1"/>
          <w:sz w:val="24"/>
          <w:szCs w:val="24"/>
          <w:lang w:val="en-GB"/>
        </w:rPr>
        <w:t xml:space="preserve"> mandatory</w:t>
      </w:r>
      <w:r w:rsidR="00945BF2" w:rsidRPr="00E71A66">
        <w:rPr>
          <w:rFonts w:ascii="Arial" w:hAnsi="Arial" w:cs="Arial"/>
          <w:color w:val="000000" w:themeColor="text1"/>
          <w:sz w:val="24"/>
          <w:szCs w:val="24"/>
          <w:lang w:val="en-GB"/>
        </w:rPr>
        <w:t xml:space="preserve"> imposition of the death penalty in its law. The Court </w:t>
      </w:r>
      <w:r w:rsidR="00650D06" w:rsidRPr="00E71A66">
        <w:rPr>
          <w:rFonts w:ascii="Arial" w:hAnsi="Arial" w:cs="Arial"/>
          <w:color w:val="000000" w:themeColor="text1"/>
          <w:sz w:val="24"/>
          <w:szCs w:val="24"/>
          <w:lang w:val="en-GB"/>
        </w:rPr>
        <w:t>also</w:t>
      </w:r>
      <w:r w:rsidR="00945BF2" w:rsidRPr="00E71A66">
        <w:rPr>
          <w:rFonts w:ascii="Arial" w:hAnsi="Arial" w:cs="Arial"/>
          <w:color w:val="000000" w:themeColor="text1"/>
          <w:sz w:val="24"/>
          <w:szCs w:val="24"/>
          <w:lang w:val="en-GB"/>
        </w:rPr>
        <w:t xml:space="preserve"> found a consequent</w:t>
      </w:r>
      <w:r w:rsidR="00650D06" w:rsidRPr="00E71A66">
        <w:rPr>
          <w:rFonts w:ascii="Arial" w:hAnsi="Arial" w:cs="Arial"/>
          <w:color w:val="000000" w:themeColor="text1"/>
          <w:sz w:val="24"/>
          <w:szCs w:val="24"/>
          <w:lang w:val="en-GB"/>
        </w:rPr>
        <w:t>ial</w:t>
      </w:r>
      <w:r w:rsidR="00945BF2" w:rsidRPr="00E71A66">
        <w:rPr>
          <w:rFonts w:ascii="Arial" w:hAnsi="Arial" w:cs="Arial"/>
          <w:color w:val="000000" w:themeColor="text1"/>
          <w:sz w:val="24"/>
          <w:szCs w:val="24"/>
          <w:lang w:val="en-GB"/>
        </w:rPr>
        <w:t xml:space="preserve"> violation of Article </w:t>
      </w:r>
      <w:r w:rsidR="00DA4F9A" w:rsidRPr="00E71A66">
        <w:rPr>
          <w:rFonts w:ascii="Arial" w:hAnsi="Arial" w:cs="Arial"/>
          <w:color w:val="000000" w:themeColor="text1"/>
          <w:sz w:val="24"/>
          <w:szCs w:val="24"/>
          <w:lang w:val="en-GB"/>
        </w:rPr>
        <w:t xml:space="preserve">5 </w:t>
      </w:r>
      <w:r w:rsidRPr="00E71A66">
        <w:rPr>
          <w:rFonts w:ascii="Arial" w:hAnsi="Arial" w:cs="Arial"/>
          <w:color w:val="000000" w:themeColor="text1"/>
          <w:sz w:val="24"/>
          <w:szCs w:val="24"/>
          <w:lang w:val="en-GB"/>
        </w:rPr>
        <w:t>of the Charter</w:t>
      </w:r>
      <w:r w:rsidR="00945BF2" w:rsidRPr="00E71A66">
        <w:rPr>
          <w:rFonts w:ascii="Arial" w:hAnsi="Arial" w:cs="Arial"/>
          <w:color w:val="000000" w:themeColor="text1"/>
          <w:sz w:val="24"/>
          <w:szCs w:val="24"/>
          <w:lang w:val="en-GB"/>
        </w:rPr>
        <w:t xml:space="preserve"> in respect of the execution of that </w:t>
      </w:r>
      <w:r w:rsidR="00650D06" w:rsidRPr="00E71A66">
        <w:rPr>
          <w:rFonts w:ascii="Arial" w:hAnsi="Arial" w:cs="Arial"/>
          <w:color w:val="000000" w:themeColor="text1"/>
          <w:sz w:val="24"/>
          <w:szCs w:val="24"/>
          <w:lang w:val="en-GB"/>
        </w:rPr>
        <w:t>sentence</w:t>
      </w:r>
      <w:r w:rsidR="00D541A8">
        <w:rPr>
          <w:rFonts w:ascii="Arial" w:hAnsi="Arial" w:cs="Arial"/>
          <w:color w:val="000000" w:themeColor="text1"/>
          <w:sz w:val="24"/>
          <w:szCs w:val="24"/>
          <w:lang w:val="en-GB"/>
        </w:rPr>
        <w:t xml:space="preserve"> by hang</w:t>
      </w:r>
      <w:r w:rsidR="00945BF2" w:rsidRPr="00E71A66">
        <w:rPr>
          <w:rFonts w:ascii="Arial" w:hAnsi="Arial" w:cs="Arial"/>
          <w:color w:val="000000" w:themeColor="text1"/>
          <w:sz w:val="24"/>
          <w:szCs w:val="24"/>
          <w:lang w:val="en-GB"/>
        </w:rPr>
        <w:t>ing</w:t>
      </w:r>
      <w:r w:rsidRPr="00E71A66">
        <w:rPr>
          <w:rFonts w:ascii="Arial" w:hAnsi="Arial" w:cs="Arial"/>
          <w:color w:val="000000" w:themeColor="text1"/>
          <w:sz w:val="24"/>
          <w:szCs w:val="24"/>
          <w:lang w:val="en-GB"/>
        </w:rPr>
        <w:t xml:space="preserve">. </w:t>
      </w:r>
      <w:r w:rsidR="00CA4A70" w:rsidRPr="00E71A66">
        <w:rPr>
          <w:rFonts w:ascii="Arial" w:hAnsi="Arial" w:cs="Arial"/>
          <w:color w:val="000000" w:themeColor="text1"/>
          <w:sz w:val="24"/>
          <w:szCs w:val="24"/>
          <w:lang w:val="en-GB"/>
        </w:rPr>
        <w:t xml:space="preserve">The </w:t>
      </w:r>
      <w:r w:rsidR="00650D06" w:rsidRPr="00E71A66">
        <w:rPr>
          <w:rFonts w:ascii="Arial" w:hAnsi="Arial" w:cs="Arial"/>
          <w:color w:val="000000" w:themeColor="text1"/>
          <w:sz w:val="24"/>
          <w:szCs w:val="24"/>
          <w:lang w:val="en-GB"/>
        </w:rPr>
        <w:t xml:space="preserve">Court notes that the </w:t>
      </w:r>
      <w:r w:rsidR="00CA4A70" w:rsidRPr="00E71A66">
        <w:rPr>
          <w:rFonts w:ascii="Arial" w:hAnsi="Arial" w:cs="Arial"/>
          <w:color w:val="000000" w:themeColor="text1"/>
          <w:sz w:val="24"/>
          <w:szCs w:val="24"/>
          <w:lang w:val="en-GB"/>
        </w:rPr>
        <w:t xml:space="preserve">Respondent State enacted its Penal Code in 1981, that is before becoming a party to the Charter but amended the same in 2002, after the Charter came into force. </w:t>
      </w:r>
      <w:r w:rsidR="00945BF2" w:rsidRPr="00E71A66">
        <w:rPr>
          <w:rFonts w:ascii="Arial" w:hAnsi="Arial" w:cs="Arial"/>
          <w:color w:val="000000" w:themeColor="text1"/>
          <w:sz w:val="24"/>
          <w:szCs w:val="24"/>
          <w:lang w:val="en-GB"/>
        </w:rPr>
        <w:t xml:space="preserve">In the instant case, fulfilling the obligation under Article 1 of the Charter would have </w:t>
      </w:r>
      <w:r w:rsidR="00CA4A70" w:rsidRPr="00E71A66">
        <w:rPr>
          <w:rFonts w:ascii="Arial" w:hAnsi="Arial" w:cs="Arial"/>
          <w:color w:val="000000" w:themeColor="text1"/>
          <w:sz w:val="24"/>
          <w:szCs w:val="24"/>
          <w:lang w:val="en-GB"/>
        </w:rPr>
        <w:t xml:space="preserve">therefore </w:t>
      </w:r>
      <w:r w:rsidR="00945BF2" w:rsidRPr="00E71A66">
        <w:rPr>
          <w:rFonts w:ascii="Arial" w:hAnsi="Arial" w:cs="Arial"/>
          <w:color w:val="000000" w:themeColor="text1"/>
          <w:sz w:val="24"/>
          <w:szCs w:val="24"/>
          <w:lang w:val="en-GB"/>
        </w:rPr>
        <w:t>required the Responde</w:t>
      </w:r>
      <w:r w:rsidR="00650D06" w:rsidRPr="00E71A66">
        <w:rPr>
          <w:rFonts w:ascii="Arial" w:hAnsi="Arial" w:cs="Arial"/>
          <w:color w:val="000000" w:themeColor="text1"/>
          <w:sz w:val="24"/>
          <w:szCs w:val="24"/>
          <w:lang w:val="en-GB"/>
        </w:rPr>
        <w:t>nt State to remove it</w:t>
      </w:r>
      <w:r w:rsidR="00945BF2" w:rsidRPr="00E71A66">
        <w:rPr>
          <w:rFonts w:ascii="Arial" w:hAnsi="Arial" w:cs="Arial"/>
          <w:color w:val="000000" w:themeColor="text1"/>
          <w:sz w:val="24"/>
          <w:szCs w:val="24"/>
          <w:lang w:val="en-GB"/>
        </w:rPr>
        <w:t xml:space="preserve"> from its laws subsequent to </w:t>
      </w:r>
      <w:r w:rsidR="00CA4A70" w:rsidRPr="00E71A66">
        <w:rPr>
          <w:rFonts w:ascii="Arial" w:hAnsi="Arial" w:cs="Arial"/>
          <w:color w:val="000000" w:themeColor="text1"/>
          <w:sz w:val="24"/>
          <w:szCs w:val="24"/>
          <w:lang w:val="en-GB"/>
        </w:rPr>
        <w:t xml:space="preserve">the </w:t>
      </w:r>
      <w:r w:rsidR="00945BF2" w:rsidRPr="00E71A66">
        <w:rPr>
          <w:rFonts w:ascii="Arial" w:hAnsi="Arial" w:cs="Arial"/>
          <w:color w:val="000000" w:themeColor="text1"/>
          <w:sz w:val="24"/>
          <w:szCs w:val="24"/>
          <w:lang w:val="en-GB"/>
        </w:rPr>
        <w:t>entry into force of the Charter. It did not do so.</w:t>
      </w:r>
    </w:p>
    <w:p w14:paraId="65856A46" w14:textId="77777777" w:rsidR="00945BF2" w:rsidRPr="00E71A66" w:rsidRDefault="00945BF2" w:rsidP="00E71A66">
      <w:pPr>
        <w:pStyle w:val="ListParagraph"/>
        <w:spacing w:after="0" w:line="360" w:lineRule="auto"/>
        <w:contextualSpacing/>
        <w:rPr>
          <w:rFonts w:ascii="Arial" w:hAnsi="Arial" w:cs="Arial"/>
          <w:color w:val="000000" w:themeColor="text1"/>
          <w:sz w:val="24"/>
          <w:szCs w:val="24"/>
          <w:lang w:val="en-GB"/>
        </w:rPr>
      </w:pPr>
    </w:p>
    <w:p w14:paraId="5391CFA4" w14:textId="1782509E" w:rsidR="00B93427" w:rsidRPr="00E71A66" w:rsidRDefault="00945BF2"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w:t>
      </w:r>
      <w:r w:rsidR="00B93427" w:rsidRPr="00E71A66">
        <w:rPr>
          <w:rFonts w:ascii="Arial" w:hAnsi="Arial" w:cs="Arial"/>
          <w:color w:val="000000" w:themeColor="text1"/>
          <w:sz w:val="24"/>
          <w:szCs w:val="24"/>
          <w:lang w:val="en-GB"/>
        </w:rPr>
        <w:t>he Court consequently find</w:t>
      </w:r>
      <w:r w:rsidR="009106CA" w:rsidRPr="00E71A66">
        <w:rPr>
          <w:rFonts w:ascii="Arial" w:hAnsi="Arial" w:cs="Arial"/>
          <w:color w:val="000000" w:themeColor="text1"/>
          <w:sz w:val="24"/>
          <w:szCs w:val="24"/>
          <w:lang w:val="en-GB"/>
        </w:rPr>
        <w:t>s</w:t>
      </w:r>
      <w:r w:rsidR="00B93427" w:rsidRPr="00E71A66">
        <w:rPr>
          <w:rFonts w:ascii="Arial" w:hAnsi="Arial" w:cs="Arial"/>
          <w:color w:val="000000" w:themeColor="text1"/>
          <w:sz w:val="24"/>
          <w:szCs w:val="24"/>
          <w:lang w:val="en-GB"/>
        </w:rPr>
        <w:t xml:space="preserve"> that the Respondent State violated Article 1 of the Charter in relation to the provision of </w:t>
      </w:r>
      <w:r w:rsidR="009106CA" w:rsidRPr="00E71A66">
        <w:rPr>
          <w:rFonts w:ascii="Arial" w:hAnsi="Arial" w:cs="Arial"/>
          <w:color w:val="000000" w:themeColor="text1"/>
          <w:sz w:val="24"/>
          <w:szCs w:val="24"/>
          <w:lang w:val="en-GB"/>
        </w:rPr>
        <w:t xml:space="preserve">the mandatory </w:t>
      </w:r>
      <w:r w:rsidR="005A1056" w:rsidRPr="00E71A66">
        <w:rPr>
          <w:rFonts w:ascii="Arial" w:hAnsi="Arial" w:cs="Arial"/>
          <w:color w:val="000000" w:themeColor="text1"/>
          <w:sz w:val="24"/>
          <w:szCs w:val="24"/>
          <w:lang w:val="en-GB"/>
        </w:rPr>
        <w:t xml:space="preserve">imposition of the </w:t>
      </w:r>
      <w:r w:rsidR="009106CA" w:rsidRPr="00E71A66">
        <w:rPr>
          <w:rFonts w:ascii="Arial" w:hAnsi="Arial" w:cs="Arial"/>
          <w:color w:val="000000" w:themeColor="text1"/>
          <w:sz w:val="24"/>
          <w:szCs w:val="24"/>
          <w:lang w:val="en-GB"/>
        </w:rPr>
        <w:t>death penalty in the Penal Code</w:t>
      </w:r>
      <w:r w:rsidR="00DA4F9A" w:rsidRPr="00E71A66">
        <w:rPr>
          <w:rFonts w:ascii="Arial" w:hAnsi="Arial" w:cs="Arial"/>
          <w:color w:val="000000" w:themeColor="text1"/>
          <w:sz w:val="24"/>
          <w:szCs w:val="24"/>
          <w:lang w:val="en-GB"/>
        </w:rPr>
        <w:t>, and its execution by hanging</w:t>
      </w:r>
      <w:r w:rsidR="00B93427" w:rsidRPr="00E71A66">
        <w:rPr>
          <w:rFonts w:ascii="Arial" w:hAnsi="Arial" w:cs="Arial"/>
          <w:color w:val="000000" w:themeColor="text1"/>
          <w:sz w:val="24"/>
          <w:szCs w:val="24"/>
          <w:lang w:val="en-GB"/>
        </w:rPr>
        <w:t xml:space="preserve">. </w:t>
      </w:r>
    </w:p>
    <w:p w14:paraId="7971EED1" w14:textId="77777777" w:rsidR="00047196" w:rsidRPr="00E71A66" w:rsidRDefault="00047196" w:rsidP="00E71A66">
      <w:pPr>
        <w:pStyle w:val="NoSpacing"/>
        <w:spacing w:line="360" w:lineRule="auto"/>
        <w:contextualSpacing/>
        <w:rPr>
          <w:rFonts w:ascii="Arial" w:hAnsi="Arial" w:cs="Arial"/>
          <w:color w:val="000000" w:themeColor="text1"/>
          <w:lang w:val="en-GB"/>
        </w:rPr>
      </w:pPr>
    </w:p>
    <w:p w14:paraId="050DD09C" w14:textId="405AAA64" w:rsidR="00A21615" w:rsidRPr="00E71A66" w:rsidRDefault="00044AAA" w:rsidP="00E71A66">
      <w:pPr>
        <w:pStyle w:val="Heading1"/>
        <w:rPr>
          <w:rFonts w:cs="Arial"/>
          <w:szCs w:val="24"/>
        </w:rPr>
      </w:pPr>
      <w:bookmarkStart w:id="62" w:name="_Toc3282025"/>
      <w:bookmarkStart w:id="63" w:name="_Toc25918016"/>
      <w:r w:rsidRPr="00E71A66">
        <w:rPr>
          <w:rFonts w:cs="Arial"/>
          <w:szCs w:val="24"/>
        </w:rPr>
        <w:t>REPARATIONS</w:t>
      </w:r>
      <w:bookmarkEnd w:id="62"/>
      <w:bookmarkEnd w:id="63"/>
    </w:p>
    <w:p w14:paraId="2A3B1240" w14:textId="77777777" w:rsidR="00A21615" w:rsidRPr="00E71A66" w:rsidRDefault="00A21615" w:rsidP="00E71A66">
      <w:pPr>
        <w:pStyle w:val="ListParagraph"/>
        <w:spacing w:after="0" w:line="360" w:lineRule="auto"/>
        <w:contextualSpacing/>
        <w:rPr>
          <w:rFonts w:ascii="Arial" w:hAnsi="Arial" w:cs="Arial"/>
          <w:color w:val="000000" w:themeColor="text1"/>
          <w:sz w:val="24"/>
          <w:szCs w:val="24"/>
          <w:lang w:val="en-GB"/>
        </w:rPr>
      </w:pPr>
    </w:p>
    <w:p w14:paraId="12DDE7D0" w14:textId="77777777" w:rsidR="00771C62" w:rsidRPr="00E71A66" w:rsidRDefault="00771C62"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Article 27(1) of the Protocol provides that “If the Court finds that there has been violation of a human or peoples’ rights it shall make appropriate orders to remedy the violation, including the payment of fair compensation or reparation.”</w:t>
      </w:r>
    </w:p>
    <w:p w14:paraId="25208449" w14:textId="77777777" w:rsidR="00DA4F9A" w:rsidRPr="00E71A66" w:rsidRDefault="00DA4F9A" w:rsidP="00E71A66">
      <w:pPr>
        <w:pStyle w:val="ListParagraph"/>
        <w:spacing w:after="0" w:line="360" w:lineRule="auto"/>
        <w:contextualSpacing/>
        <w:jc w:val="both"/>
        <w:rPr>
          <w:rFonts w:ascii="Arial" w:hAnsi="Arial" w:cs="Arial"/>
          <w:color w:val="000000" w:themeColor="text1"/>
          <w:sz w:val="24"/>
          <w:szCs w:val="24"/>
          <w:lang w:val="en-GB"/>
        </w:rPr>
      </w:pPr>
    </w:p>
    <w:p w14:paraId="25BE7CAB" w14:textId="77777777" w:rsidR="00DA4F9A" w:rsidRPr="00E71A66" w:rsidRDefault="00DA4F9A"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sz w:val="24"/>
          <w:szCs w:val="24"/>
        </w:rPr>
      </w:pPr>
      <w:r w:rsidRPr="00E71A66">
        <w:rPr>
          <w:rFonts w:ascii="Arial" w:hAnsi="Arial" w:cs="Arial"/>
          <w:sz w:val="24"/>
          <w:szCs w:val="24"/>
        </w:rPr>
        <w:lastRenderedPageBreak/>
        <w:t xml:space="preserve">In this respect, Rule 63 of the Rules of Court provides that: "The Court shall rule on the request for reparation ... by the same decision establishing a human or peoples’ right or, if the circumstances so require, by a separate decision.” </w:t>
      </w:r>
    </w:p>
    <w:p w14:paraId="08C2256D" w14:textId="17B8D469" w:rsidR="004F0756" w:rsidRPr="00E71A66" w:rsidRDefault="004F0756" w:rsidP="00E71A66">
      <w:pPr>
        <w:spacing w:line="360" w:lineRule="auto"/>
        <w:contextualSpacing/>
        <w:rPr>
          <w:rFonts w:ascii="Arial" w:hAnsi="Arial" w:cs="Arial"/>
          <w:b/>
          <w:lang w:val="en-GB"/>
        </w:rPr>
      </w:pPr>
    </w:p>
    <w:p w14:paraId="28DE39D8" w14:textId="686ABC00" w:rsidR="004F0756" w:rsidRPr="00E71A66" w:rsidRDefault="004619DA"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sz w:val="24"/>
          <w:szCs w:val="24"/>
        </w:rPr>
      </w:pPr>
      <w:r w:rsidRPr="00E71A66">
        <w:rPr>
          <w:rFonts w:ascii="Arial" w:hAnsi="Arial" w:cs="Arial"/>
          <w:bCs/>
          <w:sz w:val="24"/>
          <w:szCs w:val="24"/>
        </w:rPr>
        <w:t>I</w:t>
      </w:r>
      <w:r w:rsidR="004F0756" w:rsidRPr="00E71A66">
        <w:rPr>
          <w:rFonts w:ascii="Arial" w:hAnsi="Arial" w:cs="Arial"/>
          <w:bCs/>
          <w:sz w:val="24"/>
          <w:szCs w:val="24"/>
        </w:rPr>
        <w:t xml:space="preserve">n the present case, the Court decides to rule on both the alleged violations as well as all reliefs and other reparations sought in </w:t>
      </w:r>
      <w:r w:rsidRPr="00E71A66">
        <w:rPr>
          <w:rFonts w:ascii="Arial" w:hAnsi="Arial" w:cs="Arial"/>
          <w:bCs/>
          <w:sz w:val="24"/>
          <w:szCs w:val="24"/>
        </w:rPr>
        <w:t>the present J</w:t>
      </w:r>
      <w:r w:rsidR="004F0756" w:rsidRPr="00E71A66">
        <w:rPr>
          <w:rFonts w:ascii="Arial" w:hAnsi="Arial" w:cs="Arial"/>
          <w:bCs/>
          <w:sz w:val="24"/>
          <w:szCs w:val="24"/>
        </w:rPr>
        <w:t>udgment.</w:t>
      </w:r>
    </w:p>
    <w:p w14:paraId="012AE32B" w14:textId="77777777" w:rsidR="0017038A" w:rsidRPr="00E71A66" w:rsidRDefault="0017038A" w:rsidP="00E71A66">
      <w:pPr>
        <w:pStyle w:val="ListParagraph"/>
        <w:spacing w:after="0" w:line="360" w:lineRule="auto"/>
        <w:contextualSpacing/>
        <w:jc w:val="both"/>
        <w:rPr>
          <w:rFonts w:ascii="Arial" w:hAnsi="Arial" w:cs="Arial"/>
          <w:b/>
          <w:color w:val="000000" w:themeColor="text1"/>
          <w:sz w:val="24"/>
          <w:szCs w:val="24"/>
        </w:rPr>
      </w:pPr>
    </w:p>
    <w:p w14:paraId="709F4764" w14:textId="10CFEE77" w:rsidR="009204CE" w:rsidRPr="00E71A66" w:rsidRDefault="009204C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Applicants pray the Court to grant the following:</w:t>
      </w:r>
    </w:p>
    <w:p w14:paraId="1B7C3C8A" w14:textId="24FEA6C7" w:rsidR="003D41D0" w:rsidRPr="00E71A66" w:rsidRDefault="003D41D0" w:rsidP="00E71A66">
      <w:pPr>
        <w:spacing w:line="360" w:lineRule="auto"/>
        <w:ind w:left="720" w:firstLine="720"/>
        <w:contextualSpacing/>
        <w:rPr>
          <w:rFonts w:ascii="Arial" w:hAnsi="Arial" w:cs="Arial"/>
        </w:rPr>
      </w:pPr>
    </w:p>
    <w:p w14:paraId="42B7FE1B" w14:textId="2CC24AE1" w:rsidR="0018000C" w:rsidRPr="00CE6620" w:rsidRDefault="00CE6620" w:rsidP="00CE6620">
      <w:pPr>
        <w:spacing w:line="360" w:lineRule="auto"/>
        <w:ind w:left="2061" w:hanging="351"/>
        <w:contextualSpacing/>
        <w:jc w:val="both"/>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i</w:t>
      </w:r>
      <w:proofErr w:type="spellEnd"/>
      <w:r>
        <w:rPr>
          <w:rFonts w:ascii="Arial" w:hAnsi="Arial" w:cs="Arial"/>
          <w:color w:val="000000" w:themeColor="text1"/>
        </w:rPr>
        <w:t>.</w:t>
      </w:r>
      <w:r>
        <w:rPr>
          <w:rFonts w:ascii="Arial" w:hAnsi="Arial" w:cs="Arial"/>
          <w:color w:val="000000" w:themeColor="text1"/>
        </w:rPr>
        <w:tab/>
      </w:r>
      <w:r w:rsidR="0018000C" w:rsidRPr="00CE6620">
        <w:rPr>
          <w:rFonts w:ascii="Arial" w:hAnsi="Arial" w:cs="Arial"/>
          <w:color w:val="000000" w:themeColor="text1"/>
        </w:rPr>
        <w:t xml:space="preserve">A declaration that the Respondent State violated their rights to be tried within a reasonable time, to be heard, and to be tried by a competent court protected under Article 7(1) of the Charter. </w:t>
      </w:r>
    </w:p>
    <w:p w14:paraId="0127BA36" w14:textId="77777777" w:rsidR="0018000C" w:rsidRPr="00E71A66" w:rsidRDefault="0018000C" w:rsidP="00E71A66">
      <w:pPr>
        <w:pStyle w:val="ListParagraph"/>
        <w:spacing w:after="0" w:line="360" w:lineRule="auto"/>
        <w:contextualSpacing/>
        <w:rPr>
          <w:rFonts w:ascii="Arial" w:hAnsi="Arial" w:cs="Arial"/>
          <w:color w:val="000000" w:themeColor="text1"/>
          <w:sz w:val="24"/>
          <w:szCs w:val="24"/>
        </w:rPr>
      </w:pPr>
    </w:p>
    <w:p w14:paraId="17B1CBCD" w14:textId="0AEA68D0" w:rsidR="00273BFD" w:rsidRPr="00E71A66" w:rsidRDefault="00273BFD" w:rsidP="00CE662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rPr>
      </w:pPr>
      <w:r w:rsidRPr="00E71A66">
        <w:rPr>
          <w:rFonts w:ascii="Arial" w:hAnsi="Arial" w:cs="Arial"/>
          <w:color w:val="000000" w:themeColor="text1"/>
          <w:sz w:val="24"/>
          <w:szCs w:val="24"/>
        </w:rPr>
        <w:t xml:space="preserve">A declaration that, death penalty imposed by the respondent State on the applicants herein violates the inherent right to life and human dignity guaranteed by </w:t>
      </w:r>
      <w:r w:rsidR="0018000C" w:rsidRPr="00E71A66">
        <w:rPr>
          <w:rFonts w:ascii="Arial" w:hAnsi="Arial" w:cs="Arial"/>
          <w:color w:val="000000" w:themeColor="text1"/>
          <w:sz w:val="24"/>
          <w:szCs w:val="24"/>
        </w:rPr>
        <w:t xml:space="preserve">Articles 4 and 5 of </w:t>
      </w:r>
      <w:r w:rsidRPr="00E71A66">
        <w:rPr>
          <w:rFonts w:ascii="Arial" w:hAnsi="Arial" w:cs="Arial"/>
          <w:color w:val="000000" w:themeColor="text1"/>
          <w:sz w:val="24"/>
          <w:szCs w:val="24"/>
        </w:rPr>
        <w:t>the Charter</w:t>
      </w:r>
      <w:r w:rsidR="0018000C" w:rsidRPr="00E71A66">
        <w:rPr>
          <w:rFonts w:ascii="Arial" w:hAnsi="Arial" w:cs="Arial"/>
          <w:color w:val="000000" w:themeColor="text1"/>
          <w:sz w:val="24"/>
          <w:szCs w:val="24"/>
        </w:rPr>
        <w:t xml:space="preserve"> respectively</w:t>
      </w:r>
      <w:r w:rsidRPr="00E71A66">
        <w:rPr>
          <w:rFonts w:ascii="Arial" w:hAnsi="Arial" w:cs="Arial"/>
          <w:color w:val="000000" w:themeColor="text1"/>
          <w:sz w:val="24"/>
          <w:szCs w:val="24"/>
        </w:rPr>
        <w:t>.</w:t>
      </w:r>
    </w:p>
    <w:p w14:paraId="676AF455" w14:textId="77777777" w:rsidR="000476DE" w:rsidRPr="00E71A66" w:rsidRDefault="000476DE"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061"/>
        <w:contextualSpacing/>
        <w:jc w:val="both"/>
        <w:rPr>
          <w:rFonts w:ascii="Arial" w:hAnsi="Arial" w:cs="Arial"/>
          <w:color w:val="000000" w:themeColor="text1"/>
          <w:sz w:val="24"/>
          <w:szCs w:val="24"/>
        </w:rPr>
      </w:pPr>
    </w:p>
    <w:p w14:paraId="6A5E3410" w14:textId="77777777" w:rsidR="0018000C" w:rsidRPr="00E71A66" w:rsidRDefault="0018000C" w:rsidP="00CE662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rPr>
      </w:pPr>
      <w:r w:rsidRPr="00E71A66">
        <w:rPr>
          <w:rFonts w:ascii="Arial" w:hAnsi="Arial" w:cs="Arial"/>
          <w:color w:val="000000" w:themeColor="text1"/>
          <w:sz w:val="24"/>
          <w:szCs w:val="24"/>
        </w:rPr>
        <w:t xml:space="preserve">A declaration that, by having not amended Section 197 of the Penal Code, Chapter 16 of the Laws of Tanzania (Revised Edition, 2002), the respondent State is in violation of Article 1 of the African Charter in that it has not undertaken legislative or other measures to give effect to the rights guaranteed by the African Charter in its national laws. </w:t>
      </w:r>
    </w:p>
    <w:p w14:paraId="276E3E54" w14:textId="77777777" w:rsidR="003D41D0" w:rsidRPr="00E71A66" w:rsidRDefault="003D41D0" w:rsidP="00E71A66">
      <w:pPr>
        <w:pStyle w:val="ListParagraph"/>
        <w:spacing w:after="0" w:line="360" w:lineRule="auto"/>
        <w:ind w:left="2061"/>
        <w:contextualSpacing/>
        <w:jc w:val="both"/>
        <w:rPr>
          <w:rFonts w:ascii="Arial" w:hAnsi="Arial" w:cs="Arial"/>
          <w:color w:val="000000" w:themeColor="text1"/>
          <w:sz w:val="24"/>
          <w:szCs w:val="24"/>
        </w:rPr>
      </w:pPr>
    </w:p>
    <w:p w14:paraId="015857E5" w14:textId="5DC39774" w:rsidR="009204CE" w:rsidRPr="00E71A66" w:rsidRDefault="009204CE" w:rsidP="00CE6620">
      <w:pPr>
        <w:pStyle w:val="ListParagraph"/>
        <w:numPr>
          <w:ilvl w:val="0"/>
          <w:numId w:val="60"/>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An Order compelling the Respondent State to </w:t>
      </w:r>
      <w:r w:rsidR="0018000C" w:rsidRPr="00E71A66">
        <w:rPr>
          <w:rFonts w:ascii="Arial" w:hAnsi="Arial" w:cs="Arial"/>
          <w:color w:val="000000" w:themeColor="text1"/>
          <w:sz w:val="24"/>
          <w:szCs w:val="24"/>
          <w:lang w:val="en-GB"/>
        </w:rPr>
        <w:t xml:space="preserve">set aside their conviction and sentencing, and </w:t>
      </w:r>
      <w:r w:rsidRPr="00E71A66">
        <w:rPr>
          <w:rFonts w:ascii="Arial" w:hAnsi="Arial" w:cs="Arial"/>
          <w:color w:val="000000" w:themeColor="text1"/>
          <w:sz w:val="24"/>
          <w:szCs w:val="24"/>
          <w:lang w:val="en-GB"/>
        </w:rPr>
        <w:t>release th</w:t>
      </w:r>
      <w:r w:rsidR="0018000C" w:rsidRPr="00E71A66">
        <w:rPr>
          <w:rFonts w:ascii="Arial" w:hAnsi="Arial" w:cs="Arial"/>
          <w:color w:val="000000" w:themeColor="text1"/>
          <w:sz w:val="24"/>
          <w:szCs w:val="24"/>
          <w:lang w:val="en-GB"/>
        </w:rPr>
        <w:t>em</w:t>
      </w:r>
      <w:r w:rsidR="002626E4"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from detention.</w:t>
      </w:r>
    </w:p>
    <w:p w14:paraId="7E555B21" w14:textId="77777777" w:rsidR="003D41D0" w:rsidRPr="00E71A66" w:rsidRDefault="003D41D0" w:rsidP="00E71A66">
      <w:pPr>
        <w:pStyle w:val="ListParagraph"/>
        <w:spacing w:after="0" w:line="360" w:lineRule="auto"/>
        <w:ind w:left="2061"/>
        <w:contextualSpacing/>
        <w:jc w:val="both"/>
        <w:rPr>
          <w:rFonts w:ascii="Arial" w:hAnsi="Arial" w:cs="Arial"/>
          <w:color w:val="000000" w:themeColor="text1"/>
          <w:sz w:val="24"/>
          <w:szCs w:val="24"/>
          <w:lang w:val="en-GB"/>
        </w:rPr>
      </w:pPr>
    </w:p>
    <w:p w14:paraId="72D3E4D1" w14:textId="7BCE81CA" w:rsidR="009204CE" w:rsidRPr="00E71A66" w:rsidRDefault="009204CE" w:rsidP="00CE6620">
      <w:pPr>
        <w:pStyle w:val="ListParagraph"/>
        <w:numPr>
          <w:ilvl w:val="0"/>
          <w:numId w:val="60"/>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An Order compelling the Respondent State to report to this </w:t>
      </w:r>
      <w:proofErr w:type="spellStart"/>
      <w:r w:rsidRPr="00E71A66">
        <w:rPr>
          <w:rFonts w:ascii="Arial" w:hAnsi="Arial" w:cs="Arial"/>
          <w:color w:val="000000" w:themeColor="text1"/>
          <w:sz w:val="24"/>
          <w:szCs w:val="24"/>
          <w:lang w:val="en-GB"/>
        </w:rPr>
        <w:t>Honorable</w:t>
      </w:r>
      <w:proofErr w:type="spellEnd"/>
      <w:r w:rsidRPr="00E71A66">
        <w:rPr>
          <w:rFonts w:ascii="Arial" w:hAnsi="Arial" w:cs="Arial"/>
          <w:color w:val="000000" w:themeColor="text1"/>
          <w:sz w:val="24"/>
          <w:szCs w:val="24"/>
          <w:lang w:val="en-GB"/>
        </w:rPr>
        <w:t xml:space="preserve"> Court every six (6) months on the implementation of its decision. </w:t>
      </w:r>
    </w:p>
    <w:p w14:paraId="57F5FF69" w14:textId="77777777" w:rsidR="00EB252F" w:rsidRPr="00E71A66" w:rsidRDefault="00EB252F" w:rsidP="00E71A66">
      <w:pPr>
        <w:pStyle w:val="ListParagraph"/>
        <w:spacing w:after="0" w:line="360" w:lineRule="auto"/>
        <w:ind w:left="2061"/>
        <w:contextualSpacing/>
        <w:jc w:val="both"/>
        <w:rPr>
          <w:rFonts w:ascii="Arial" w:hAnsi="Arial" w:cs="Arial"/>
          <w:color w:val="000000" w:themeColor="text1"/>
          <w:sz w:val="24"/>
          <w:szCs w:val="24"/>
          <w:lang w:val="en-GB"/>
        </w:rPr>
      </w:pPr>
    </w:p>
    <w:p w14:paraId="593ABF5E" w14:textId="6E4091A4" w:rsidR="009204CE" w:rsidRPr="00E71A66" w:rsidRDefault="009204CE" w:rsidP="00CE6620">
      <w:pPr>
        <w:pStyle w:val="ListParagraph"/>
        <w:numPr>
          <w:ilvl w:val="0"/>
          <w:numId w:val="60"/>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 xml:space="preserve">An Order for reparations. </w:t>
      </w:r>
    </w:p>
    <w:p w14:paraId="02CEED4C" w14:textId="77777777" w:rsidR="003D41D0" w:rsidRPr="00E71A66" w:rsidRDefault="003D41D0" w:rsidP="00E71A66">
      <w:pPr>
        <w:pStyle w:val="ListParagraph"/>
        <w:spacing w:after="0" w:line="360" w:lineRule="auto"/>
        <w:ind w:left="2061"/>
        <w:contextualSpacing/>
        <w:jc w:val="both"/>
        <w:rPr>
          <w:rFonts w:ascii="Arial" w:hAnsi="Arial" w:cs="Arial"/>
          <w:color w:val="000000" w:themeColor="text1"/>
          <w:sz w:val="24"/>
          <w:szCs w:val="24"/>
          <w:lang w:val="en-GB"/>
        </w:rPr>
      </w:pPr>
    </w:p>
    <w:p w14:paraId="383F44D6" w14:textId="53B9E233" w:rsidR="009204CE" w:rsidRPr="00E71A66" w:rsidRDefault="009204CE" w:rsidP="00CE6620">
      <w:pPr>
        <w:pStyle w:val="ListParagraph"/>
        <w:numPr>
          <w:ilvl w:val="0"/>
          <w:numId w:val="60"/>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Any other Order or remedy that this </w:t>
      </w:r>
      <w:proofErr w:type="spellStart"/>
      <w:r w:rsidRPr="00E71A66">
        <w:rPr>
          <w:rFonts w:ascii="Arial" w:hAnsi="Arial" w:cs="Arial"/>
          <w:color w:val="000000" w:themeColor="text1"/>
          <w:sz w:val="24"/>
          <w:szCs w:val="24"/>
          <w:lang w:val="en-GB"/>
        </w:rPr>
        <w:t>Honorable</w:t>
      </w:r>
      <w:proofErr w:type="spellEnd"/>
      <w:r w:rsidRPr="00E71A66">
        <w:rPr>
          <w:rFonts w:ascii="Arial" w:hAnsi="Arial" w:cs="Arial"/>
          <w:color w:val="000000" w:themeColor="text1"/>
          <w:sz w:val="24"/>
          <w:szCs w:val="24"/>
          <w:lang w:val="en-GB"/>
        </w:rPr>
        <w:t xml:space="preserve"> Court may deem fit.</w:t>
      </w:r>
      <w:r w:rsidR="004619DA" w:rsidRPr="00E71A66">
        <w:rPr>
          <w:rFonts w:ascii="Arial" w:hAnsi="Arial" w:cs="Arial"/>
          <w:color w:val="000000" w:themeColor="text1"/>
          <w:sz w:val="24"/>
          <w:szCs w:val="24"/>
          <w:lang w:val="en-GB"/>
        </w:rPr>
        <w:t>”</w:t>
      </w:r>
    </w:p>
    <w:p w14:paraId="7722708A" w14:textId="77777777" w:rsidR="00794150" w:rsidRPr="00E71A66" w:rsidRDefault="00794150" w:rsidP="00E71A66">
      <w:pPr>
        <w:spacing w:line="360" w:lineRule="auto"/>
        <w:contextualSpacing/>
        <w:jc w:val="both"/>
        <w:rPr>
          <w:rFonts w:ascii="Arial" w:hAnsi="Arial" w:cs="Arial"/>
          <w:color w:val="000000" w:themeColor="text1"/>
        </w:rPr>
      </w:pPr>
    </w:p>
    <w:p w14:paraId="3E6D193F" w14:textId="13FC0D3F" w:rsidR="0018521F" w:rsidRPr="00E71A66" w:rsidRDefault="00720CF8"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w:t>
      </w:r>
      <w:r w:rsidR="009204CE" w:rsidRPr="00E71A66">
        <w:rPr>
          <w:rFonts w:ascii="Arial" w:hAnsi="Arial" w:cs="Arial"/>
          <w:color w:val="000000" w:themeColor="text1"/>
          <w:sz w:val="24"/>
          <w:szCs w:val="24"/>
          <w:lang w:val="en-GB"/>
        </w:rPr>
        <w:t xml:space="preserve">he Applicants </w:t>
      </w:r>
      <w:r w:rsidRPr="00E71A66">
        <w:rPr>
          <w:rFonts w:ascii="Arial" w:hAnsi="Arial" w:cs="Arial"/>
          <w:color w:val="000000" w:themeColor="text1"/>
          <w:sz w:val="24"/>
          <w:szCs w:val="24"/>
          <w:lang w:val="en-GB"/>
        </w:rPr>
        <w:t xml:space="preserve">further </w:t>
      </w:r>
      <w:r w:rsidR="009204CE" w:rsidRPr="00E71A66">
        <w:rPr>
          <w:rFonts w:ascii="Arial" w:hAnsi="Arial" w:cs="Arial"/>
          <w:color w:val="000000" w:themeColor="text1"/>
          <w:sz w:val="24"/>
          <w:szCs w:val="24"/>
          <w:lang w:val="en-GB"/>
        </w:rPr>
        <w:t>pray the Court</w:t>
      </w:r>
      <w:r w:rsidR="008F6D86" w:rsidRPr="00E71A66">
        <w:rPr>
          <w:rFonts w:ascii="Arial" w:hAnsi="Arial" w:cs="Arial"/>
          <w:color w:val="000000" w:themeColor="text1"/>
          <w:sz w:val="24"/>
          <w:szCs w:val="24"/>
          <w:lang w:val="en-GB"/>
        </w:rPr>
        <w:t xml:space="preserve"> to grant </w:t>
      </w:r>
      <w:r w:rsidR="009204CE" w:rsidRPr="00E71A66">
        <w:rPr>
          <w:rFonts w:ascii="Arial" w:hAnsi="Arial" w:cs="Arial"/>
          <w:color w:val="000000" w:themeColor="text1"/>
          <w:sz w:val="24"/>
          <w:szCs w:val="24"/>
          <w:lang w:val="en-GB"/>
        </w:rPr>
        <w:t xml:space="preserve">compensation </w:t>
      </w:r>
      <w:r w:rsidR="008F6D86" w:rsidRPr="00E71A66">
        <w:rPr>
          <w:rFonts w:ascii="Arial" w:hAnsi="Arial" w:cs="Arial"/>
          <w:color w:val="000000" w:themeColor="text1"/>
          <w:sz w:val="24"/>
          <w:szCs w:val="24"/>
          <w:lang w:val="en-GB"/>
        </w:rPr>
        <w:t xml:space="preserve">to them and their family members </w:t>
      </w:r>
      <w:r w:rsidR="009204CE" w:rsidRPr="00E71A66">
        <w:rPr>
          <w:rFonts w:ascii="Arial" w:hAnsi="Arial" w:cs="Arial"/>
          <w:color w:val="000000" w:themeColor="text1"/>
          <w:sz w:val="24"/>
          <w:szCs w:val="24"/>
          <w:lang w:val="en-GB"/>
        </w:rPr>
        <w:t xml:space="preserve">for both material and moral </w:t>
      </w:r>
      <w:r w:rsidR="008F6D86" w:rsidRPr="00E71A66">
        <w:rPr>
          <w:rFonts w:ascii="Arial" w:hAnsi="Arial" w:cs="Arial"/>
          <w:color w:val="000000" w:themeColor="text1"/>
          <w:sz w:val="24"/>
          <w:szCs w:val="24"/>
          <w:lang w:val="en-GB"/>
        </w:rPr>
        <w:t>prejudice</w:t>
      </w:r>
      <w:r w:rsidRPr="00E71A66">
        <w:rPr>
          <w:rFonts w:ascii="Arial" w:hAnsi="Arial" w:cs="Arial"/>
          <w:color w:val="000000" w:themeColor="text1"/>
          <w:sz w:val="24"/>
          <w:szCs w:val="24"/>
          <w:lang w:val="en-GB"/>
        </w:rPr>
        <w:t xml:space="preserve"> as stated under the section of this Judgment on the prayers</w:t>
      </w:r>
      <w:r w:rsidR="00D82B8F" w:rsidRPr="00E71A66">
        <w:rPr>
          <w:rFonts w:ascii="Arial" w:hAnsi="Arial" w:cs="Arial"/>
          <w:color w:val="000000" w:themeColor="text1"/>
          <w:sz w:val="24"/>
          <w:szCs w:val="24"/>
          <w:lang w:val="en-GB"/>
        </w:rPr>
        <w:t xml:space="preserve"> of the Parties</w:t>
      </w:r>
      <w:r w:rsidR="009204CE" w:rsidRPr="00E71A66">
        <w:rPr>
          <w:rFonts w:ascii="Arial" w:hAnsi="Arial" w:cs="Arial"/>
          <w:color w:val="000000" w:themeColor="text1"/>
          <w:sz w:val="24"/>
          <w:szCs w:val="24"/>
          <w:lang w:val="en-GB"/>
        </w:rPr>
        <w:t xml:space="preserve">. </w:t>
      </w:r>
    </w:p>
    <w:p w14:paraId="4663D9FD" w14:textId="77777777" w:rsidR="0018521F" w:rsidRPr="00E71A66" w:rsidRDefault="0018521F" w:rsidP="00E71A66">
      <w:pPr>
        <w:pStyle w:val="ListParagraph"/>
        <w:spacing w:after="0" w:line="360" w:lineRule="auto"/>
        <w:ind w:left="990"/>
        <w:contextualSpacing/>
        <w:jc w:val="both"/>
        <w:rPr>
          <w:rFonts w:ascii="Arial" w:hAnsi="Arial" w:cs="Arial"/>
          <w:color w:val="000000" w:themeColor="text1"/>
          <w:sz w:val="24"/>
          <w:szCs w:val="24"/>
          <w:lang w:val="en-GB"/>
        </w:rPr>
      </w:pPr>
    </w:p>
    <w:p w14:paraId="6177AAC6" w14:textId="20050C78" w:rsidR="008F6D86" w:rsidRPr="00E71A66" w:rsidRDefault="00D83631"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Respondent State</w:t>
      </w:r>
      <w:r w:rsidR="008F6D86" w:rsidRPr="00E71A66">
        <w:rPr>
          <w:rFonts w:ascii="Arial" w:hAnsi="Arial" w:cs="Arial"/>
          <w:color w:val="000000" w:themeColor="text1"/>
          <w:sz w:val="24"/>
          <w:szCs w:val="24"/>
          <w:lang w:val="en-GB"/>
        </w:rPr>
        <w:t xml:space="preserve"> </w:t>
      </w:r>
      <w:r w:rsidR="002626E4" w:rsidRPr="00E71A66">
        <w:rPr>
          <w:rFonts w:ascii="Arial" w:hAnsi="Arial" w:cs="Arial"/>
          <w:color w:val="000000" w:themeColor="text1"/>
          <w:sz w:val="24"/>
          <w:szCs w:val="24"/>
          <w:lang w:val="en-GB"/>
        </w:rPr>
        <w:t>prays the Court to dismiss all the prayers made by the Applicants for reparation as they are unjustified and not supported with evidence</w:t>
      </w:r>
      <w:r w:rsidR="008F6D86" w:rsidRPr="00E71A66">
        <w:rPr>
          <w:rFonts w:ascii="Arial" w:hAnsi="Arial" w:cs="Arial"/>
          <w:color w:val="000000" w:themeColor="text1"/>
          <w:sz w:val="24"/>
          <w:szCs w:val="24"/>
          <w:lang w:val="en-GB"/>
        </w:rPr>
        <w:t xml:space="preserve">. </w:t>
      </w:r>
    </w:p>
    <w:p w14:paraId="02B58CF3" w14:textId="4E532BC2" w:rsidR="00141ABA" w:rsidRPr="00E71A66" w:rsidRDefault="00DA4DCA" w:rsidP="00E71A66">
      <w:pPr>
        <w:pStyle w:val="NoSpacing"/>
        <w:spacing w:line="360" w:lineRule="auto"/>
        <w:contextualSpacing/>
        <w:jc w:val="center"/>
        <w:rPr>
          <w:rFonts w:ascii="Arial" w:hAnsi="Arial" w:cs="Arial"/>
          <w:color w:val="000000" w:themeColor="text1"/>
          <w:lang w:val="en-GB"/>
        </w:rPr>
      </w:pPr>
      <w:r w:rsidRPr="00E71A66">
        <w:rPr>
          <w:rFonts w:ascii="Arial" w:hAnsi="Arial" w:cs="Arial"/>
          <w:color w:val="000000" w:themeColor="text1"/>
          <w:lang w:val="en-GB"/>
        </w:rPr>
        <w:t>***</w:t>
      </w:r>
    </w:p>
    <w:p w14:paraId="287A5530" w14:textId="77777777" w:rsidR="008735FD" w:rsidRPr="00E71A66" w:rsidRDefault="008735FD" w:rsidP="00E71A66">
      <w:pPr>
        <w:pStyle w:val="NoSpacing"/>
        <w:spacing w:line="360" w:lineRule="auto"/>
        <w:contextualSpacing/>
        <w:jc w:val="center"/>
        <w:rPr>
          <w:rFonts w:ascii="Arial" w:hAnsi="Arial" w:cs="Arial"/>
          <w:color w:val="000000" w:themeColor="text1"/>
          <w:lang w:val="en-GB"/>
        </w:rPr>
      </w:pPr>
    </w:p>
    <w:p w14:paraId="3316A47D" w14:textId="342495E3" w:rsidR="00CF509D" w:rsidRPr="00E71A66" w:rsidRDefault="008F6D86"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considers that, </w:t>
      </w:r>
      <w:proofErr w:type="gramStart"/>
      <w:r w:rsidRPr="00E71A66">
        <w:rPr>
          <w:rFonts w:ascii="Arial" w:hAnsi="Arial" w:cs="Arial"/>
          <w:color w:val="000000" w:themeColor="text1"/>
          <w:sz w:val="24"/>
          <w:szCs w:val="24"/>
          <w:lang w:val="en-GB"/>
        </w:rPr>
        <w:t xml:space="preserve">as </w:t>
      </w:r>
      <w:r w:rsidR="00720CF8" w:rsidRPr="00E71A66">
        <w:rPr>
          <w:rFonts w:ascii="Arial" w:hAnsi="Arial" w:cs="Arial"/>
          <w:color w:val="000000" w:themeColor="text1"/>
          <w:sz w:val="24"/>
          <w:szCs w:val="24"/>
          <w:lang w:val="en-GB"/>
        </w:rPr>
        <w:t xml:space="preserve"> it</w:t>
      </w:r>
      <w:proofErr w:type="gramEnd"/>
      <w:r w:rsidR="00720CF8" w:rsidRPr="00E71A66">
        <w:rPr>
          <w:rFonts w:ascii="Arial" w:hAnsi="Arial" w:cs="Arial"/>
          <w:color w:val="000000" w:themeColor="text1"/>
          <w:sz w:val="24"/>
          <w:szCs w:val="24"/>
          <w:lang w:val="en-GB"/>
        </w:rPr>
        <w:t xml:space="preserve"> has consistently held</w:t>
      </w:r>
      <w:r w:rsidRPr="00E71A66">
        <w:rPr>
          <w:rFonts w:ascii="Arial" w:hAnsi="Arial" w:cs="Arial"/>
          <w:color w:val="000000" w:themeColor="text1"/>
          <w:sz w:val="24"/>
          <w:szCs w:val="24"/>
          <w:lang w:val="en-GB"/>
        </w:rPr>
        <w:t xml:space="preserve">, for reparations to be granted, </w:t>
      </w:r>
      <w:r w:rsidR="009F1ECC" w:rsidRPr="00E71A66">
        <w:rPr>
          <w:rFonts w:ascii="Arial" w:hAnsi="Arial" w:cs="Arial"/>
          <w:color w:val="000000" w:themeColor="text1"/>
          <w:sz w:val="24"/>
          <w:szCs w:val="24"/>
          <w:lang w:val="en-GB"/>
        </w:rPr>
        <w:t xml:space="preserve">the Respondent State should </w:t>
      </w:r>
      <w:r w:rsidR="00720CF8" w:rsidRPr="00E71A66">
        <w:rPr>
          <w:rFonts w:ascii="Arial" w:hAnsi="Arial" w:cs="Arial"/>
          <w:color w:val="000000" w:themeColor="text1"/>
          <w:sz w:val="24"/>
          <w:szCs w:val="24"/>
          <w:lang w:val="en-GB"/>
        </w:rPr>
        <w:t xml:space="preserve">first </w:t>
      </w:r>
      <w:r w:rsidR="009F1ECC" w:rsidRPr="00E71A66">
        <w:rPr>
          <w:rFonts w:ascii="Arial" w:hAnsi="Arial" w:cs="Arial"/>
          <w:color w:val="000000" w:themeColor="text1"/>
          <w:sz w:val="24"/>
          <w:szCs w:val="24"/>
          <w:lang w:val="en-GB"/>
        </w:rPr>
        <w:t>be internationally responsible</w:t>
      </w:r>
      <w:r w:rsidR="00720CF8" w:rsidRPr="00E71A66">
        <w:rPr>
          <w:rFonts w:ascii="Arial" w:hAnsi="Arial" w:cs="Arial"/>
          <w:color w:val="000000" w:themeColor="text1"/>
          <w:sz w:val="24"/>
          <w:szCs w:val="24"/>
          <w:lang w:val="en-GB"/>
        </w:rPr>
        <w:t xml:space="preserve"> of the </w:t>
      </w:r>
      <w:r w:rsidR="00D929F1" w:rsidRPr="00E71A66">
        <w:rPr>
          <w:rFonts w:ascii="Arial" w:hAnsi="Arial" w:cs="Arial"/>
          <w:color w:val="000000" w:themeColor="text1"/>
          <w:sz w:val="24"/>
          <w:szCs w:val="24"/>
          <w:lang w:val="en-GB"/>
        </w:rPr>
        <w:t>wrongful</w:t>
      </w:r>
      <w:r w:rsidR="00720CF8" w:rsidRPr="00E71A66">
        <w:rPr>
          <w:rFonts w:ascii="Arial" w:hAnsi="Arial" w:cs="Arial"/>
          <w:color w:val="000000" w:themeColor="text1"/>
          <w:sz w:val="24"/>
          <w:szCs w:val="24"/>
          <w:lang w:val="en-GB"/>
        </w:rPr>
        <w:t xml:space="preserve"> act. Second, </w:t>
      </w:r>
      <w:r w:rsidRPr="00E71A66">
        <w:rPr>
          <w:rFonts w:ascii="Arial" w:hAnsi="Arial" w:cs="Arial"/>
          <w:color w:val="000000" w:themeColor="text1"/>
          <w:sz w:val="24"/>
          <w:szCs w:val="24"/>
          <w:lang w:val="en-GB"/>
        </w:rPr>
        <w:t>causation should be established between the wrongful act and the alleged prejudice</w:t>
      </w:r>
      <w:r w:rsidR="00720CF8" w:rsidRPr="00E71A66">
        <w:rPr>
          <w:rFonts w:ascii="Arial" w:hAnsi="Arial" w:cs="Arial"/>
          <w:color w:val="000000" w:themeColor="text1"/>
          <w:sz w:val="24"/>
          <w:szCs w:val="24"/>
          <w:lang w:val="en-GB"/>
        </w:rPr>
        <w:t>. Furthermore,</w:t>
      </w:r>
      <w:r w:rsidRPr="00E71A66">
        <w:rPr>
          <w:rFonts w:ascii="Arial" w:hAnsi="Arial" w:cs="Arial"/>
          <w:color w:val="000000" w:themeColor="text1"/>
          <w:sz w:val="24"/>
          <w:szCs w:val="24"/>
          <w:lang w:val="en-GB"/>
        </w:rPr>
        <w:t xml:space="preserve"> </w:t>
      </w:r>
      <w:r w:rsidR="0058473A" w:rsidRPr="00E71A66">
        <w:rPr>
          <w:rFonts w:ascii="Arial" w:hAnsi="Arial" w:cs="Arial"/>
          <w:bCs/>
          <w:noProof/>
          <w:sz w:val="24"/>
          <w:szCs w:val="24"/>
          <w:lang w:val="en-GB"/>
        </w:rPr>
        <w:t>and where it is granted, reparation should cover the full damage suffered</w:t>
      </w:r>
      <w:r w:rsidR="00BE4A38" w:rsidRPr="00E71A66">
        <w:rPr>
          <w:rFonts w:ascii="Arial" w:hAnsi="Arial" w:cs="Arial"/>
          <w:color w:val="000000" w:themeColor="text1"/>
          <w:sz w:val="24"/>
          <w:szCs w:val="24"/>
          <w:lang w:val="en-GB"/>
        </w:rPr>
        <w:t>.</w:t>
      </w:r>
      <w:r w:rsidR="00BE4A38" w:rsidRPr="00E71A66">
        <w:rPr>
          <w:rFonts w:ascii="Arial" w:hAnsi="Arial" w:cs="Arial"/>
          <w:bCs/>
          <w:color w:val="000000" w:themeColor="text1"/>
          <w:sz w:val="24"/>
          <w:szCs w:val="24"/>
          <w:lang w:val="en-GB"/>
        </w:rPr>
        <w:t xml:space="preserve"> </w:t>
      </w:r>
      <w:r w:rsidR="00720CF8" w:rsidRPr="00E71A66">
        <w:rPr>
          <w:rFonts w:ascii="Arial" w:hAnsi="Arial" w:cs="Arial"/>
          <w:bCs/>
          <w:color w:val="000000" w:themeColor="text1"/>
          <w:sz w:val="24"/>
          <w:szCs w:val="24"/>
          <w:lang w:val="en-GB"/>
        </w:rPr>
        <w:t>Finally</w:t>
      </w:r>
      <w:r w:rsidR="00BE4A38" w:rsidRPr="00E71A66">
        <w:rPr>
          <w:rFonts w:ascii="Arial" w:hAnsi="Arial" w:cs="Arial"/>
          <w:bCs/>
          <w:color w:val="000000" w:themeColor="text1"/>
          <w:sz w:val="24"/>
          <w:szCs w:val="24"/>
          <w:lang w:val="en-GB"/>
        </w:rPr>
        <w:t>, the Applicant bears the onus to justify the claims made.</w:t>
      </w:r>
      <w:r w:rsidR="009F1ECC" w:rsidRPr="00E71A66">
        <w:rPr>
          <w:rStyle w:val="FootnoteReference"/>
          <w:rFonts w:ascii="Arial" w:hAnsi="Arial" w:cs="Arial"/>
          <w:color w:val="000000" w:themeColor="text1"/>
          <w:sz w:val="24"/>
          <w:szCs w:val="24"/>
          <w:lang w:val="en-GB"/>
        </w:rPr>
        <w:footnoteReference w:id="37"/>
      </w:r>
      <w:r w:rsidR="009F1ECC" w:rsidRPr="00E71A66">
        <w:rPr>
          <w:rFonts w:ascii="Arial" w:hAnsi="Arial" w:cs="Arial"/>
          <w:color w:val="000000" w:themeColor="text1"/>
          <w:sz w:val="24"/>
          <w:szCs w:val="24"/>
          <w:lang w:val="en-GB"/>
        </w:rPr>
        <w:t xml:space="preserve"> </w:t>
      </w:r>
    </w:p>
    <w:p w14:paraId="52C4C815" w14:textId="77777777" w:rsidR="00A24ECB" w:rsidRPr="00E71A66" w:rsidRDefault="00A24ECB" w:rsidP="00E71A66">
      <w:pPr>
        <w:pStyle w:val="ListParagraph"/>
        <w:spacing w:after="0" w:line="360" w:lineRule="auto"/>
        <w:ind w:left="990"/>
        <w:contextualSpacing/>
        <w:jc w:val="both"/>
        <w:rPr>
          <w:rFonts w:ascii="Arial" w:hAnsi="Arial" w:cs="Arial"/>
          <w:color w:val="000000" w:themeColor="text1"/>
          <w:sz w:val="24"/>
          <w:szCs w:val="24"/>
          <w:lang w:val="en-GB"/>
        </w:rPr>
      </w:pPr>
    </w:p>
    <w:p w14:paraId="486D06B5" w14:textId="19DE94CD" w:rsidR="00D935A2" w:rsidRPr="00E71A66" w:rsidRDefault="0076178C"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As this Court has earlier found, the Responde</w:t>
      </w:r>
      <w:r w:rsidR="008F6D86" w:rsidRPr="00E71A66">
        <w:rPr>
          <w:rFonts w:ascii="Arial" w:hAnsi="Arial" w:cs="Arial"/>
          <w:color w:val="000000" w:themeColor="text1"/>
          <w:sz w:val="24"/>
          <w:szCs w:val="24"/>
          <w:lang w:val="en-GB"/>
        </w:rPr>
        <w:t>nt State violated the Applicant</w:t>
      </w:r>
      <w:r w:rsidRPr="00E71A66">
        <w:rPr>
          <w:rFonts w:ascii="Arial" w:hAnsi="Arial" w:cs="Arial"/>
          <w:color w:val="000000" w:themeColor="text1"/>
          <w:sz w:val="24"/>
          <w:szCs w:val="24"/>
          <w:lang w:val="en-GB"/>
        </w:rPr>
        <w:t>s</w:t>
      </w:r>
      <w:r w:rsidR="008F6D86" w:rsidRPr="00E71A66">
        <w:rPr>
          <w:rFonts w:ascii="Arial" w:hAnsi="Arial" w:cs="Arial"/>
          <w:color w:val="000000" w:themeColor="text1"/>
          <w:sz w:val="24"/>
          <w:szCs w:val="24"/>
          <w:lang w:val="en-GB"/>
        </w:rPr>
        <w:t>’ right</w:t>
      </w:r>
      <w:r w:rsidR="002626E4" w:rsidRPr="00E71A66">
        <w:rPr>
          <w:rFonts w:ascii="Arial" w:hAnsi="Arial" w:cs="Arial"/>
          <w:color w:val="000000" w:themeColor="text1"/>
          <w:sz w:val="24"/>
          <w:szCs w:val="24"/>
          <w:lang w:val="en-GB"/>
        </w:rPr>
        <w:t>s</w:t>
      </w:r>
      <w:r w:rsidR="008F6D86" w:rsidRPr="00E71A66">
        <w:rPr>
          <w:rFonts w:ascii="Arial" w:hAnsi="Arial" w:cs="Arial"/>
          <w:color w:val="000000" w:themeColor="text1"/>
          <w:sz w:val="24"/>
          <w:szCs w:val="24"/>
          <w:lang w:val="en-GB"/>
        </w:rPr>
        <w:t xml:space="preserve"> to life </w:t>
      </w:r>
      <w:r w:rsidR="002626E4" w:rsidRPr="00E71A66">
        <w:rPr>
          <w:rFonts w:ascii="Arial" w:hAnsi="Arial" w:cs="Arial"/>
          <w:color w:val="000000" w:themeColor="text1"/>
          <w:sz w:val="24"/>
          <w:szCs w:val="24"/>
          <w:lang w:val="en-GB"/>
        </w:rPr>
        <w:t xml:space="preserve">and dignity </w:t>
      </w:r>
      <w:r w:rsidR="008F6D86" w:rsidRPr="00E71A66">
        <w:rPr>
          <w:rFonts w:ascii="Arial" w:hAnsi="Arial" w:cs="Arial"/>
          <w:color w:val="000000" w:themeColor="text1"/>
          <w:sz w:val="24"/>
          <w:szCs w:val="24"/>
          <w:lang w:val="en-GB"/>
        </w:rPr>
        <w:t>guaranteed under Article</w:t>
      </w:r>
      <w:r w:rsidR="002626E4" w:rsidRPr="00E71A66">
        <w:rPr>
          <w:rFonts w:ascii="Arial" w:hAnsi="Arial" w:cs="Arial"/>
          <w:color w:val="000000" w:themeColor="text1"/>
          <w:sz w:val="24"/>
          <w:szCs w:val="24"/>
          <w:lang w:val="en-GB"/>
        </w:rPr>
        <w:t>s</w:t>
      </w:r>
      <w:r w:rsidR="008F6D86" w:rsidRPr="00E71A66">
        <w:rPr>
          <w:rFonts w:ascii="Arial" w:hAnsi="Arial" w:cs="Arial"/>
          <w:color w:val="000000" w:themeColor="text1"/>
          <w:sz w:val="24"/>
          <w:szCs w:val="24"/>
          <w:lang w:val="en-GB"/>
        </w:rPr>
        <w:t xml:space="preserve"> 4 </w:t>
      </w:r>
      <w:r w:rsidR="002626E4" w:rsidRPr="00E71A66">
        <w:rPr>
          <w:rFonts w:ascii="Arial" w:hAnsi="Arial" w:cs="Arial"/>
          <w:color w:val="000000" w:themeColor="text1"/>
          <w:sz w:val="24"/>
          <w:szCs w:val="24"/>
          <w:lang w:val="en-GB"/>
        </w:rPr>
        <w:t xml:space="preserve">and 5 </w:t>
      </w:r>
      <w:r w:rsidR="008F6D86" w:rsidRPr="00E71A66">
        <w:rPr>
          <w:rFonts w:ascii="Arial" w:hAnsi="Arial" w:cs="Arial"/>
          <w:color w:val="000000" w:themeColor="text1"/>
          <w:sz w:val="24"/>
          <w:szCs w:val="24"/>
          <w:lang w:val="en-GB"/>
        </w:rPr>
        <w:t>of the Charter</w:t>
      </w:r>
      <w:r w:rsidR="002626E4" w:rsidRPr="00E71A66">
        <w:rPr>
          <w:rFonts w:ascii="Arial" w:hAnsi="Arial" w:cs="Arial"/>
          <w:color w:val="000000" w:themeColor="text1"/>
          <w:sz w:val="24"/>
          <w:szCs w:val="24"/>
          <w:lang w:val="en-GB"/>
        </w:rPr>
        <w:t xml:space="preserve"> respectively</w:t>
      </w:r>
      <w:r w:rsidRPr="00E71A66">
        <w:rPr>
          <w:rFonts w:ascii="Arial" w:hAnsi="Arial" w:cs="Arial"/>
          <w:color w:val="000000" w:themeColor="text1"/>
          <w:sz w:val="24"/>
          <w:szCs w:val="24"/>
          <w:lang w:val="en-GB"/>
        </w:rPr>
        <w:t>.</w:t>
      </w:r>
      <w:r w:rsidR="008F6D86" w:rsidRPr="00E71A66">
        <w:rPr>
          <w:rFonts w:ascii="Arial" w:hAnsi="Arial" w:cs="Arial"/>
          <w:color w:val="000000" w:themeColor="text1"/>
          <w:sz w:val="24"/>
          <w:szCs w:val="24"/>
          <w:lang w:val="en-GB"/>
        </w:rPr>
        <w:t xml:space="preserve"> Based on these findings, the Respondent State’s</w:t>
      </w:r>
      <w:r w:rsidRPr="00E71A66">
        <w:rPr>
          <w:rFonts w:ascii="Arial" w:hAnsi="Arial" w:cs="Arial"/>
          <w:color w:val="000000" w:themeColor="text1"/>
          <w:sz w:val="24"/>
          <w:szCs w:val="24"/>
          <w:lang w:val="en-GB"/>
        </w:rPr>
        <w:t xml:space="preserve"> </w:t>
      </w:r>
      <w:r w:rsidR="009106CA" w:rsidRPr="00E71A66">
        <w:rPr>
          <w:rFonts w:ascii="Arial" w:hAnsi="Arial" w:cs="Arial"/>
          <w:color w:val="000000" w:themeColor="text1"/>
          <w:sz w:val="24"/>
          <w:szCs w:val="24"/>
          <w:lang w:val="en-GB"/>
        </w:rPr>
        <w:t>r</w:t>
      </w:r>
      <w:r w:rsidR="00C9185F" w:rsidRPr="00E71A66">
        <w:rPr>
          <w:rFonts w:ascii="Arial" w:hAnsi="Arial" w:cs="Arial"/>
          <w:color w:val="000000" w:themeColor="text1"/>
          <w:sz w:val="24"/>
          <w:szCs w:val="24"/>
          <w:lang w:val="en-GB"/>
        </w:rPr>
        <w:t>esponsibility and causation</w:t>
      </w:r>
      <w:r w:rsidR="00B5342A" w:rsidRPr="00E71A66">
        <w:rPr>
          <w:rFonts w:ascii="Arial" w:hAnsi="Arial" w:cs="Arial"/>
          <w:color w:val="000000" w:themeColor="text1"/>
          <w:sz w:val="24"/>
          <w:szCs w:val="24"/>
          <w:lang w:val="en-GB"/>
        </w:rPr>
        <w:t xml:space="preserve"> have been established. </w:t>
      </w:r>
      <w:r w:rsidR="0080126B" w:rsidRPr="00E71A66">
        <w:rPr>
          <w:rFonts w:ascii="Arial" w:hAnsi="Arial" w:cs="Arial"/>
          <w:color w:val="000000" w:themeColor="text1"/>
          <w:sz w:val="24"/>
          <w:szCs w:val="24"/>
          <w:lang w:val="en-GB"/>
        </w:rPr>
        <w:t xml:space="preserve">The </w:t>
      </w:r>
      <w:r w:rsidR="008F6D86" w:rsidRPr="00E71A66">
        <w:rPr>
          <w:rFonts w:ascii="Arial" w:hAnsi="Arial" w:cs="Arial"/>
          <w:color w:val="000000" w:themeColor="text1"/>
          <w:sz w:val="24"/>
          <w:szCs w:val="24"/>
          <w:lang w:val="en-GB"/>
        </w:rPr>
        <w:t>prayers</w:t>
      </w:r>
      <w:r w:rsidR="0080126B" w:rsidRPr="00E71A66">
        <w:rPr>
          <w:rFonts w:ascii="Arial" w:hAnsi="Arial" w:cs="Arial"/>
          <w:color w:val="000000" w:themeColor="text1"/>
          <w:sz w:val="24"/>
          <w:szCs w:val="24"/>
          <w:lang w:val="en-GB"/>
        </w:rPr>
        <w:t xml:space="preserve"> for reparation are </w:t>
      </w:r>
      <w:r w:rsidR="008F6D86" w:rsidRPr="00E71A66">
        <w:rPr>
          <w:rFonts w:ascii="Arial" w:hAnsi="Arial" w:cs="Arial"/>
          <w:color w:val="000000" w:themeColor="text1"/>
          <w:sz w:val="24"/>
          <w:szCs w:val="24"/>
          <w:lang w:val="en-GB"/>
        </w:rPr>
        <w:t xml:space="preserve">therefore </w:t>
      </w:r>
      <w:r w:rsidR="0080126B" w:rsidRPr="00E71A66">
        <w:rPr>
          <w:rFonts w:ascii="Arial" w:hAnsi="Arial" w:cs="Arial"/>
          <w:color w:val="000000" w:themeColor="text1"/>
          <w:sz w:val="24"/>
          <w:szCs w:val="24"/>
          <w:lang w:val="en-GB"/>
        </w:rPr>
        <w:t xml:space="preserve">being </w:t>
      </w:r>
      <w:r w:rsidR="008F6D86" w:rsidRPr="00E71A66">
        <w:rPr>
          <w:rFonts w:ascii="Arial" w:hAnsi="Arial" w:cs="Arial"/>
          <w:color w:val="000000" w:themeColor="text1"/>
          <w:sz w:val="24"/>
          <w:szCs w:val="24"/>
          <w:lang w:val="en-GB"/>
        </w:rPr>
        <w:t>examined</w:t>
      </w:r>
      <w:r w:rsidR="0080126B" w:rsidRPr="00E71A66">
        <w:rPr>
          <w:rFonts w:ascii="Arial" w:hAnsi="Arial" w:cs="Arial"/>
          <w:color w:val="000000" w:themeColor="text1"/>
          <w:sz w:val="24"/>
          <w:szCs w:val="24"/>
          <w:lang w:val="en-GB"/>
        </w:rPr>
        <w:t xml:space="preserve"> against these findings</w:t>
      </w:r>
      <w:r w:rsidR="00753E4F" w:rsidRPr="00E71A66">
        <w:rPr>
          <w:rFonts w:ascii="Arial" w:hAnsi="Arial" w:cs="Arial"/>
          <w:color w:val="000000" w:themeColor="text1"/>
          <w:sz w:val="24"/>
          <w:szCs w:val="24"/>
          <w:lang w:val="en-GB"/>
        </w:rPr>
        <w:t>.</w:t>
      </w:r>
    </w:p>
    <w:p w14:paraId="5FB9486F" w14:textId="77777777" w:rsidR="00D935A2" w:rsidRDefault="00D935A2" w:rsidP="00E71A66">
      <w:pPr>
        <w:pStyle w:val="ListParagraph"/>
        <w:spacing w:after="0" w:line="360" w:lineRule="auto"/>
        <w:ind w:left="990"/>
        <w:contextualSpacing/>
        <w:jc w:val="both"/>
        <w:rPr>
          <w:rFonts w:ascii="Arial" w:hAnsi="Arial" w:cs="Arial"/>
          <w:b/>
          <w:color w:val="000000" w:themeColor="text1"/>
          <w:sz w:val="24"/>
          <w:szCs w:val="24"/>
          <w:lang w:val="en-GB"/>
        </w:rPr>
      </w:pPr>
    </w:p>
    <w:p w14:paraId="0FC4DE48" w14:textId="77777777" w:rsidR="00B7762F" w:rsidRDefault="00B7762F" w:rsidP="00E71A66">
      <w:pPr>
        <w:pStyle w:val="ListParagraph"/>
        <w:spacing w:after="0" w:line="360" w:lineRule="auto"/>
        <w:ind w:left="990"/>
        <w:contextualSpacing/>
        <w:jc w:val="both"/>
        <w:rPr>
          <w:rFonts w:ascii="Arial" w:hAnsi="Arial" w:cs="Arial"/>
          <w:b/>
          <w:color w:val="000000" w:themeColor="text1"/>
          <w:sz w:val="24"/>
          <w:szCs w:val="24"/>
          <w:lang w:val="en-GB"/>
        </w:rPr>
      </w:pPr>
    </w:p>
    <w:p w14:paraId="0E903265" w14:textId="77777777" w:rsidR="00B7762F" w:rsidRPr="00E71A66" w:rsidRDefault="00B7762F" w:rsidP="00E71A66">
      <w:pPr>
        <w:pStyle w:val="ListParagraph"/>
        <w:spacing w:after="0" w:line="360" w:lineRule="auto"/>
        <w:ind w:left="990"/>
        <w:contextualSpacing/>
        <w:jc w:val="both"/>
        <w:rPr>
          <w:rFonts w:ascii="Arial" w:hAnsi="Arial" w:cs="Arial"/>
          <w:b/>
          <w:color w:val="000000" w:themeColor="text1"/>
          <w:sz w:val="24"/>
          <w:szCs w:val="24"/>
          <w:lang w:val="en-GB"/>
        </w:rPr>
      </w:pPr>
    </w:p>
    <w:p w14:paraId="02C897E2" w14:textId="2F33CFBC" w:rsidR="00CF509D" w:rsidRPr="00E71A66" w:rsidRDefault="00CF509D"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As</w:t>
      </w:r>
      <w:r w:rsidR="001D2FF6" w:rsidRPr="00E71A66">
        <w:rPr>
          <w:rFonts w:ascii="Arial" w:hAnsi="Arial" w:cs="Arial"/>
          <w:color w:val="000000" w:themeColor="text1"/>
          <w:sz w:val="24"/>
          <w:szCs w:val="24"/>
          <w:lang w:val="en-GB"/>
        </w:rPr>
        <w:t xml:space="preserve"> stated earlier, the Applicants</w:t>
      </w:r>
      <w:r w:rsidR="008F6D86" w:rsidRPr="00E71A66">
        <w:rPr>
          <w:rFonts w:ascii="Arial" w:hAnsi="Arial" w:cs="Arial"/>
          <w:color w:val="000000" w:themeColor="text1"/>
          <w:sz w:val="24"/>
          <w:szCs w:val="24"/>
          <w:lang w:val="en-GB"/>
        </w:rPr>
        <w:t xml:space="preserve"> must </w:t>
      </w:r>
      <w:r w:rsidR="009664C6" w:rsidRPr="00E71A66">
        <w:rPr>
          <w:rFonts w:ascii="Arial" w:hAnsi="Arial" w:cs="Arial"/>
          <w:color w:val="000000" w:themeColor="text1"/>
          <w:sz w:val="24"/>
          <w:szCs w:val="24"/>
          <w:lang w:val="en-GB"/>
        </w:rPr>
        <w:t xml:space="preserve">provide evidence to </w:t>
      </w:r>
      <w:r w:rsidR="008F6D86" w:rsidRPr="00E71A66">
        <w:rPr>
          <w:rFonts w:ascii="Arial" w:hAnsi="Arial" w:cs="Arial"/>
          <w:color w:val="000000" w:themeColor="text1"/>
          <w:sz w:val="24"/>
          <w:szCs w:val="24"/>
          <w:lang w:val="en-GB"/>
        </w:rPr>
        <w:t>support their</w:t>
      </w:r>
      <w:r w:rsidRPr="00E71A66">
        <w:rPr>
          <w:rFonts w:ascii="Arial" w:hAnsi="Arial" w:cs="Arial"/>
          <w:color w:val="000000" w:themeColor="text1"/>
          <w:sz w:val="24"/>
          <w:szCs w:val="24"/>
          <w:lang w:val="en-GB"/>
        </w:rPr>
        <w:t xml:space="preserve"> claims for material damage. The Court has also held previously that the purpose of reparations is to place the victim in the situation prior to the violat</w:t>
      </w:r>
      <w:r w:rsidR="008F6D86" w:rsidRPr="00E71A66">
        <w:rPr>
          <w:rFonts w:ascii="Arial" w:hAnsi="Arial" w:cs="Arial"/>
          <w:color w:val="000000" w:themeColor="text1"/>
          <w:sz w:val="24"/>
          <w:szCs w:val="24"/>
          <w:lang w:val="en-GB"/>
        </w:rPr>
        <w:t>ion</w:t>
      </w:r>
      <w:r w:rsidRPr="00E71A66">
        <w:rPr>
          <w:rFonts w:ascii="Arial" w:hAnsi="Arial" w:cs="Arial"/>
          <w:color w:val="000000" w:themeColor="text1"/>
          <w:sz w:val="24"/>
          <w:szCs w:val="24"/>
          <w:lang w:val="en-GB"/>
        </w:rPr>
        <w:t>.</w:t>
      </w:r>
      <w:r w:rsidRPr="00E71A66">
        <w:rPr>
          <w:rStyle w:val="FootnoteReference"/>
          <w:rFonts w:ascii="Arial" w:hAnsi="Arial" w:cs="Arial"/>
          <w:color w:val="000000" w:themeColor="text1"/>
          <w:sz w:val="24"/>
          <w:szCs w:val="24"/>
          <w:lang w:val="en-GB"/>
        </w:rPr>
        <w:footnoteReference w:id="38"/>
      </w:r>
    </w:p>
    <w:p w14:paraId="74FF7815" w14:textId="77777777" w:rsidR="0043287D" w:rsidRPr="00E71A66" w:rsidRDefault="0043287D" w:rsidP="00E71A66">
      <w:pPr>
        <w:spacing w:line="360" w:lineRule="auto"/>
        <w:contextualSpacing/>
        <w:jc w:val="both"/>
        <w:rPr>
          <w:rFonts w:ascii="Arial" w:hAnsi="Arial" w:cs="Arial"/>
          <w:b/>
          <w:color w:val="000000" w:themeColor="text1"/>
          <w:lang w:val="en-GB"/>
        </w:rPr>
      </w:pPr>
    </w:p>
    <w:p w14:paraId="41E6DC55" w14:textId="72533BF3" w:rsidR="00CF509D" w:rsidRPr="00E71A66" w:rsidRDefault="008563E8"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has </w:t>
      </w:r>
      <w:r w:rsidR="001D2FF6" w:rsidRPr="00E71A66">
        <w:rPr>
          <w:rFonts w:ascii="Arial" w:hAnsi="Arial" w:cs="Arial"/>
          <w:color w:val="000000" w:themeColor="text1"/>
          <w:sz w:val="24"/>
          <w:szCs w:val="24"/>
          <w:lang w:val="en-GB"/>
        </w:rPr>
        <w:t>further</w:t>
      </w:r>
      <w:r w:rsidRPr="00E71A66">
        <w:rPr>
          <w:rFonts w:ascii="Arial" w:hAnsi="Arial" w:cs="Arial"/>
          <w:color w:val="000000" w:themeColor="text1"/>
          <w:sz w:val="24"/>
          <w:szCs w:val="24"/>
          <w:lang w:val="en-GB"/>
        </w:rPr>
        <w:t xml:space="preserve"> held, w</w:t>
      </w:r>
      <w:r w:rsidR="00D654A0" w:rsidRPr="00E71A66">
        <w:rPr>
          <w:rFonts w:ascii="Arial" w:hAnsi="Arial" w:cs="Arial"/>
          <w:color w:val="000000" w:themeColor="text1"/>
          <w:sz w:val="24"/>
          <w:szCs w:val="24"/>
          <w:lang w:val="en-GB"/>
        </w:rPr>
        <w:t xml:space="preserve">ith respect to non-material damage, </w:t>
      </w:r>
      <w:r w:rsidRPr="00E71A66">
        <w:rPr>
          <w:rFonts w:ascii="Arial" w:hAnsi="Arial" w:cs="Arial"/>
          <w:color w:val="000000" w:themeColor="text1"/>
          <w:sz w:val="24"/>
          <w:szCs w:val="24"/>
          <w:lang w:val="en-GB"/>
        </w:rPr>
        <w:t xml:space="preserve">that </w:t>
      </w:r>
      <w:r w:rsidR="00D654A0" w:rsidRPr="00E71A66">
        <w:rPr>
          <w:rFonts w:ascii="Arial" w:hAnsi="Arial" w:cs="Arial"/>
          <w:color w:val="000000" w:themeColor="text1"/>
          <w:sz w:val="24"/>
          <w:szCs w:val="24"/>
          <w:lang w:val="en-GB"/>
        </w:rPr>
        <w:t xml:space="preserve">prejudice </w:t>
      </w:r>
      <w:r w:rsidR="00CF509D" w:rsidRPr="00E71A66">
        <w:rPr>
          <w:rFonts w:ascii="Arial" w:hAnsi="Arial" w:cs="Arial"/>
          <w:color w:val="000000" w:themeColor="text1"/>
          <w:sz w:val="24"/>
          <w:szCs w:val="24"/>
          <w:lang w:val="en-GB"/>
        </w:rPr>
        <w:t>is assumed in cases of human rights violations</w:t>
      </w:r>
      <w:r w:rsidR="001D2FF6" w:rsidRPr="00E71A66">
        <w:rPr>
          <w:rFonts w:ascii="Arial" w:hAnsi="Arial" w:cs="Arial"/>
          <w:color w:val="000000" w:themeColor="text1"/>
          <w:sz w:val="24"/>
          <w:szCs w:val="24"/>
          <w:lang w:val="en-GB"/>
        </w:rPr>
        <w:t>,</w:t>
      </w:r>
      <w:r w:rsidR="00CF509D" w:rsidRPr="00E71A66">
        <w:rPr>
          <w:rStyle w:val="FootnoteReference"/>
          <w:rFonts w:ascii="Arial" w:hAnsi="Arial" w:cs="Arial"/>
          <w:color w:val="000000" w:themeColor="text1"/>
          <w:sz w:val="24"/>
          <w:szCs w:val="24"/>
          <w:lang w:val="en-GB"/>
        </w:rPr>
        <w:footnoteReference w:id="39"/>
      </w:r>
      <w:r w:rsidR="001D2FF6" w:rsidRPr="00E71A66">
        <w:rPr>
          <w:rFonts w:ascii="Arial" w:hAnsi="Arial" w:cs="Arial"/>
          <w:color w:val="000000" w:themeColor="text1"/>
          <w:sz w:val="24"/>
          <w:szCs w:val="24"/>
          <w:lang w:val="en-GB"/>
        </w:rPr>
        <w:t xml:space="preserve"> and quantum assessment</w:t>
      </w:r>
      <w:r w:rsidR="00CF509D" w:rsidRPr="00E71A66">
        <w:rPr>
          <w:rFonts w:ascii="Arial" w:hAnsi="Arial" w:cs="Arial"/>
          <w:color w:val="000000" w:themeColor="text1"/>
          <w:sz w:val="24"/>
          <w:szCs w:val="24"/>
          <w:lang w:val="en-GB"/>
        </w:rPr>
        <w:t xml:space="preserve"> must be </w:t>
      </w:r>
      <w:r w:rsidRPr="00E71A66">
        <w:rPr>
          <w:rFonts w:ascii="Arial" w:hAnsi="Arial" w:cs="Arial"/>
          <w:color w:val="000000" w:themeColor="text1"/>
          <w:sz w:val="24"/>
          <w:szCs w:val="24"/>
          <w:lang w:val="en-GB"/>
        </w:rPr>
        <w:t>undertaken</w:t>
      </w:r>
      <w:r w:rsidR="00CF509D"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in fairness and looking at</w:t>
      </w:r>
      <w:r w:rsidR="00CF509D" w:rsidRPr="00E71A66">
        <w:rPr>
          <w:rFonts w:ascii="Arial" w:hAnsi="Arial" w:cs="Arial"/>
          <w:color w:val="000000" w:themeColor="text1"/>
          <w:sz w:val="24"/>
          <w:szCs w:val="24"/>
          <w:lang w:val="en-GB"/>
        </w:rPr>
        <w:t xml:space="preserve"> the circumstances of the case.</w:t>
      </w:r>
      <w:r w:rsidR="00CF509D" w:rsidRPr="00E71A66">
        <w:rPr>
          <w:rStyle w:val="FootnoteReference"/>
          <w:rFonts w:ascii="Arial" w:hAnsi="Arial" w:cs="Arial"/>
          <w:color w:val="000000" w:themeColor="text1"/>
          <w:sz w:val="24"/>
          <w:szCs w:val="24"/>
          <w:lang w:val="en-GB"/>
        </w:rPr>
        <w:footnoteReference w:id="40"/>
      </w:r>
      <w:r w:rsidR="00CF509D" w:rsidRPr="00E71A66">
        <w:rPr>
          <w:rFonts w:ascii="Arial" w:hAnsi="Arial" w:cs="Arial"/>
          <w:color w:val="000000" w:themeColor="text1"/>
          <w:sz w:val="24"/>
          <w:szCs w:val="24"/>
          <w:lang w:val="en-GB"/>
        </w:rPr>
        <w:t xml:space="preserve"> </w:t>
      </w:r>
      <w:r w:rsidR="008A3800" w:rsidRPr="00E71A66">
        <w:rPr>
          <w:rFonts w:ascii="Arial" w:hAnsi="Arial" w:cs="Arial"/>
          <w:color w:val="000000" w:themeColor="text1"/>
          <w:sz w:val="24"/>
          <w:szCs w:val="24"/>
          <w:lang w:val="en-GB"/>
        </w:rPr>
        <w:t>In such instances, t</w:t>
      </w:r>
      <w:r w:rsidR="00CF509D" w:rsidRPr="00E71A66">
        <w:rPr>
          <w:rFonts w:ascii="Arial" w:hAnsi="Arial" w:cs="Arial"/>
          <w:color w:val="000000" w:themeColor="text1"/>
          <w:sz w:val="24"/>
          <w:szCs w:val="24"/>
          <w:lang w:val="en-GB"/>
        </w:rPr>
        <w:t xml:space="preserve">he Court has adopted the practice of </w:t>
      </w:r>
      <w:r w:rsidR="008A3800" w:rsidRPr="00E71A66">
        <w:rPr>
          <w:rFonts w:ascii="Arial" w:hAnsi="Arial" w:cs="Arial"/>
          <w:color w:val="000000" w:themeColor="text1"/>
          <w:sz w:val="24"/>
          <w:szCs w:val="24"/>
          <w:lang w:val="en-GB"/>
        </w:rPr>
        <w:t>awarding</w:t>
      </w:r>
      <w:r w:rsidR="00CF509D" w:rsidRPr="00E71A66">
        <w:rPr>
          <w:rFonts w:ascii="Arial" w:hAnsi="Arial" w:cs="Arial"/>
          <w:color w:val="000000" w:themeColor="text1"/>
          <w:sz w:val="24"/>
          <w:szCs w:val="24"/>
          <w:lang w:val="en-GB"/>
        </w:rPr>
        <w:t xml:space="preserve"> lump sums.</w:t>
      </w:r>
      <w:r w:rsidR="00CF509D" w:rsidRPr="00E71A66">
        <w:rPr>
          <w:rStyle w:val="FootnoteReference"/>
          <w:rFonts w:ascii="Arial" w:hAnsi="Arial" w:cs="Arial"/>
          <w:color w:val="000000" w:themeColor="text1"/>
          <w:sz w:val="24"/>
          <w:szCs w:val="24"/>
          <w:lang w:val="en-GB"/>
        </w:rPr>
        <w:footnoteReference w:id="41"/>
      </w:r>
      <w:r w:rsidR="00CF509D" w:rsidRPr="00E71A66">
        <w:rPr>
          <w:rFonts w:ascii="Arial" w:hAnsi="Arial" w:cs="Arial"/>
          <w:color w:val="000000" w:themeColor="text1"/>
          <w:sz w:val="24"/>
          <w:szCs w:val="24"/>
          <w:lang w:val="en-GB"/>
        </w:rPr>
        <w:t xml:space="preserve"> </w:t>
      </w:r>
    </w:p>
    <w:p w14:paraId="1247D955" w14:textId="77777777" w:rsidR="00682A01" w:rsidRPr="00E71A66" w:rsidRDefault="00682A01" w:rsidP="00E71A66">
      <w:pPr>
        <w:spacing w:line="360" w:lineRule="auto"/>
        <w:contextualSpacing/>
        <w:jc w:val="both"/>
        <w:rPr>
          <w:rFonts w:ascii="Arial" w:hAnsi="Arial" w:cs="Arial"/>
          <w:color w:val="000000" w:themeColor="text1"/>
        </w:rPr>
      </w:pPr>
    </w:p>
    <w:p w14:paraId="522E9460" w14:textId="50197C6A" w:rsidR="00935EB3" w:rsidRPr="00E71A66" w:rsidRDefault="00D654A0"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w:t>
      </w:r>
      <w:r w:rsidR="00F8148D" w:rsidRPr="00E71A66">
        <w:rPr>
          <w:rFonts w:ascii="Arial" w:hAnsi="Arial" w:cs="Arial"/>
          <w:color w:val="000000" w:themeColor="text1"/>
          <w:sz w:val="24"/>
          <w:szCs w:val="24"/>
          <w:lang w:val="en-GB"/>
        </w:rPr>
        <w:t>Court notes that the Applicants’</w:t>
      </w:r>
      <w:r w:rsidR="001D2FF6" w:rsidRPr="00E71A66">
        <w:rPr>
          <w:rFonts w:ascii="Arial" w:hAnsi="Arial" w:cs="Arial"/>
          <w:color w:val="000000" w:themeColor="text1"/>
          <w:sz w:val="24"/>
          <w:szCs w:val="24"/>
          <w:lang w:val="en-GB"/>
        </w:rPr>
        <w:t xml:space="preserve"> claims for reparation</w:t>
      </w:r>
      <w:r w:rsidRPr="00E71A66">
        <w:rPr>
          <w:rFonts w:ascii="Arial" w:hAnsi="Arial" w:cs="Arial"/>
          <w:color w:val="000000" w:themeColor="text1"/>
          <w:sz w:val="24"/>
          <w:szCs w:val="24"/>
          <w:lang w:val="en-GB"/>
        </w:rPr>
        <w:t xml:space="preserve"> are </w:t>
      </w:r>
      <w:r w:rsidR="00F8148D" w:rsidRPr="00E71A66">
        <w:rPr>
          <w:rFonts w:ascii="Arial" w:hAnsi="Arial" w:cs="Arial"/>
          <w:color w:val="000000" w:themeColor="text1"/>
          <w:sz w:val="24"/>
          <w:szCs w:val="24"/>
          <w:lang w:val="en-GB"/>
        </w:rPr>
        <w:t>made in United States Dollar</w:t>
      </w:r>
      <w:r w:rsidR="002626E4" w:rsidRPr="00E71A66">
        <w:rPr>
          <w:rFonts w:ascii="Arial" w:hAnsi="Arial" w:cs="Arial"/>
          <w:color w:val="000000" w:themeColor="text1"/>
          <w:sz w:val="24"/>
          <w:szCs w:val="24"/>
          <w:lang w:val="en-GB"/>
        </w:rPr>
        <w:t>s</w:t>
      </w:r>
      <w:r w:rsidR="00F8148D" w:rsidRPr="00E71A66">
        <w:rPr>
          <w:rFonts w:ascii="Arial" w:hAnsi="Arial" w:cs="Arial"/>
          <w:color w:val="000000" w:themeColor="text1"/>
          <w:sz w:val="24"/>
          <w:szCs w:val="24"/>
          <w:lang w:val="en-GB"/>
        </w:rPr>
        <w:t>. In its earlier decisions, the Court has held that, a</w:t>
      </w:r>
      <w:r w:rsidR="00935EB3" w:rsidRPr="00E71A66">
        <w:rPr>
          <w:rFonts w:ascii="Arial" w:hAnsi="Arial" w:cs="Arial"/>
          <w:color w:val="000000" w:themeColor="text1"/>
          <w:sz w:val="24"/>
          <w:szCs w:val="24"/>
          <w:lang w:val="en-GB"/>
        </w:rPr>
        <w:t xml:space="preserve">s </w:t>
      </w:r>
      <w:r w:rsidR="00AA49AE" w:rsidRPr="00E71A66">
        <w:rPr>
          <w:rFonts w:ascii="Arial" w:hAnsi="Arial" w:cs="Arial"/>
          <w:color w:val="000000" w:themeColor="text1"/>
          <w:sz w:val="24"/>
          <w:szCs w:val="24"/>
          <w:lang w:val="en-GB"/>
        </w:rPr>
        <w:t xml:space="preserve">a </w:t>
      </w:r>
      <w:r w:rsidR="00935EB3" w:rsidRPr="00E71A66">
        <w:rPr>
          <w:rFonts w:ascii="Arial" w:hAnsi="Arial" w:cs="Arial"/>
          <w:color w:val="000000" w:themeColor="text1"/>
          <w:sz w:val="24"/>
          <w:szCs w:val="24"/>
          <w:lang w:val="en-GB"/>
        </w:rPr>
        <w:t xml:space="preserve">general </w:t>
      </w:r>
      <w:r w:rsidRPr="00E71A66">
        <w:rPr>
          <w:rFonts w:ascii="Arial" w:hAnsi="Arial" w:cs="Arial"/>
          <w:color w:val="000000" w:themeColor="text1"/>
          <w:sz w:val="24"/>
          <w:szCs w:val="24"/>
          <w:lang w:val="en-GB"/>
        </w:rPr>
        <w:t>principle</w:t>
      </w:r>
      <w:r w:rsidR="00935EB3" w:rsidRPr="00E71A66">
        <w:rPr>
          <w:rFonts w:ascii="Arial" w:hAnsi="Arial" w:cs="Arial"/>
          <w:color w:val="000000" w:themeColor="text1"/>
          <w:sz w:val="24"/>
          <w:szCs w:val="24"/>
          <w:lang w:val="en-GB"/>
        </w:rPr>
        <w:t>, damages should be awarded</w:t>
      </w:r>
      <w:r w:rsidR="006A68EE" w:rsidRPr="00E71A66">
        <w:rPr>
          <w:rFonts w:ascii="Arial" w:hAnsi="Arial" w:cs="Arial"/>
          <w:color w:val="000000" w:themeColor="text1"/>
          <w:sz w:val="24"/>
          <w:szCs w:val="24"/>
          <w:lang w:val="en-GB"/>
        </w:rPr>
        <w:t>, where possible,</w:t>
      </w:r>
      <w:r w:rsidR="00935EB3" w:rsidRPr="00E71A66">
        <w:rPr>
          <w:rFonts w:ascii="Arial" w:hAnsi="Arial" w:cs="Arial"/>
          <w:color w:val="000000" w:themeColor="text1"/>
          <w:sz w:val="24"/>
          <w:szCs w:val="24"/>
          <w:lang w:val="en-GB"/>
        </w:rPr>
        <w:t xml:space="preserve"> in the currency in which loss was incurred</w:t>
      </w:r>
      <w:r w:rsidR="006A68EE" w:rsidRPr="00E71A66">
        <w:rPr>
          <w:rFonts w:ascii="Arial" w:hAnsi="Arial" w:cs="Arial"/>
          <w:color w:val="000000" w:themeColor="text1"/>
          <w:sz w:val="24"/>
          <w:szCs w:val="24"/>
          <w:lang w:val="en-GB"/>
        </w:rPr>
        <w:t>.</w:t>
      </w:r>
      <w:r w:rsidR="00935EB3" w:rsidRPr="00E71A66">
        <w:rPr>
          <w:rStyle w:val="FootnoteReference"/>
          <w:rFonts w:ascii="Arial" w:hAnsi="Arial" w:cs="Arial"/>
          <w:color w:val="000000" w:themeColor="text1"/>
          <w:sz w:val="24"/>
          <w:szCs w:val="24"/>
          <w:lang w:val="en-GB"/>
        </w:rPr>
        <w:footnoteReference w:id="42"/>
      </w:r>
      <w:r w:rsidR="00935EB3" w:rsidRPr="00E71A66">
        <w:rPr>
          <w:rFonts w:ascii="Arial" w:hAnsi="Arial" w:cs="Arial"/>
          <w:color w:val="000000" w:themeColor="text1"/>
          <w:sz w:val="24"/>
          <w:szCs w:val="24"/>
          <w:lang w:val="en-GB"/>
        </w:rPr>
        <w:t xml:space="preserve"> </w:t>
      </w:r>
      <w:r w:rsidR="00F8148D" w:rsidRPr="00E71A66">
        <w:rPr>
          <w:rFonts w:ascii="Arial" w:hAnsi="Arial" w:cs="Arial"/>
          <w:color w:val="000000" w:themeColor="text1"/>
          <w:sz w:val="24"/>
          <w:szCs w:val="24"/>
          <w:lang w:val="en-GB"/>
        </w:rPr>
        <w:t>In the present case, the Court</w:t>
      </w:r>
      <w:r w:rsidR="000A3B85" w:rsidRPr="00E71A66">
        <w:rPr>
          <w:rFonts w:ascii="Arial" w:hAnsi="Arial" w:cs="Arial"/>
          <w:color w:val="000000" w:themeColor="text1"/>
          <w:sz w:val="24"/>
          <w:szCs w:val="24"/>
          <w:lang w:val="en-GB"/>
        </w:rPr>
        <w:t xml:space="preserve"> will</w:t>
      </w:r>
      <w:r w:rsidR="00F8148D" w:rsidRPr="00E71A66">
        <w:rPr>
          <w:rFonts w:ascii="Arial" w:hAnsi="Arial" w:cs="Arial"/>
          <w:color w:val="000000" w:themeColor="text1"/>
          <w:sz w:val="24"/>
          <w:szCs w:val="24"/>
          <w:lang w:val="en-GB"/>
        </w:rPr>
        <w:t xml:space="preserve"> apply th</w:t>
      </w:r>
      <w:r w:rsidR="00F90F31" w:rsidRPr="00E71A66">
        <w:rPr>
          <w:rFonts w:ascii="Arial" w:hAnsi="Arial" w:cs="Arial"/>
          <w:color w:val="000000" w:themeColor="text1"/>
          <w:sz w:val="24"/>
          <w:szCs w:val="24"/>
          <w:lang w:val="en-GB"/>
        </w:rPr>
        <w:t>is</w:t>
      </w:r>
      <w:r w:rsidR="00F8148D" w:rsidRPr="00E71A66">
        <w:rPr>
          <w:rFonts w:ascii="Arial" w:hAnsi="Arial" w:cs="Arial"/>
          <w:color w:val="000000" w:themeColor="text1"/>
          <w:sz w:val="24"/>
          <w:szCs w:val="24"/>
          <w:lang w:val="en-GB"/>
        </w:rPr>
        <w:t xml:space="preserve"> standard </w:t>
      </w:r>
      <w:r w:rsidR="002626E4" w:rsidRPr="00E71A66">
        <w:rPr>
          <w:rFonts w:ascii="Arial" w:hAnsi="Arial" w:cs="Arial"/>
          <w:color w:val="000000" w:themeColor="text1"/>
          <w:sz w:val="24"/>
          <w:szCs w:val="24"/>
          <w:lang w:val="en-GB"/>
        </w:rPr>
        <w:t>and monetary reparations, if any, will be assessed in Tanzania Shillings.</w:t>
      </w:r>
    </w:p>
    <w:p w14:paraId="132D8FDC" w14:textId="77777777" w:rsidR="009F1ECC" w:rsidRPr="00E71A66" w:rsidRDefault="009F1ECC" w:rsidP="00E71A66">
      <w:pPr>
        <w:spacing w:line="360" w:lineRule="auto"/>
        <w:contextualSpacing/>
        <w:jc w:val="both"/>
        <w:rPr>
          <w:rFonts w:ascii="Arial" w:hAnsi="Arial" w:cs="Arial"/>
          <w:color w:val="000000" w:themeColor="text1"/>
        </w:rPr>
      </w:pPr>
    </w:p>
    <w:p w14:paraId="62A25E63" w14:textId="425BEB7F" w:rsidR="004031B5" w:rsidRPr="00E71A66" w:rsidRDefault="00183723" w:rsidP="00E71A66">
      <w:pPr>
        <w:pStyle w:val="Heading2"/>
        <w:numPr>
          <w:ilvl w:val="0"/>
          <w:numId w:val="16"/>
        </w:numPr>
        <w:rPr>
          <w:rFonts w:cs="Arial"/>
          <w:szCs w:val="24"/>
        </w:rPr>
      </w:pPr>
      <w:bookmarkStart w:id="64" w:name="_Toc3282026"/>
      <w:bookmarkStart w:id="65" w:name="_Toc25918017"/>
      <w:r w:rsidRPr="00E71A66">
        <w:rPr>
          <w:rFonts w:cs="Arial"/>
          <w:szCs w:val="24"/>
        </w:rPr>
        <w:t>P</w:t>
      </w:r>
      <w:r w:rsidR="0032488F" w:rsidRPr="00E71A66">
        <w:rPr>
          <w:rFonts w:cs="Arial"/>
          <w:szCs w:val="24"/>
        </w:rPr>
        <w:t>ecuniary reparation</w:t>
      </w:r>
      <w:r w:rsidRPr="00E71A66">
        <w:rPr>
          <w:rFonts w:cs="Arial"/>
          <w:szCs w:val="24"/>
        </w:rPr>
        <w:t>s</w:t>
      </w:r>
      <w:bookmarkEnd w:id="64"/>
      <w:bookmarkEnd w:id="65"/>
      <w:r w:rsidR="0032488F" w:rsidRPr="00E71A66">
        <w:rPr>
          <w:rFonts w:cs="Arial"/>
          <w:szCs w:val="24"/>
        </w:rPr>
        <w:t xml:space="preserve"> </w:t>
      </w:r>
    </w:p>
    <w:p w14:paraId="2FFE69C6" w14:textId="77777777" w:rsidR="006B3461" w:rsidRPr="00E71A66" w:rsidRDefault="006B3461" w:rsidP="00E71A66">
      <w:pPr>
        <w:spacing w:line="360" w:lineRule="auto"/>
        <w:contextualSpacing/>
        <w:jc w:val="both"/>
        <w:rPr>
          <w:rFonts w:ascii="Arial" w:hAnsi="Arial" w:cs="Arial"/>
          <w:b/>
          <w:color w:val="000000" w:themeColor="text1"/>
        </w:rPr>
      </w:pPr>
    </w:p>
    <w:p w14:paraId="5B32266B" w14:textId="00C49A92" w:rsidR="00E6177A" w:rsidRPr="00E71A66" w:rsidRDefault="00BF7CA6"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In the Application, t</w:t>
      </w:r>
      <w:r w:rsidR="006B3461" w:rsidRPr="00E71A66">
        <w:rPr>
          <w:rFonts w:ascii="Arial" w:hAnsi="Arial" w:cs="Arial"/>
          <w:color w:val="000000" w:themeColor="text1"/>
          <w:sz w:val="24"/>
          <w:szCs w:val="24"/>
          <w:lang w:val="en-GB"/>
        </w:rPr>
        <w:t>he Applicant</w:t>
      </w:r>
      <w:r w:rsidR="009664C6" w:rsidRPr="00E71A66">
        <w:rPr>
          <w:rFonts w:ascii="Arial" w:hAnsi="Arial" w:cs="Arial"/>
          <w:color w:val="000000" w:themeColor="text1"/>
          <w:sz w:val="24"/>
          <w:szCs w:val="24"/>
          <w:lang w:val="en-GB"/>
        </w:rPr>
        <w:t>s’</w:t>
      </w:r>
      <w:r w:rsidR="006B3461" w:rsidRPr="00E71A66">
        <w:rPr>
          <w:rFonts w:ascii="Arial" w:hAnsi="Arial" w:cs="Arial"/>
          <w:color w:val="000000" w:themeColor="text1"/>
          <w:sz w:val="24"/>
          <w:szCs w:val="24"/>
          <w:lang w:val="en-GB"/>
        </w:rPr>
        <w:t xml:space="preserve"> request to be compensated in </w:t>
      </w:r>
      <w:r w:rsidR="000A3B85" w:rsidRPr="00E71A66">
        <w:rPr>
          <w:rFonts w:ascii="Arial" w:hAnsi="Arial" w:cs="Arial"/>
          <w:color w:val="000000" w:themeColor="text1"/>
          <w:sz w:val="24"/>
          <w:szCs w:val="24"/>
          <w:lang w:val="en-GB"/>
        </w:rPr>
        <w:t xml:space="preserve">various amounts for “emotional anguish during their trial and imprisonment, emotional draining during the appeal processes, missing their wives by virtue of being in prison, lack of care by their children, disruption and loss of income, loss of conjugal rights and increase of baby boys and girls, loss of contact with relatives and close friends, disruption of their relationship with their mothers, deterioration of their health while in detention, and loss of social status”. </w:t>
      </w:r>
    </w:p>
    <w:p w14:paraId="47D23E03" w14:textId="77777777" w:rsidR="00E6177A" w:rsidRPr="00E71A66" w:rsidRDefault="00E6177A" w:rsidP="00E71A66">
      <w:pPr>
        <w:pStyle w:val="ListParagraph"/>
        <w:spacing w:after="0" w:line="360" w:lineRule="auto"/>
        <w:contextualSpacing/>
        <w:jc w:val="both"/>
        <w:rPr>
          <w:rFonts w:ascii="Arial" w:hAnsi="Arial" w:cs="Arial"/>
          <w:color w:val="000000" w:themeColor="text1"/>
          <w:sz w:val="24"/>
          <w:szCs w:val="24"/>
          <w:lang w:val="en-GB"/>
        </w:rPr>
      </w:pPr>
    </w:p>
    <w:p w14:paraId="2499F746" w14:textId="7CC6BF6D" w:rsidR="007A5123" w:rsidRPr="00E71A66" w:rsidRDefault="00E6177A"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Applicants </w:t>
      </w:r>
      <w:r w:rsidR="007A5123" w:rsidRPr="00E71A66">
        <w:rPr>
          <w:rFonts w:ascii="Arial" w:hAnsi="Arial" w:cs="Arial"/>
          <w:color w:val="000000" w:themeColor="text1"/>
          <w:sz w:val="24"/>
          <w:szCs w:val="24"/>
          <w:lang w:val="en-GB"/>
        </w:rPr>
        <w:t>further pray the Court to grant compensation to their family members, as indirect victims, for the prejudi</w:t>
      </w:r>
      <w:r w:rsidR="001D2FF6" w:rsidRPr="00E71A66">
        <w:rPr>
          <w:rFonts w:ascii="Arial" w:hAnsi="Arial" w:cs="Arial"/>
          <w:color w:val="000000" w:themeColor="text1"/>
          <w:sz w:val="24"/>
          <w:szCs w:val="24"/>
          <w:lang w:val="en-GB"/>
        </w:rPr>
        <w:t>ce suffered given that “the wives</w:t>
      </w:r>
      <w:r w:rsidR="007A5123" w:rsidRPr="00E71A66">
        <w:rPr>
          <w:rFonts w:ascii="Arial" w:hAnsi="Arial" w:cs="Arial"/>
          <w:color w:val="000000" w:themeColor="text1"/>
          <w:sz w:val="24"/>
          <w:szCs w:val="24"/>
          <w:lang w:val="en-GB"/>
        </w:rPr>
        <w:t xml:space="preserve"> were affected by the sudden loss of their husbands who were the sole source of income, they lived with the stigma of having a convict as a husband, they had to bring up the children by themselves, they were not able to increase the number of children”; “the Applicants</w:t>
      </w:r>
      <w:r w:rsidR="001D2FF6" w:rsidRPr="00E71A66">
        <w:rPr>
          <w:rFonts w:ascii="Arial" w:hAnsi="Arial" w:cs="Arial"/>
          <w:color w:val="000000" w:themeColor="text1"/>
          <w:sz w:val="24"/>
          <w:szCs w:val="24"/>
          <w:lang w:val="en-GB"/>
        </w:rPr>
        <w:t>’</w:t>
      </w:r>
      <w:r w:rsidR="007A5123" w:rsidRPr="00E71A66">
        <w:rPr>
          <w:rFonts w:ascii="Arial" w:hAnsi="Arial" w:cs="Arial"/>
          <w:color w:val="000000" w:themeColor="text1"/>
          <w:sz w:val="24"/>
          <w:szCs w:val="24"/>
          <w:lang w:val="en-GB"/>
        </w:rPr>
        <w:t xml:space="preserve"> mothers have suffered losing their sons to imprisonment and the socia</w:t>
      </w:r>
      <w:r w:rsidR="001D2FF6" w:rsidRPr="00E71A66">
        <w:rPr>
          <w:rFonts w:ascii="Arial" w:hAnsi="Arial" w:cs="Arial"/>
          <w:color w:val="000000" w:themeColor="text1"/>
          <w:sz w:val="24"/>
          <w:szCs w:val="24"/>
          <w:lang w:val="en-GB"/>
        </w:rPr>
        <w:t>l stigma of having a son who is</w:t>
      </w:r>
      <w:r w:rsidR="007A5123" w:rsidRPr="00E71A66">
        <w:rPr>
          <w:rFonts w:ascii="Arial" w:hAnsi="Arial" w:cs="Arial"/>
          <w:color w:val="000000" w:themeColor="text1"/>
          <w:sz w:val="24"/>
          <w:szCs w:val="24"/>
          <w:lang w:val="en-GB"/>
        </w:rPr>
        <w:t xml:space="preserve"> a criminal</w:t>
      </w:r>
      <w:r w:rsidR="00F90F31" w:rsidRPr="00E71A66">
        <w:rPr>
          <w:rFonts w:ascii="Arial" w:hAnsi="Arial" w:cs="Arial"/>
          <w:color w:val="000000" w:themeColor="text1"/>
          <w:sz w:val="24"/>
          <w:szCs w:val="24"/>
          <w:lang w:val="en-GB"/>
        </w:rPr>
        <w:t>.</w:t>
      </w:r>
      <w:r w:rsidR="007A5123" w:rsidRPr="00E71A66">
        <w:rPr>
          <w:rFonts w:ascii="Arial" w:hAnsi="Arial" w:cs="Arial"/>
          <w:color w:val="000000" w:themeColor="text1"/>
          <w:sz w:val="24"/>
          <w:szCs w:val="24"/>
          <w:lang w:val="en-GB"/>
        </w:rPr>
        <w:t xml:space="preserve">” </w:t>
      </w:r>
    </w:p>
    <w:p w14:paraId="7BD9B0A6" w14:textId="77777777" w:rsidR="00E05F34" w:rsidRPr="00E71A66" w:rsidRDefault="00E05F34" w:rsidP="00E71A66">
      <w:pPr>
        <w:spacing w:line="360" w:lineRule="auto"/>
        <w:ind w:left="360"/>
        <w:contextualSpacing/>
        <w:rPr>
          <w:rFonts w:ascii="Arial" w:hAnsi="Arial" w:cs="Arial"/>
          <w:color w:val="000000" w:themeColor="text1"/>
          <w:lang w:val="en-GB"/>
        </w:rPr>
      </w:pPr>
    </w:p>
    <w:p w14:paraId="74B1A80E" w14:textId="51EBC305" w:rsidR="00903B5E" w:rsidRPr="00E71A66" w:rsidRDefault="00903B5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Finally, the Applicants pray the Court to award them various amounts in legal fees for the costs incurred in proceedings both before domestic courts and this Court. </w:t>
      </w:r>
    </w:p>
    <w:p w14:paraId="45491FDE" w14:textId="77777777" w:rsidR="006B3461" w:rsidRPr="00E71A66" w:rsidRDefault="006B3461" w:rsidP="00E71A66">
      <w:pPr>
        <w:spacing w:line="360" w:lineRule="auto"/>
        <w:contextualSpacing/>
        <w:jc w:val="both"/>
        <w:rPr>
          <w:rFonts w:ascii="Arial" w:hAnsi="Arial" w:cs="Arial"/>
          <w:b/>
          <w:color w:val="000000" w:themeColor="text1"/>
          <w:lang w:val="en-GB"/>
        </w:rPr>
      </w:pPr>
    </w:p>
    <w:p w14:paraId="4A4A3755" w14:textId="4B12D02E" w:rsidR="00C0752B" w:rsidRPr="00E71A66" w:rsidRDefault="00D9068E" w:rsidP="00E71A66">
      <w:pPr>
        <w:pStyle w:val="Heading3"/>
        <w:numPr>
          <w:ilvl w:val="0"/>
          <w:numId w:val="17"/>
        </w:numPr>
        <w:rPr>
          <w:rFonts w:ascii="Arial" w:hAnsi="Arial" w:cs="Arial"/>
        </w:rPr>
      </w:pPr>
      <w:bookmarkStart w:id="66" w:name="_Toc3282027"/>
      <w:bookmarkStart w:id="67" w:name="_Toc25918018"/>
      <w:r w:rsidRPr="00E71A66">
        <w:rPr>
          <w:rFonts w:ascii="Arial" w:hAnsi="Arial" w:cs="Arial"/>
        </w:rPr>
        <w:t xml:space="preserve">Material </w:t>
      </w:r>
      <w:r w:rsidR="00927E05" w:rsidRPr="00E71A66">
        <w:rPr>
          <w:rFonts w:ascii="Arial" w:hAnsi="Arial" w:cs="Arial"/>
        </w:rPr>
        <w:t>loss</w:t>
      </w:r>
      <w:bookmarkEnd w:id="66"/>
      <w:bookmarkEnd w:id="67"/>
    </w:p>
    <w:p w14:paraId="223941D6" w14:textId="77777777" w:rsidR="00E30459" w:rsidRPr="00E71A66" w:rsidRDefault="00E30459" w:rsidP="00E71A66">
      <w:pPr>
        <w:pStyle w:val="ListParagraph"/>
        <w:spacing w:after="0" w:line="360" w:lineRule="auto"/>
        <w:ind w:left="2340"/>
        <w:contextualSpacing/>
        <w:jc w:val="both"/>
        <w:rPr>
          <w:rFonts w:ascii="Arial" w:hAnsi="Arial" w:cs="Arial"/>
          <w:color w:val="000000" w:themeColor="text1"/>
          <w:sz w:val="24"/>
          <w:szCs w:val="24"/>
          <w:lang w:val="en-GB"/>
        </w:rPr>
      </w:pPr>
    </w:p>
    <w:p w14:paraId="2175002E" w14:textId="03D6B1E3" w:rsidR="00D02F6A" w:rsidRPr="00E71A66" w:rsidRDefault="00F96061" w:rsidP="00E71A66">
      <w:pPr>
        <w:pStyle w:val="Heading4"/>
        <w:rPr>
          <w:rFonts w:cs="Arial"/>
        </w:rPr>
      </w:pPr>
      <w:bookmarkStart w:id="68" w:name="_Toc25918019"/>
      <w:r w:rsidRPr="00E71A66">
        <w:rPr>
          <w:rFonts w:cs="Arial"/>
        </w:rPr>
        <w:t>Loss of income</w:t>
      </w:r>
      <w:bookmarkEnd w:id="68"/>
    </w:p>
    <w:p w14:paraId="0EF002C9" w14:textId="77777777" w:rsidR="00F96061" w:rsidRPr="00E71A66" w:rsidRDefault="00F96061" w:rsidP="00E71A66">
      <w:pPr>
        <w:pStyle w:val="ListParagraph"/>
        <w:spacing w:after="0" w:line="360" w:lineRule="auto"/>
        <w:contextualSpacing/>
        <w:jc w:val="both"/>
        <w:rPr>
          <w:rFonts w:ascii="Arial" w:hAnsi="Arial" w:cs="Arial"/>
          <w:color w:val="000000" w:themeColor="text1"/>
          <w:sz w:val="24"/>
          <w:szCs w:val="24"/>
          <w:lang w:val="en-GB"/>
        </w:rPr>
      </w:pPr>
    </w:p>
    <w:p w14:paraId="65E86145" w14:textId="047D56D8" w:rsidR="00E30459" w:rsidRPr="00E71A66" w:rsidRDefault="00E30459"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w:t>
      </w:r>
      <w:r w:rsidR="002626E4" w:rsidRPr="00E71A66">
        <w:rPr>
          <w:rFonts w:ascii="Arial" w:hAnsi="Arial" w:cs="Arial"/>
          <w:color w:val="000000" w:themeColor="text1"/>
          <w:sz w:val="24"/>
          <w:szCs w:val="24"/>
          <w:lang w:val="en-GB"/>
        </w:rPr>
        <w:t>notes</w:t>
      </w:r>
      <w:r w:rsidRPr="00E71A66">
        <w:rPr>
          <w:rFonts w:ascii="Arial" w:hAnsi="Arial" w:cs="Arial"/>
          <w:color w:val="000000" w:themeColor="text1"/>
          <w:sz w:val="24"/>
          <w:szCs w:val="24"/>
          <w:lang w:val="en-GB"/>
        </w:rPr>
        <w:t>, r</w:t>
      </w:r>
      <w:r w:rsidR="00EF4233" w:rsidRPr="00E71A66">
        <w:rPr>
          <w:rFonts w:ascii="Arial" w:hAnsi="Arial" w:cs="Arial"/>
          <w:color w:val="000000" w:themeColor="text1"/>
          <w:sz w:val="24"/>
          <w:szCs w:val="24"/>
          <w:lang w:val="en-GB"/>
        </w:rPr>
        <w:t xml:space="preserve">egarding </w:t>
      </w:r>
      <w:r w:rsidRPr="00E71A66">
        <w:rPr>
          <w:rFonts w:ascii="Arial" w:hAnsi="Arial" w:cs="Arial"/>
          <w:color w:val="000000" w:themeColor="text1"/>
          <w:sz w:val="24"/>
          <w:szCs w:val="24"/>
          <w:lang w:val="en-GB"/>
        </w:rPr>
        <w:t>the prayer for com</w:t>
      </w:r>
      <w:r w:rsidR="004B2F2E" w:rsidRPr="00E71A66">
        <w:rPr>
          <w:rFonts w:ascii="Arial" w:hAnsi="Arial" w:cs="Arial"/>
          <w:color w:val="000000" w:themeColor="text1"/>
          <w:sz w:val="24"/>
          <w:szCs w:val="24"/>
          <w:lang w:val="en-GB"/>
        </w:rPr>
        <w:t xml:space="preserve">pensation due to loss of income and </w:t>
      </w:r>
      <w:proofErr w:type="gramStart"/>
      <w:r w:rsidR="004B2F2E" w:rsidRPr="00E71A66">
        <w:rPr>
          <w:rFonts w:ascii="Arial" w:hAnsi="Arial" w:cs="Arial"/>
          <w:color w:val="000000" w:themeColor="text1"/>
          <w:sz w:val="24"/>
          <w:szCs w:val="24"/>
          <w:lang w:val="en-GB"/>
        </w:rPr>
        <w:t>property,</w:t>
      </w:r>
      <w:r w:rsidRPr="00E71A66">
        <w:rPr>
          <w:rFonts w:ascii="Arial" w:hAnsi="Arial" w:cs="Arial"/>
          <w:color w:val="000000" w:themeColor="text1"/>
          <w:sz w:val="24"/>
          <w:szCs w:val="24"/>
          <w:lang w:val="en-GB"/>
        </w:rPr>
        <w:t xml:space="preserve"> that</w:t>
      </w:r>
      <w:proofErr w:type="gramEnd"/>
      <w:r w:rsidRPr="00E71A66">
        <w:rPr>
          <w:rFonts w:ascii="Arial" w:hAnsi="Arial" w:cs="Arial"/>
          <w:color w:val="000000" w:themeColor="text1"/>
          <w:sz w:val="24"/>
          <w:szCs w:val="24"/>
          <w:lang w:val="en-GB"/>
        </w:rPr>
        <w:t xml:space="preserve"> the Applicants allege that they were business men at the time of their incarceration </w:t>
      </w:r>
      <w:r w:rsidR="004B2F2E" w:rsidRPr="00E71A66">
        <w:rPr>
          <w:rFonts w:ascii="Arial" w:hAnsi="Arial" w:cs="Arial"/>
          <w:color w:val="000000" w:themeColor="text1"/>
          <w:sz w:val="24"/>
          <w:szCs w:val="24"/>
          <w:lang w:val="en-GB"/>
        </w:rPr>
        <w:t xml:space="preserve">and lost their cows, chickens, houses, bicycle and other properties as a result. The Applicants </w:t>
      </w:r>
      <w:r w:rsidRPr="00E71A66">
        <w:rPr>
          <w:rFonts w:ascii="Arial" w:hAnsi="Arial" w:cs="Arial"/>
          <w:color w:val="000000" w:themeColor="text1"/>
          <w:sz w:val="24"/>
          <w:szCs w:val="24"/>
          <w:lang w:val="en-GB"/>
        </w:rPr>
        <w:t>do not provide any evidence in support of the claim</w:t>
      </w:r>
      <w:r w:rsidR="004B2F2E"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w:t>
      </w:r>
      <w:r w:rsidR="004B2F2E" w:rsidRPr="00E71A66">
        <w:rPr>
          <w:rStyle w:val="FootnoteReference"/>
          <w:rFonts w:ascii="Arial" w:hAnsi="Arial" w:cs="Arial"/>
          <w:color w:val="000000" w:themeColor="text1"/>
          <w:sz w:val="24"/>
          <w:szCs w:val="24"/>
          <w:lang w:val="en-GB"/>
        </w:rPr>
        <w:footnoteReference w:id="43"/>
      </w:r>
      <w:r w:rsidR="004B2F2E"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 xml:space="preserve">The prayer is therefore dismissed. </w:t>
      </w:r>
    </w:p>
    <w:p w14:paraId="1687D95F" w14:textId="77777777" w:rsidR="00E30459" w:rsidRPr="00E71A66" w:rsidRDefault="00E30459" w:rsidP="00E71A66">
      <w:pPr>
        <w:pStyle w:val="ListParagraph"/>
        <w:spacing w:after="0" w:line="360" w:lineRule="auto"/>
        <w:contextualSpacing/>
        <w:rPr>
          <w:rFonts w:ascii="Arial" w:hAnsi="Arial" w:cs="Arial"/>
          <w:color w:val="000000" w:themeColor="text1"/>
          <w:sz w:val="24"/>
          <w:szCs w:val="24"/>
          <w:lang w:val="en-GB"/>
        </w:rPr>
      </w:pPr>
    </w:p>
    <w:p w14:paraId="01A78F6C" w14:textId="69341A10" w:rsidR="00E30459" w:rsidRPr="00E71A66" w:rsidRDefault="00E30459"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prayer for compensation due to the deterioration of their health </w:t>
      </w:r>
      <w:r w:rsidR="004B2F2E" w:rsidRPr="00E71A66">
        <w:rPr>
          <w:rFonts w:ascii="Arial" w:hAnsi="Arial" w:cs="Arial"/>
          <w:color w:val="000000" w:themeColor="text1"/>
          <w:sz w:val="24"/>
          <w:szCs w:val="24"/>
          <w:lang w:val="en-GB"/>
        </w:rPr>
        <w:t xml:space="preserve">which occasioned expenses related to hospitalisation </w:t>
      </w:r>
      <w:r w:rsidRPr="00E71A66">
        <w:rPr>
          <w:rFonts w:ascii="Arial" w:hAnsi="Arial" w:cs="Arial"/>
          <w:color w:val="000000" w:themeColor="text1"/>
          <w:sz w:val="24"/>
          <w:szCs w:val="24"/>
          <w:lang w:val="en-GB"/>
        </w:rPr>
        <w:t xml:space="preserve">while in prison is equally dismissed for lack of evidence. </w:t>
      </w:r>
    </w:p>
    <w:p w14:paraId="29DCB4F7" w14:textId="77777777" w:rsidR="00A869C8" w:rsidRPr="00E71A66" w:rsidRDefault="00A869C8" w:rsidP="00E71A66">
      <w:pPr>
        <w:spacing w:line="360" w:lineRule="auto"/>
        <w:contextualSpacing/>
        <w:jc w:val="both"/>
        <w:rPr>
          <w:rFonts w:ascii="Arial" w:hAnsi="Arial" w:cs="Arial"/>
          <w:color w:val="000000" w:themeColor="text1"/>
          <w:lang w:val="en-GB"/>
        </w:rPr>
      </w:pPr>
    </w:p>
    <w:p w14:paraId="12824567" w14:textId="19DE55BC" w:rsidR="00D9068E" w:rsidRPr="00E71A66" w:rsidRDefault="00F96061" w:rsidP="00E71A66">
      <w:pPr>
        <w:pStyle w:val="Heading4"/>
        <w:rPr>
          <w:rFonts w:cs="Arial"/>
        </w:rPr>
      </w:pPr>
      <w:bookmarkStart w:id="69" w:name="_Toc19798856"/>
      <w:bookmarkStart w:id="70" w:name="_Toc25918020"/>
      <w:bookmarkEnd w:id="69"/>
      <w:r w:rsidRPr="00E71A66">
        <w:rPr>
          <w:rFonts w:cs="Arial"/>
        </w:rPr>
        <w:t>Costs of proceedings before domestic courts</w:t>
      </w:r>
      <w:bookmarkEnd w:id="70"/>
      <w:r w:rsidRPr="00E71A66">
        <w:rPr>
          <w:rFonts w:cs="Arial"/>
        </w:rPr>
        <w:t xml:space="preserve"> </w:t>
      </w:r>
    </w:p>
    <w:p w14:paraId="317FD7E8" w14:textId="77777777" w:rsidR="00F96061" w:rsidRPr="00E71A66" w:rsidRDefault="00F96061" w:rsidP="00E71A66">
      <w:pPr>
        <w:pStyle w:val="NoSpacing"/>
        <w:spacing w:line="360" w:lineRule="auto"/>
        <w:contextualSpacing/>
        <w:rPr>
          <w:rFonts w:ascii="Arial" w:hAnsi="Arial" w:cs="Arial"/>
          <w:color w:val="000000" w:themeColor="text1"/>
          <w:lang w:val="en-GB"/>
        </w:rPr>
      </w:pPr>
    </w:p>
    <w:p w14:paraId="45803D99" w14:textId="7CD3B9FC" w:rsidR="00A869C8" w:rsidRPr="00E71A66" w:rsidRDefault="00903B5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considers that, in line with its previous judgments, reparation may include payment of legal fees and other expenses incurred in the course </w:t>
      </w:r>
      <w:r w:rsidRPr="00E71A66">
        <w:rPr>
          <w:rFonts w:ascii="Arial" w:hAnsi="Arial" w:cs="Arial"/>
          <w:color w:val="000000" w:themeColor="text1"/>
          <w:sz w:val="24"/>
          <w:szCs w:val="24"/>
          <w:lang w:val="en-GB"/>
        </w:rPr>
        <w:lastRenderedPageBreak/>
        <w:t>of proceedings in national courts.</w:t>
      </w:r>
      <w:r w:rsidRPr="00E71A66">
        <w:rPr>
          <w:rStyle w:val="FootnoteReference"/>
          <w:rFonts w:ascii="Arial" w:hAnsi="Arial" w:cs="Arial"/>
          <w:color w:val="000000" w:themeColor="text1"/>
          <w:sz w:val="24"/>
          <w:szCs w:val="24"/>
          <w:lang w:val="en-GB"/>
        </w:rPr>
        <w:footnoteReference w:id="44"/>
      </w:r>
      <w:r w:rsidRPr="00E71A66">
        <w:rPr>
          <w:rFonts w:ascii="Arial" w:hAnsi="Arial" w:cs="Arial"/>
          <w:color w:val="000000" w:themeColor="text1"/>
          <w:sz w:val="24"/>
          <w:szCs w:val="24"/>
          <w:lang w:val="en-GB"/>
        </w:rPr>
        <w:t xml:space="preserve"> The Applicant </w:t>
      </w:r>
      <w:r w:rsidR="00F13532" w:rsidRPr="00E71A66">
        <w:rPr>
          <w:rFonts w:ascii="Arial" w:hAnsi="Arial" w:cs="Arial"/>
          <w:color w:val="000000" w:themeColor="text1"/>
          <w:sz w:val="24"/>
          <w:szCs w:val="24"/>
          <w:lang w:val="en-GB"/>
        </w:rPr>
        <w:t xml:space="preserve">however </w:t>
      </w:r>
      <w:r w:rsidRPr="00E71A66">
        <w:rPr>
          <w:rFonts w:ascii="Arial" w:hAnsi="Arial" w:cs="Arial"/>
          <w:color w:val="000000" w:themeColor="text1"/>
          <w:sz w:val="24"/>
          <w:szCs w:val="24"/>
          <w:lang w:val="en-GB"/>
        </w:rPr>
        <w:t>must provide justification for the amounts claimed.</w:t>
      </w:r>
      <w:r w:rsidRPr="00E71A66">
        <w:rPr>
          <w:rStyle w:val="FootnoteReference"/>
          <w:rFonts w:ascii="Arial" w:hAnsi="Arial" w:cs="Arial"/>
          <w:color w:val="000000" w:themeColor="text1"/>
          <w:sz w:val="24"/>
          <w:szCs w:val="24"/>
          <w:lang w:val="en-GB"/>
        </w:rPr>
        <w:footnoteReference w:id="45"/>
      </w:r>
    </w:p>
    <w:p w14:paraId="7FD720CC" w14:textId="77777777" w:rsidR="00A869C8" w:rsidRPr="00E71A66" w:rsidRDefault="00A869C8"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40"/>
        <w:contextualSpacing/>
        <w:jc w:val="both"/>
        <w:rPr>
          <w:rFonts w:ascii="Arial" w:hAnsi="Arial" w:cs="Arial"/>
          <w:color w:val="000000" w:themeColor="text1"/>
          <w:sz w:val="24"/>
          <w:szCs w:val="24"/>
          <w:lang w:val="en-GB"/>
        </w:rPr>
      </w:pPr>
    </w:p>
    <w:p w14:paraId="16515191" w14:textId="7FBCA3D3" w:rsidR="00903B5E" w:rsidRPr="00E71A66" w:rsidRDefault="00903B5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w:t>
      </w:r>
      <w:r w:rsidR="002626E4" w:rsidRPr="00E71A66">
        <w:rPr>
          <w:rFonts w:ascii="Arial" w:hAnsi="Arial" w:cs="Arial"/>
          <w:color w:val="000000" w:themeColor="text1"/>
          <w:sz w:val="24"/>
          <w:szCs w:val="24"/>
          <w:lang w:val="en-GB"/>
        </w:rPr>
        <w:t xml:space="preserve">notes </w:t>
      </w:r>
      <w:r w:rsidRPr="00E71A66">
        <w:rPr>
          <w:rFonts w:ascii="Arial" w:hAnsi="Arial" w:cs="Arial"/>
          <w:color w:val="000000" w:themeColor="text1"/>
          <w:sz w:val="24"/>
          <w:szCs w:val="24"/>
          <w:lang w:val="en-GB"/>
        </w:rPr>
        <w:t>that the Applicants do not provide any evidence in support of their claim for payment of the costs allegedly incurred in the proceedings before domestic courts. The</w:t>
      </w:r>
      <w:r w:rsidR="00F13532" w:rsidRPr="00E71A66">
        <w:rPr>
          <w:rFonts w:ascii="Arial" w:hAnsi="Arial" w:cs="Arial"/>
          <w:color w:val="000000" w:themeColor="text1"/>
          <w:sz w:val="24"/>
          <w:szCs w:val="24"/>
          <w:lang w:val="en-GB"/>
        </w:rPr>
        <w:t>ir</w:t>
      </w:r>
      <w:r w:rsidRPr="00E71A66">
        <w:rPr>
          <w:rFonts w:ascii="Arial" w:hAnsi="Arial" w:cs="Arial"/>
          <w:color w:val="000000" w:themeColor="text1"/>
          <w:sz w:val="24"/>
          <w:szCs w:val="24"/>
          <w:lang w:val="en-GB"/>
        </w:rPr>
        <w:t xml:space="preserve"> respective prayers are therefore dismissed. </w:t>
      </w:r>
    </w:p>
    <w:p w14:paraId="6E18A952" w14:textId="77777777" w:rsidR="00F96061" w:rsidRPr="00E71A66" w:rsidRDefault="00F96061" w:rsidP="00E71A66">
      <w:pPr>
        <w:pStyle w:val="NoSpacing"/>
        <w:spacing w:line="360" w:lineRule="auto"/>
        <w:contextualSpacing/>
        <w:rPr>
          <w:rFonts w:ascii="Arial" w:hAnsi="Arial" w:cs="Arial"/>
          <w:color w:val="000000" w:themeColor="text1"/>
          <w:lang w:val="en-GB"/>
        </w:rPr>
      </w:pPr>
    </w:p>
    <w:p w14:paraId="74ADDD69" w14:textId="617C7EC0" w:rsidR="00D9068E" w:rsidRPr="00E71A66" w:rsidRDefault="00927E05" w:rsidP="00E71A66">
      <w:pPr>
        <w:pStyle w:val="Heading3"/>
        <w:rPr>
          <w:rFonts w:ascii="Arial" w:hAnsi="Arial" w:cs="Arial"/>
        </w:rPr>
      </w:pPr>
      <w:bookmarkStart w:id="71" w:name="_Toc3282028"/>
      <w:bookmarkStart w:id="72" w:name="_Toc25918021"/>
      <w:r w:rsidRPr="00E71A66">
        <w:rPr>
          <w:rFonts w:ascii="Arial" w:hAnsi="Arial" w:cs="Arial"/>
        </w:rPr>
        <w:t>Non-material loss</w:t>
      </w:r>
      <w:bookmarkEnd w:id="71"/>
      <w:bookmarkEnd w:id="72"/>
      <w:r w:rsidRPr="00E71A66">
        <w:rPr>
          <w:rFonts w:ascii="Arial" w:hAnsi="Arial" w:cs="Arial"/>
        </w:rPr>
        <w:t xml:space="preserve"> </w:t>
      </w:r>
    </w:p>
    <w:p w14:paraId="4D14008D" w14:textId="77777777" w:rsidR="00D9068E" w:rsidRPr="00E71A66" w:rsidRDefault="00D9068E" w:rsidP="00E71A66">
      <w:pPr>
        <w:pStyle w:val="NoSpacing"/>
        <w:spacing w:line="360" w:lineRule="auto"/>
        <w:contextualSpacing/>
        <w:rPr>
          <w:rFonts w:ascii="Arial" w:hAnsi="Arial" w:cs="Arial"/>
          <w:color w:val="000000" w:themeColor="text1"/>
          <w:lang w:val="en-GB"/>
        </w:rPr>
      </w:pPr>
    </w:p>
    <w:p w14:paraId="1366015C" w14:textId="2AFBC808" w:rsidR="00D9068E" w:rsidRPr="00E71A66" w:rsidRDefault="00E60CD6" w:rsidP="00E71A66">
      <w:pPr>
        <w:pStyle w:val="Heading4"/>
        <w:numPr>
          <w:ilvl w:val="0"/>
          <w:numId w:val="49"/>
        </w:numPr>
        <w:rPr>
          <w:rFonts w:cs="Arial"/>
        </w:rPr>
      </w:pPr>
      <w:bookmarkStart w:id="73" w:name="_Toc25918022"/>
      <w:r w:rsidRPr="00E71A66">
        <w:rPr>
          <w:rFonts w:cs="Arial"/>
        </w:rPr>
        <w:t>Loss incurred by</w:t>
      </w:r>
      <w:r w:rsidR="00D9068E" w:rsidRPr="00E71A66">
        <w:rPr>
          <w:rFonts w:cs="Arial"/>
        </w:rPr>
        <w:t xml:space="preserve"> the Applicant</w:t>
      </w:r>
      <w:r w:rsidR="00E30459" w:rsidRPr="00E71A66">
        <w:rPr>
          <w:rFonts w:cs="Arial"/>
        </w:rPr>
        <w:t>s</w:t>
      </w:r>
      <w:bookmarkEnd w:id="73"/>
      <w:r w:rsidR="00D9068E" w:rsidRPr="00E71A66">
        <w:rPr>
          <w:rFonts w:cs="Arial"/>
        </w:rPr>
        <w:t xml:space="preserve"> </w:t>
      </w:r>
    </w:p>
    <w:p w14:paraId="1DCA836D" w14:textId="77777777" w:rsidR="00D9068E" w:rsidRPr="00E71A66" w:rsidRDefault="00D9068E" w:rsidP="00E71A66">
      <w:pPr>
        <w:spacing w:line="360" w:lineRule="auto"/>
        <w:contextualSpacing/>
        <w:jc w:val="both"/>
        <w:rPr>
          <w:rFonts w:ascii="Arial" w:hAnsi="Arial" w:cs="Arial"/>
          <w:color w:val="000000" w:themeColor="text1"/>
        </w:rPr>
      </w:pPr>
    </w:p>
    <w:p w14:paraId="183B3B46" w14:textId="7A96F855" w:rsidR="00F13532" w:rsidRPr="00E71A66" w:rsidRDefault="002626E4"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W</w:t>
      </w:r>
      <w:r w:rsidR="00E30459" w:rsidRPr="00E71A66">
        <w:rPr>
          <w:rFonts w:ascii="Arial" w:hAnsi="Arial" w:cs="Arial"/>
          <w:color w:val="000000" w:themeColor="text1"/>
          <w:sz w:val="24"/>
          <w:szCs w:val="24"/>
          <w:lang w:val="en-GB"/>
        </w:rPr>
        <w:t>ith respect to damage caused due to loss of social status, and restricted interaction with their family members due to the</w:t>
      </w:r>
      <w:r w:rsidR="00F13532" w:rsidRPr="00E71A66">
        <w:rPr>
          <w:rFonts w:ascii="Arial" w:hAnsi="Arial" w:cs="Arial"/>
          <w:color w:val="000000" w:themeColor="text1"/>
          <w:sz w:val="24"/>
          <w:szCs w:val="24"/>
          <w:lang w:val="en-GB"/>
        </w:rPr>
        <w:t>ir trial and imprisonment</w:t>
      </w:r>
      <w:r w:rsidR="00E30459"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th</w:t>
      </w:r>
      <w:r w:rsidR="0069751B" w:rsidRPr="00E71A66">
        <w:rPr>
          <w:rFonts w:ascii="Arial" w:hAnsi="Arial" w:cs="Arial"/>
          <w:color w:val="000000" w:themeColor="text1"/>
          <w:sz w:val="24"/>
          <w:szCs w:val="24"/>
          <w:lang w:val="en-GB"/>
        </w:rPr>
        <w:t>e</w:t>
      </w:r>
      <w:r w:rsidRPr="00E71A66">
        <w:rPr>
          <w:rFonts w:ascii="Arial" w:hAnsi="Arial" w:cs="Arial"/>
          <w:color w:val="000000" w:themeColor="text1"/>
          <w:sz w:val="24"/>
          <w:szCs w:val="24"/>
          <w:lang w:val="en-GB"/>
        </w:rPr>
        <w:t xml:space="preserve"> Court notes </w:t>
      </w:r>
      <w:r w:rsidR="00E30459" w:rsidRPr="00E71A66">
        <w:rPr>
          <w:rFonts w:ascii="Arial" w:hAnsi="Arial" w:cs="Arial"/>
          <w:color w:val="000000" w:themeColor="text1"/>
          <w:sz w:val="24"/>
          <w:szCs w:val="24"/>
          <w:lang w:val="en-GB"/>
        </w:rPr>
        <w:t>that it ha</w:t>
      </w:r>
      <w:r w:rsidR="001D2FF6" w:rsidRPr="00E71A66">
        <w:rPr>
          <w:rFonts w:ascii="Arial" w:hAnsi="Arial" w:cs="Arial"/>
          <w:color w:val="000000" w:themeColor="text1"/>
          <w:sz w:val="24"/>
          <w:szCs w:val="24"/>
          <w:lang w:val="en-GB"/>
        </w:rPr>
        <w:t>s not made any finding in this J</w:t>
      </w:r>
      <w:r w:rsidR="00E30459" w:rsidRPr="00E71A66">
        <w:rPr>
          <w:rFonts w:ascii="Arial" w:hAnsi="Arial" w:cs="Arial"/>
          <w:color w:val="000000" w:themeColor="text1"/>
          <w:sz w:val="24"/>
          <w:szCs w:val="24"/>
          <w:lang w:val="en-GB"/>
        </w:rPr>
        <w:t>udgment to the effect that the Applicants’ incarceration was unlawful.</w:t>
      </w:r>
      <w:r w:rsidR="00E30459" w:rsidRPr="00E71A66">
        <w:rPr>
          <w:rStyle w:val="FootnoteReference"/>
          <w:rFonts w:ascii="Arial" w:hAnsi="Arial" w:cs="Arial"/>
          <w:color w:val="000000" w:themeColor="text1"/>
          <w:sz w:val="24"/>
          <w:szCs w:val="24"/>
          <w:lang w:val="en-GB"/>
        </w:rPr>
        <w:footnoteReference w:id="46"/>
      </w:r>
      <w:r w:rsidR="00E30459" w:rsidRPr="00E71A66">
        <w:rPr>
          <w:rFonts w:ascii="Arial" w:hAnsi="Arial" w:cs="Arial"/>
          <w:color w:val="000000" w:themeColor="text1"/>
          <w:sz w:val="24"/>
          <w:szCs w:val="24"/>
          <w:lang w:val="en-GB"/>
        </w:rPr>
        <w:t xml:space="preserve"> </w:t>
      </w:r>
      <w:r w:rsidR="00F13532" w:rsidRPr="00E71A66">
        <w:rPr>
          <w:rFonts w:ascii="Arial" w:hAnsi="Arial" w:cs="Arial"/>
          <w:color w:val="000000" w:themeColor="text1"/>
          <w:sz w:val="24"/>
          <w:szCs w:val="24"/>
          <w:lang w:val="en-GB"/>
        </w:rPr>
        <w:t xml:space="preserve">The related claims are therefore baseless and </w:t>
      </w:r>
      <w:r w:rsidR="00D05021" w:rsidRPr="00E71A66">
        <w:rPr>
          <w:rFonts w:ascii="Arial" w:hAnsi="Arial" w:cs="Arial"/>
          <w:color w:val="000000" w:themeColor="text1"/>
          <w:sz w:val="24"/>
          <w:szCs w:val="24"/>
          <w:lang w:val="en-GB"/>
        </w:rPr>
        <w:t xml:space="preserve">are </w:t>
      </w:r>
      <w:r w:rsidR="00F13532" w:rsidRPr="00E71A66">
        <w:rPr>
          <w:rFonts w:ascii="Arial" w:hAnsi="Arial" w:cs="Arial"/>
          <w:color w:val="000000" w:themeColor="text1"/>
          <w:sz w:val="24"/>
          <w:szCs w:val="24"/>
          <w:lang w:val="en-GB"/>
        </w:rPr>
        <w:t>consequently dismissed.</w:t>
      </w:r>
    </w:p>
    <w:p w14:paraId="42F1AE5D" w14:textId="77777777" w:rsidR="00AB0DAE" w:rsidRPr="00E71A66" w:rsidRDefault="00AB0DAE" w:rsidP="00E71A66">
      <w:pPr>
        <w:pStyle w:val="ListParagraph"/>
        <w:spacing w:after="0" w:line="360" w:lineRule="auto"/>
        <w:contextualSpacing/>
        <w:jc w:val="both"/>
        <w:rPr>
          <w:rFonts w:ascii="Arial" w:hAnsi="Arial" w:cs="Arial"/>
          <w:color w:val="000000" w:themeColor="text1"/>
          <w:sz w:val="24"/>
          <w:szCs w:val="24"/>
          <w:lang w:val="en-GB"/>
        </w:rPr>
      </w:pPr>
    </w:p>
    <w:p w14:paraId="457B702D" w14:textId="625EDB35" w:rsidR="001605CF" w:rsidRPr="00E71A66" w:rsidRDefault="00AB0DAE"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Court however notes that it has found the</w:t>
      </w:r>
      <w:r w:rsidR="008F082A" w:rsidRPr="00E71A66">
        <w:rPr>
          <w:rFonts w:ascii="Arial" w:hAnsi="Arial" w:cs="Arial"/>
          <w:color w:val="000000" w:themeColor="text1"/>
          <w:sz w:val="24"/>
          <w:szCs w:val="24"/>
          <w:lang w:val="en-GB"/>
        </w:rPr>
        <w:t xml:space="preserve"> mandatory</w:t>
      </w:r>
      <w:r w:rsidRPr="00E71A66">
        <w:rPr>
          <w:rFonts w:ascii="Arial" w:hAnsi="Arial" w:cs="Arial"/>
          <w:color w:val="000000" w:themeColor="text1"/>
          <w:sz w:val="24"/>
          <w:szCs w:val="24"/>
          <w:lang w:val="en-GB"/>
        </w:rPr>
        <w:t xml:space="preserve"> imposition of the death penalty in violation of Article 4 of the Charter. When it comes to reparation of that violation, the question</w:t>
      </w:r>
      <w:r w:rsidR="001605CF" w:rsidRPr="00E71A66">
        <w:rPr>
          <w:rFonts w:ascii="Arial" w:hAnsi="Arial" w:cs="Arial"/>
          <w:color w:val="000000" w:themeColor="text1"/>
          <w:sz w:val="24"/>
          <w:szCs w:val="24"/>
          <w:lang w:val="en-GB"/>
        </w:rPr>
        <w:t xml:space="preserve">s </w:t>
      </w:r>
      <w:r w:rsidR="0024718E" w:rsidRPr="00E71A66">
        <w:rPr>
          <w:rFonts w:ascii="Arial" w:hAnsi="Arial" w:cs="Arial"/>
          <w:color w:val="000000" w:themeColor="text1"/>
          <w:sz w:val="24"/>
          <w:szCs w:val="24"/>
          <w:lang w:val="en-GB"/>
        </w:rPr>
        <w:t xml:space="preserve">that arise </w:t>
      </w:r>
      <w:r w:rsidR="001605CF" w:rsidRPr="00E71A66">
        <w:rPr>
          <w:rFonts w:ascii="Arial" w:hAnsi="Arial" w:cs="Arial"/>
          <w:color w:val="000000" w:themeColor="text1"/>
          <w:sz w:val="24"/>
          <w:szCs w:val="24"/>
          <w:lang w:val="en-GB"/>
        </w:rPr>
        <w:t>in the circumstances of the present Applica</w:t>
      </w:r>
      <w:r w:rsidR="0024718E" w:rsidRPr="00E71A66">
        <w:rPr>
          <w:rFonts w:ascii="Arial" w:hAnsi="Arial" w:cs="Arial"/>
          <w:color w:val="000000" w:themeColor="text1"/>
          <w:sz w:val="24"/>
          <w:szCs w:val="24"/>
          <w:lang w:val="en-GB"/>
        </w:rPr>
        <w:t>tion</w:t>
      </w:r>
      <w:r w:rsidR="001605CF" w:rsidRPr="00E71A66">
        <w:rPr>
          <w:rFonts w:ascii="Arial" w:hAnsi="Arial" w:cs="Arial"/>
          <w:color w:val="000000" w:themeColor="text1"/>
          <w:sz w:val="24"/>
          <w:szCs w:val="24"/>
          <w:lang w:val="en-GB"/>
        </w:rPr>
        <w:t xml:space="preserve"> are those</w:t>
      </w:r>
      <w:r w:rsidRPr="00E71A66">
        <w:rPr>
          <w:rFonts w:ascii="Arial" w:hAnsi="Arial" w:cs="Arial"/>
          <w:color w:val="000000" w:themeColor="text1"/>
          <w:sz w:val="24"/>
          <w:szCs w:val="24"/>
          <w:lang w:val="en-GB"/>
        </w:rPr>
        <w:t xml:space="preserve"> of the prejudice caused by the wrongful act and how to assess the quantum thereof. </w:t>
      </w:r>
      <w:r w:rsidR="00CA4A70" w:rsidRPr="00E71A66">
        <w:rPr>
          <w:rFonts w:ascii="Arial" w:hAnsi="Arial" w:cs="Arial"/>
          <w:color w:val="000000" w:themeColor="text1"/>
          <w:sz w:val="24"/>
          <w:szCs w:val="24"/>
          <w:lang w:val="en-GB"/>
        </w:rPr>
        <w:t>On this issue, t</w:t>
      </w:r>
      <w:r w:rsidRPr="00E71A66">
        <w:rPr>
          <w:rFonts w:ascii="Arial" w:hAnsi="Arial" w:cs="Arial"/>
          <w:color w:val="000000" w:themeColor="text1"/>
          <w:sz w:val="24"/>
          <w:szCs w:val="24"/>
          <w:lang w:val="en-GB"/>
        </w:rPr>
        <w:t xml:space="preserve">he </w:t>
      </w:r>
      <w:r w:rsidR="006D7BC0" w:rsidRPr="00E71A66">
        <w:rPr>
          <w:rFonts w:ascii="Arial" w:hAnsi="Arial" w:cs="Arial"/>
          <w:color w:val="000000" w:themeColor="text1"/>
          <w:sz w:val="24"/>
          <w:szCs w:val="24"/>
          <w:lang w:val="en-GB"/>
        </w:rPr>
        <w:t>Court recalls</w:t>
      </w:r>
      <w:r w:rsidR="001768BF" w:rsidRPr="00E71A66">
        <w:rPr>
          <w:rFonts w:ascii="Arial" w:hAnsi="Arial" w:cs="Arial"/>
          <w:color w:val="000000" w:themeColor="text1"/>
          <w:sz w:val="24"/>
          <w:szCs w:val="24"/>
          <w:lang w:val="en-GB"/>
        </w:rPr>
        <w:t xml:space="preserve"> its earlier cited case-law to the effect that,</w:t>
      </w:r>
      <w:r w:rsidR="006D7BC0" w:rsidRPr="00E71A66">
        <w:rPr>
          <w:rFonts w:ascii="Arial" w:hAnsi="Arial" w:cs="Arial"/>
          <w:color w:val="000000" w:themeColor="text1"/>
          <w:sz w:val="24"/>
          <w:szCs w:val="24"/>
          <w:lang w:val="en-GB"/>
        </w:rPr>
        <w:t xml:space="preserve"> in respect of human rights violations, moral prejudice is assumed. </w:t>
      </w:r>
      <w:r w:rsidR="001605CF" w:rsidRPr="00E71A66">
        <w:rPr>
          <w:rFonts w:ascii="Arial" w:hAnsi="Arial" w:cs="Arial"/>
          <w:color w:val="000000" w:themeColor="text1"/>
          <w:sz w:val="24"/>
          <w:szCs w:val="24"/>
          <w:lang w:val="en-GB"/>
        </w:rPr>
        <w:t xml:space="preserve">This notwithstanding, prejudice has to be assessed and quantified </w:t>
      </w:r>
      <w:r w:rsidR="00F10244" w:rsidRPr="00E71A66">
        <w:rPr>
          <w:rFonts w:ascii="Arial" w:hAnsi="Arial" w:cs="Arial"/>
          <w:color w:val="000000" w:themeColor="text1"/>
          <w:sz w:val="24"/>
          <w:szCs w:val="24"/>
          <w:lang w:val="en-GB"/>
        </w:rPr>
        <w:t>even though</w:t>
      </w:r>
      <w:r w:rsidR="001605CF" w:rsidRPr="00E71A66">
        <w:rPr>
          <w:rFonts w:ascii="Arial" w:hAnsi="Arial" w:cs="Arial"/>
          <w:color w:val="000000" w:themeColor="text1"/>
          <w:sz w:val="24"/>
          <w:szCs w:val="24"/>
          <w:lang w:val="en-GB"/>
        </w:rPr>
        <w:t xml:space="preserve"> the Court retains discretion in </w:t>
      </w:r>
      <w:r w:rsidR="008F082A" w:rsidRPr="00E71A66">
        <w:rPr>
          <w:rFonts w:ascii="Arial" w:hAnsi="Arial" w:cs="Arial"/>
          <w:color w:val="000000" w:themeColor="text1"/>
          <w:sz w:val="24"/>
          <w:szCs w:val="24"/>
          <w:lang w:val="en-GB"/>
        </w:rPr>
        <w:t xml:space="preserve">determining </w:t>
      </w:r>
      <w:r w:rsidR="00F10244" w:rsidRPr="00E71A66">
        <w:rPr>
          <w:rFonts w:ascii="Arial" w:hAnsi="Arial" w:cs="Arial"/>
          <w:color w:val="000000" w:themeColor="text1"/>
          <w:sz w:val="24"/>
          <w:szCs w:val="24"/>
          <w:lang w:val="en-GB"/>
        </w:rPr>
        <w:t xml:space="preserve">the </w:t>
      </w:r>
      <w:r w:rsidR="001605CF" w:rsidRPr="00E71A66">
        <w:rPr>
          <w:rFonts w:ascii="Arial" w:hAnsi="Arial" w:cs="Arial"/>
          <w:color w:val="000000" w:themeColor="text1"/>
          <w:sz w:val="24"/>
          <w:szCs w:val="24"/>
          <w:lang w:val="en-GB"/>
        </w:rPr>
        <w:t xml:space="preserve">reparation. </w:t>
      </w:r>
    </w:p>
    <w:p w14:paraId="393B2C13" w14:textId="77777777" w:rsidR="0043287D" w:rsidRDefault="0043287D" w:rsidP="00E71A66">
      <w:pPr>
        <w:pStyle w:val="ListParagraph"/>
        <w:spacing w:after="0" w:line="360" w:lineRule="auto"/>
        <w:contextualSpacing/>
        <w:rPr>
          <w:rFonts w:ascii="Arial" w:hAnsi="Arial" w:cs="Arial"/>
          <w:color w:val="000000" w:themeColor="text1"/>
          <w:sz w:val="24"/>
          <w:szCs w:val="24"/>
          <w:lang w:val="en-GB"/>
        </w:rPr>
      </w:pPr>
    </w:p>
    <w:p w14:paraId="4CEA160C" w14:textId="77777777" w:rsidR="00B7762F" w:rsidRPr="00E71A66" w:rsidRDefault="00B7762F" w:rsidP="00E71A66">
      <w:pPr>
        <w:pStyle w:val="ListParagraph"/>
        <w:spacing w:after="0" w:line="360" w:lineRule="auto"/>
        <w:contextualSpacing/>
        <w:rPr>
          <w:rFonts w:ascii="Arial" w:hAnsi="Arial" w:cs="Arial"/>
          <w:color w:val="000000" w:themeColor="text1"/>
          <w:sz w:val="24"/>
          <w:szCs w:val="24"/>
          <w:lang w:val="en-GB"/>
        </w:rPr>
      </w:pPr>
    </w:p>
    <w:p w14:paraId="551CFCA6" w14:textId="6CAE60A2" w:rsidR="004E6996" w:rsidRPr="00E71A66" w:rsidRDefault="006D7BC0"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In the instant matter, while the</w:t>
      </w:r>
      <w:r w:rsidR="0024718E" w:rsidRPr="00E71A66">
        <w:rPr>
          <w:rFonts w:ascii="Arial" w:hAnsi="Arial" w:cs="Arial"/>
          <w:color w:val="000000" w:themeColor="text1"/>
          <w:sz w:val="24"/>
          <w:szCs w:val="24"/>
          <w:lang w:val="en-GB"/>
        </w:rPr>
        <w:t xml:space="preserve"> death sentence is yet to be carried out</w:t>
      </w:r>
      <w:r w:rsidR="008F082A"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damage has inevitably ensued from the established violation caused by the very imposition of th</w:t>
      </w:r>
      <w:r w:rsidR="0024718E" w:rsidRPr="00E71A66">
        <w:rPr>
          <w:rFonts w:ascii="Arial" w:hAnsi="Arial" w:cs="Arial"/>
          <w:color w:val="000000" w:themeColor="text1"/>
          <w:sz w:val="24"/>
          <w:szCs w:val="24"/>
          <w:lang w:val="en-GB"/>
        </w:rPr>
        <w:t>e</w:t>
      </w:r>
      <w:r w:rsidRPr="00E71A66">
        <w:rPr>
          <w:rFonts w:ascii="Arial" w:hAnsi="Arial" w:cs="Arial"/>
          <w:color w:val="000000" w:themeColor="text1"/>
          <w:sz w:val="24"/>
          <w:szCs w:val="24"/>
          <w:lang w:val="en-GB"/>
        </w:rPr>
        <w:t xml:space="preserve"> sentence. </w:t>
      </w:r>
      <w:r w:rsidR="00F10244" w:rsidRPr="00E71A66">
        <w:rPr>
          <w:rFonts w:ascii="Arial" w:hAnsi="Arial" w:cs="Arial"/>
          <w:color w:val="000000" w:themeColor="text1"/>
          <w:sz w:val="24"/>
          <w:szCs w:val="24"/>
          <w:lang w:val="en-GB"/>
        </w:rPr>
        <w:t>The Court is cognisant of the fact that b</w:t>
      </w:r>
      <w:r w:rsidR="004E6996" w:rsidRPr="00E71A66">
        <w:rPr>
          <w:rFonts w:ascii="Arial" w:hAnsi="Arial" w:cs="Arial"/>
          <w:color w:val="000000" w:themeColor="text1"/>
          <w:sz w:val="24"/>
          <w:szCs w:val="24"/>
          <w:lang w:val="en-GB"/>
        </w:rPr>
        <w:t xml:space="preserve">eing sentenced to death is one </w:t>
      </w:r>
      <w:r w:rsidR="008F082A" w:rsidRPr="00E71A66">
        <w:rPr>
          <w:rFonts w:ascii="Arial" w:hAnsi="Arial" w:cs="Arial"/>
          <w:color w:val="000000" w:themeColor="text1"/>
          <w:sz w:val="24"/>
          <w:szCs w:val="24"/>
          <w:lang w:val="en-GB"/>
        </w:rPr>
        <w:t>of</w:t>
      </w:r>
      <w:r w:rsidR="004E6996" w:rsidRPr="00E71A66">
        <w:rPr>
          <w:rFonts w:ascii="Arial" w:hAnsi="Arial" w:cs="Arial"/>
          <w:color w:val="000000" w:themeColor="text1"/>
          <w:sz w:val="24"/>
          <w:szCs w:val="24"/>
          <w:lang w:val="en-GB"/>
        </w:rPr>
        <w:t xml:space="preserve"> the most severe punis</w:t>
      </w:r>
      <w:r w:rsidR="00325842" w:rsidRPr="00E71A66">
        <w:rPr>
          <w:rFonts w:ascii="Arial" w:hAnsi="Arial" w:cs="Arial"/>
          <w:color w:val="000000" w:themeColor="text1"/>
          <w:sz w:val="24"/>
          <w:szCs w:val="24"/>
          <w:lang w:val="en-GB"/>
        </w:rPr>
        <w:t xml:space="preserve">hment with the gravest </w:t>
      </w:r>
      <w:r w:rsidR="00D929F1" w:rsidRPr="00E71A66">
        <w:rPr>
          <w:rFonts w:ascii="Arial" w:hAnsi="Arial" w:cs="Arial"/>
          <w:color w:val="000000" w:themeColor="text1"/>
          <w:sz w:val="24"/>
          <w:szCs w:val="24"/>
          <w:lang w:val="en-GB"/>
        </w:rPr>
        <w:t xml:space="preserve">psychological </w:t>
      </w:r>
      <w:r w:rsidR="004E6996" w:rsidRPr="00E71A66">
        <w:rPr>
          <w:rFonts w:ascii="Arial" w:hAnsi="Arial" w:cs="Arial"/>
          <w:color w:val="000000" w:themeColor="text1"/>
          <w:sz w:val="24"/>
          <w:szCs w:val="24"/>
          <w:lang w:val="en-GB"/>
        </w:rPr>
        <w:t>consequence</w:t>
      </w:r>
      <w:r w:rsidR="008F082A" w:rsidRPr="00E71A66">
        <w:rPr>
          <w:rFonts w:ascii="Arial" w:hAnsi="Arial" w:cs="Arial"/>
          <w:color w:val="000000" w:themeColor="text1"/>
          <w:sz w:val="24"/>
          <w:szCs w:val="24"/>
          <w:lang w:val="en-GB"/>
        </w:rPr>
        <w:t>s</w:t>
      </w:r>
      <w:r w:rsidR="004E6996" w:rsidRPr="00E71A66">
        <w:rPr>
          <w:rFonts w:ascii="Arial" w:hAnsi="Arial" w:cs="Arial"/>
          <w:color w:val="000000" w:themeColor="text1"/>
          <w:sz w:val="24"/>
          <w:szCs w:val="24"/>
          <w:lang w:val="en-GB"/>
        </w:rPr>
        <w:t xml:space="preserve"> as the </w:t>
      </w:r>
      <w:r w:rsidR="00325842" w:rsidRPr="00E71A66">
        <w:rPr>
          <w:rFonts w:ascii="Arial" w:hAnsi="Arial" w:cs="Arial"/>
          <w:color w:val="000000" w:themeColor="text1"/>
          <w:sz w:val="24"/>
          <w:szCs w:val="24"/>
          <w:lang w:val="en-GB"/>
        </w:rPr>
        <w:t xml:space="preserve">sentenced </w:t>
      </w:r>
      <w:r w:rsidR="004E6996" w:rsidRPr="00E71A66">
        <w:rPr>
          <w:rFonts w:ascii="Arial" w:hAnsi="Arial" w:cs="Arial"/>
          <w:color w:val="000000" w:themeColor="text1"/>
          <w:sz w:val="24"/>
          <w:szCs w:val="24"/>
          <w:lang w:val="en-GB"/>
        </w:rPr>
        <w:t>person</w:t>
      </w:r>
      <w:r w:rsidR="00F10244" w:rsidRPr="00E71A66">
        <w:rPr>
          <w:rFonts w:ascii="Arial" w:hAnsi="Arial" w:cs="Arial"/>
          <w:color w:val="000000" w:themeColor="text1"/>
          <w:sz w:val="24"/>
          <w:szCs w:val="24"/>
          <w:lang w:val="en-GB"/>
        </w:rPr>
        <w:t>s are bound to lose their</w:t>
      </w:r>
      <w:r w:rsidR="004E6996" w:rsidRPr="00E71A66">
        <w:rPr>
          <w:rFonts w:ascii="Arial" w:hAnsi="Arial" w:cs="Arial"/>
          <w:color w:val="000000" w:themeColor="text1"/>
          <w:sz w:val="24"/>
          <w:szCs w:val="24"/>
          <w:lang w:val="en-GB"/>
        </w:rPr>
        <w:t xml:space="preserve"> ultimate entitlement</w:t>
      </w:r>
      <w:r w:rsidR="00F10244" w:rsidRPr="00E71A66">
        <w:rPr>
          <w:rFonts w:ascii="Arial" w:hAnsi="Arial" w:cs="Arial"/>
          <w:color w:val="000000" w:themeColor="text1"/>
          <w:sz w:val="24"/>
          <w:szCs w:val="24"/>
          <w:lang w:val="en-GB"/>
        </w:rPr>
        <w:t xml:space="preserve"> that is</w:t>
      </w:r>
      <w:r w:rsidR="004E6996" w:rsidRPr="00E71A66">
        <w:rPr>
          <w:rFonts w:ascii="Arial" w:hAnsi="Arial" w:cs="Arial"/>
          <w:color w:val="000000" w:themeColor="text1"/>
          <w:sz w:val="24"/>
          <w:szCs w:val="24"/>
          <w:lang w:val="en-GB"/>
        </w:rPr>
        <w:t xml:space="preserve"> life. </w:t>
      </w:r>
    </w:p>
    <w:p w14:paraId="1A75111C" w14:textId="77777777" w:rsidR="004E6996" w:rsidRPr="00E71A66" w:rsidRDefault="004E6996" w:rsidP="00E71A66">
      <w:pPr>
        <w:pStyle w:val="ListParagraph"/>
        <w:spacing w:after="0" w:line="360" w:lineRule="auto"/>
        <w:contextualSpacing/>
        <w:rPr>
          <w:rFonts w:ascii="Arial" w:hAnsi="Arial" w:cs="Arial"/>
          <w:color w:val="000000" w:themeColor="text1"/>
          <w:sz w:val="24"/>
          <w:szCs w:val="24"/>
          <w:lang w:val="en-GB"/>
        </w:rPr>
      </w:pPr>
    </w:p>
    <w:p w14:paraId="5CD9FE35" w14:textId="78BE2567" w:rsidR="00AB0DAE" w:rsidRPr="00E71A66" w:rsidRDefault="004E6996"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further considers </w:t>
      </w:r>
      <w:r w:rsidR="00325842" w:rsidRPr="00E71A66">
        <w:rPr>
          <w:rFonts w:ascii="Arial" w:hAnsi="Arial" w:cs="Arial"/>
          <w:color w:val="000000" w:themeColor="text1"/>
          <w:sz w:val="24"/>
          <w:szCs w:val="24"/>
          <w:lang w:val="en-GB"/>
        </w:rPr>
        <w:t>prejudice</w:t>
      </w:r>
      <w:r w:rsidRPr="00E71A66">
        <w:rPr>
          <w:rFonts w:ascii="Arial" w:hAnsi="Arial" w:cs="Arial"/>
          <w:color w:val="000000" w:themeColor="text1"/>
          <w:sz w:val="24"/>
          <w:szCs w:val="24"/>
          <w:lang w:val="en-GB"/>
        </w:rPr>
        <w:t xml:space="preserve"> subsequent to the sentencing. </w:t>
      </w:r>
      <w:r w:rsidR="001768BF" w:rsidRPr="00E71A66">
        <w:rPr>
          <w:rFonts w:ascii="Arial" w:hAnsi="Arial" w:cs="Arial"/>
          <w:color w:val="000000" w:themeColor="text1"/>
          <w:sz w:val="24"/>
          <w:szCs w:val="24"/>
          <w:lang w:val="en-GB"/>
        </w:rPr>
        <w:t>It is recalled that the death sentence being served by the Applicant</w:t>
      </w:r>
      <w:r w:rsidR="003A6419" w:rsidRPr="00E71A66">
        <w:rPr>
          <w:rFonts w:ascii="Arial" w:hAnsi="Arial" w:cs="Arial"/>
          <w:color w:val="000000" w:themeColor="text1"/>
          <w:sz w:val="24"/>
          <w:szCs w:val="24"/>
          <w:lang w:val="en-GB"/>
        </w:rPr>
        <w:t>s</w:t>
      </w:r>
      <w:r w:rsidR="001768BF" w:rsidRPr="00E71A66">
        <w:rPr>
          <w:rFonts w:ascii="Arial" w:hAnsi="Arial" w:cs="Arial"/>
          <w:color w:val="000000" w:themeColor="text1"/>
          <w:sz w:val="24"/>
          <w:szCs w:val="24"/>
          <w:lang w:val="en-GB"/>
        </w:rPr>
        <w:t xml:space="preserve"> was </w:t>
      </w:r>
      <w:r w:rsidR="00CA4A70" w:rsidRPr="00E71A66">
        <w:rPr>
          <w:rFonts w:ascii="Arial" w:hAnsi="Arial" w:cs="Arial"/>
          <w:color w:val="000000" w:themeColor="text1"/>
          <w:sz w:val="24"/>
          <w:szCs w:val="24"/>
          <w:lang w:val="en-GB"/>
        </w:rPr>
        <w:t xml:space="preserve">given by the High Court on 25 November 2011 and confirmed by the Court of Appeal on 22 March 2013. </w:t>
      </w:r>
      <w:r w:rsidR="00622789" w:rsidRPr="00E71A66">
        <w:rPr>
          <w:rFonts w:ascii="Arial" w:hAnsi="Arial" w:cs="Arial"/>
          <w:color w:val="000000" w:themeColor="text1"/>
          <w:sz w:val="24"/>
          <w:szCs w:val="24"/>
          <w:lang w:val="en-GB"/>
        </w:rPr>
        <w:t>T</w:t>
      </w:r>
      <w:r w:rsidR="00F10244" w:rsidRPr="00E71A66">
        <w:rPr>
          <w:rFonts w:ascii="Arial" w:hAnsi="Arial" w:cs="Arial"/>
          <w:color w:val="000000" w:themeColor="text1"/>
          <w:sz w:val="24"/>
          <w:szCs w:val="24"/>
          <w:lang w:val="en-GB"/>
        </w:rPr>
        <w:t>his</w:t>
      </w:r>
      <w:r w:rsidR="00622789" w:rsidRPr="00E71A66">
        <w:rPr>
          <w:rFonts w:ascii="Arial" w:hAnsi="Arial" w:cs="Arial"/>
          <w:color w:val="000000" w:themeColor="text1"/>
          <w:sz w:val="24"/>
          <w:szCs w:val="24"/>
          <w:lang w:val="en-GB"/>
        </w:rPr>
        <w:t xml:space="preserve"> Court </w:t>
      </w:r>
      <w:r w:rsidR="00D74571" w:rsidRPr="00E71A66">
        <w:rPr>
          <w:rFonts w:ascii="Arial" w:hAnsi="Arial" w:cs="Arial"/>
          <w:color w:val="000000" w:themeColor="text1"/>
          <w:sz w:val="24"/>
          <w:szCs w:val="24"/>
          <w:lang w:val="en-GB"/>
        </w:rPr>
        <w:t>finds</w:t>
      </w:r>
      <w:r w:rsidR="00622789" w:rsidRPr="00E71A66">
        <w:rPr>
          <w:rFonts w:ascii="Arial" w:hAnsi="Arial" w:cs="Arial"/>
          <w:color w:val="000000" w:themeColor="text1"/>
          <w:sz w:val="24"/>
          <w:szCs w:val="24"/>
          <w:lang w:val="en-GB"/>
        </w:rPr>
        <w:t xml:space="preserve"> that prejudice was caused with effect from the date of sentencing</w:t>
      </w:r>
      <w:r w:rsidR="008F082A" w:rsidRPr="00E71A66">
        <w:rPr>
          <w:rFonts w:ascii="Arial" w:hAnsi="Arial" w:cs="Arial"/>
          <w:color w:val="000000" w:themeColor="text1"/>
          <w:sz w:val="24"/>
          <w:szCs w:val="24"/>
          <w:lang w:val="en-GB"/>
        </w:rPr>
        <w:t xml:space="preserve">. </w:t>
      </w:r>
      <w:r w:rsidR="00325842" w:rsidRPr="00E71A66">
        <w:rPr>
          <w:rFonts w:ascii="Arial" w:hAnsi="Arial" w:cs="Arial"/>
          <w:color w:val="000000" w:themeColor="text1"/>
          <w:sz w:val="24"/>
          <w:szCs w:val="24"/>
          <w:lang w:val="en-GB"/>
        </w:rPr>
        <w:t xml:space="preserve">As </w:t>
      </w:r>
      <w:r w:rsidR="003A6419" w:rsidRPr="00E71A66">
        <w:rPr>
          <w:rFonts w:ascii="Arial" w:hAnsi="Arial" w:cs="Arial"/>
          <w:color w:val="000000" w:themeColor="text1"/>
          <w:sz w:val="24"/>
          <w:szCs w:val="24"/>
          <w:lang w:val="en-GB"/>
        </w:rPr>
        <w:t>a matter of fact, the</w:t>
      </w:r>
      <w:r w:rsidR="00325842" w:rsidRPr="00E71A66">
        <w:rPr>
          <w:rFonts w:ascii="Arial" w:hAnsi="Arial" w:cs="Arial"/>
          <w:color w:val="000000" w:themeColor="text1"/>
          <w:sz w:val="24"/>
          <w:szCs w:val="24"/>
          <w:lang w:val="en-GB"/>
        </w:rPr>
        <w:t xml:space="preserve"> uncertainty </w:t>
      </w:r>
      <w:r w:rsidR="003A6419" w:rsidRPr="00E71A66">
        <w:rPr>
          <w:rFonts w:ascii="Arial" w:hAnsi="Arial" w:cs="Arial"/>
          <w:color w:val="000000" w:themeColor="text1"/>
          <w:sz w:val="24"/>
          <w:szCs w:val="24"/>
          <w:lang w:val="en-GB"/>
        </w:rPr>
        <w:t>associated with the wait</w:t>
      </w:r>
      <w:r w:rsidR="008F082A" w:rsidRPr="00E71A66">
        <w:rPr>
          <w:rFonts w:ascii="Arial" w:hAnsi="Arial" w:cs="Arial"/>
          <w:color w:val="000000" w:themeColor="text1"/>
          <w:sz w:val="24"/>
          <w:szCs w:val="24"/>
          <w:lang w:val="en-GB"/>
        </w:rPr>
        <w:t>ing</w:t>
      </w:r>
      <w:r w:rsidR="003A6419" w:rsidRPr="00E71A66">
        <w:rPr>
          <w:rFonts w:ascii="Arial" w:hAnsi="Arial" w:cs="Arial"/>
          <w:color w:val="000000" w:themeColor="text1"/>
          <w:sz w:val="24"/>
          <w:szCs w:val="24"/>
          <w:lang w:val="en-GB"/>
        </w:rPr>
        <w:t xml:space="preserve"> for the outcome of the appeal process </w:t>
      </w:r>
      <w:r w:rsidR="00F10244" w:rsidRPr="00E71A66">
        <w:rPr>
          <w:rFonts w:ascii="Arial" w:hAnsi="Arial" w:cs="Arial"/>
          <w:color w:val="000000" w:themeColor="text1"/>
          <w:sz w:val="24"/>
          <w:szCs w:val="24"/>
          <w:lang w:val="en-GB"/>
        </w:rPr>
        <w:t xml:space="preserve">certainly </w:t>
      </w:r>
      <w:r w:rsidR="00325842" w:rsidRPr="00E71A66">
        <w:rPr>
          <w:rFonts w:ascii="Arial" w:hAnsi="Arial" w:cs="Arial"/>
          <w:color w:val="000000" w:themeColor="text1"/>
          <w:sz w:val="24"/>
          <w:szCs w:val="24"/>
          <w:lang w:val="en-GB"/>
        </w:rPr>
        <w:t xml:space="preserve">added to the psychological tension experienced by the Applicants. </w:t>
      </w:r>
      <w:r w:rsidR="00D929F1" w:rsidRPr="00E71A66">
        <w:rPr>
          <w:rFonts w:ascii="Arial" w:hAnsi="Arial" w:cs="Arial"/>
          <w:color w:val="000000" w:themeColor="text1"/>
          <w:sz w:val="24"/>
          <w:szCs w:val="24"/>
          <w:lang w:val="en-GB"/>
        </w:rPr>
        <w:t>In</w:t>
      </w:r>
      <w:r w:rsidR="003A6419" w:rsidRPr="00E71A66">
        <w:rPr>
          <w:rFonts w:ascii="Arial" w:hAnsi="Arial" w:cs="Arial"/>
          <w:color w:val="000000" w:themeColor="text1"/>
          <w:sz w:val="24"/>
          <w:szCs w:val="24"/>
          <w:lang w:val="en-GB"/>
        </w:rPr>
        <w:t xml:space="preserve"> the </w:t>
      </w:r>
      <w:r w:rsidRPr="00E71A66">
        <w:rPr>
          <w:rFonts w:ascii="Arial" w:hAnsi="Arial" w:cs="Arial"/>
          <w:color w:val="000000" w:themeColor="text1"/>
          <w:sz w:val="24"/>
          <w:szCs w:val="24"/>
          <w:lang w:val="en-GB"/>
        </w:rPr>
        <w:t>eight (8) years</w:t>
      </w:r>
      <w:r w:rsidR="003A6419" w:rsidRPr="00E71A66">
        <w:rPr>
          <w:rFonts w:ascii="Arial" w:hAnsi="Arial" w:cs="Arial"/>
          <w:color w:val="000000" w:themeColor="text1"/>
          <w:sz w:val="24"/>
          <w:szCs w:val="24"/>
          <w:lang w:val="en-GB"/>
        </w:rPr>
        <w:t xml:space="preserve"> </w:t>
      </w:r>
      <w:r w:rsidR="00D929F1" w:rsidRPr="00E71A66">
        <w:rPr>
          <w:rFonts w:ascii="Arial" w:hAnsi="Arial" w:cs="Arial"/>
          <w:color w:val="000000" w:themeColor="text1"/>
          <w:sz w:val="24"/>
          <w:szCs w:val="24"/>
          <w:lang w:val="en-GB"/>
        </w:rPr>
        <w:t xml:space="preserve">that elapsed </w:t>
      </w:r>
      <w:r w:rsidR="003A6419" w:rsidRPr="00E71A66">
        <w:rPr>
          <w:rFonts w:ascii="Arial" w:hAnsi="Arial" w:cs="Arial"/>
          <w:color w:val="000000" w:themeColor="text1"/>
          <w:sz w:val="24"/>
          <w:szCs w:val="24"/>
          <w:lang w:val="en-GB"/>
        </w:rPr>
        <w:t>between the sentencing and the present Judgment</w:t>
      </w:r>
      <w:r w:rsidRPr="00E71A66">
        <w:rPr>
          <w:rFonts w:ascii="Arial" w:hAnsi="Arial" w:cs="Arial"/>
          <w:color w:val="000000" w:themeColor="text1"/>
          <w:sz w:val="24"/>
          <w:szCs w:val="24"/>
          <w:lang w:val="en-GB"/>
        </w:rPr>
        <w:t xml:space="preserve">, the Applicants therefore lived a life of </w:t>
      </w:r>
      <w:r w:rsidR="008F082A" w:rsidRPr="00E71A66">
        <w:rPr>
          <w:rFonts w:ascii="Arial" w:hAnsi="Arial" w:cs="Arial"/>
          <w:color w:val="000000" w:themeColor="text1"/>
          <w:sz w:val="24"/>
          <w:szCs w:val="24"/>
          <w:lang w:val="en-GB"/>
        </w:rPr>
        <w:t xml:space="preserve">uncertainty </w:t>
      </w:r>
      <w:r w:rsidRPr="00E71A66">
        <w:rPr>
          <w:rFonts w:ascii="Arial" w:hAnsi="Arial" w:cs="Arial"/>
          <w:color w:val="000000" w:themeColor="text1"/>
          <w:sz w:val="24"/>
          <w:szCs w:val="24"/>
          <w:lang w:val="en-GB"/>
        </w:rPr>
        <w:t xml:space="preserve">in the awareness </w:t>
      </w:r>
      <w:r w:rsidR="00325842" w:rsidRPr="00E71A66">
        <w:rPr>
          <w:rFonts w:ascii="Arial" w:hAnsi="Arial" w:cs="Arial"/>
          <w:color w:val="000000" w:themeColor="text1"/>
          <w:sz w:val="24"/>
          <w:szCs w:val="24"/>
          <w:lang w:val="en-GB"/>
        </w:rPr>
        <w:t>that they could at any point in time</w:t>
      </w:r>
      <w:r w:rsidRPr="00E71A66">
        <w:rPr>
          <w:rFonts w:ascii="Arial" w:hAnsi="Arial" w:cs="Arial"/>
          <w:color w:val="000000" w:themeColor="text1"/>
          <w:sz w:val="24"/>
          <w:szCs w:val="24"/>
          <w:lang w:val="en-GB"/>
        </w:rPr>
        <w:t xml:space="preserve"> be executed. Such </w:t>
      </w:r>
      <w:r w:rsidR="00325842" w:rsidRPr="00E71A66">
        <w:rPr>
          <w:rFonts w:ascii="Arial" w:hAnsi="Arial" w:cs="Arial"/>
          <w:color w:val="000000" w:themeColor="text1"/>
          <w:sz w:val="24"/>
          <w:szCs w:val="24"/>
          <w:lang w:val="en-GB"/>
        </w:rPr>
        <w:t>wait</w:t>
      </w:r>
      <w:r w:rsidR="008F082A" w:rsidRPr="00E71A66">
        <w:rPr>
          <w:rFonts w:ascii="Arial" w:hAnsi="Arial" w:cs="Arial"/>
          <w:color w:val="000000" w:themeColor="text1"/>
          <w:sz w:val="24"/>
          <w:szCs w:val="24"/>
          <w:lang w:val="en-GB"/>
        </w:rPr>
        <w:t>ing</w:t>
      </w:r>
      <w:r w:rsidRPr="00E71A66">
        <w:rPr>
          <w:rFonts w:ascii="Arial" w:hAnsi="Arial" w:cs="Arial"/>
          <w:color w:val="000000" w:themeColor="text1"/>
          <w:sz w:val="24"/>
          <w:szCs w:val="24"/>
          <w:lang w:val="en-GB"/>
        </w:rPr>
        <w:t xml:space="preserve"> </w:t>
      </w:r>
      <w:r w:rsidR="001605CF" w:rsidRPr="00E71A66">
        <w:rPr>
          <w:rFonts w:ascii="Arial" w:hAnsi="Arial" w:cs="Arial"/>
          <w:color w:val="000000" w:themeColor="text1"/>
          <w:sz w:val="24"/>
          <w:szCs w:val="24"/>
          <w:lang w:val="en-GB"/>
        </w:rPr>
        <w:t xml:space="preserve">and its length </w:t>
      </w:r>
      <w:r w:rsidR="0024718E" w:rsidRPr="00E71A66">
        <w:rPr>
          <w:rFonts w:ascii="Arial" w:hAnsi="Arial" w:cs="Arial"/>
          <w:color w:val="000000" w:themeColor="text1"/>
          <w:sz w:val="24"/>
          <w:szCs w:val="24"/>
          <w:lang w:val="en-GB"/>
        </w:rPr>
        <w:t xml:space="preserve">not only </w:t>
      </w:r>
      <w:r w:rsidR="001605CF" w:rsidRPr="00E71A66">
        <w:rPr>
          <w:rFonts w:ascii="Arial" w:hAnsi="Arial" w:cs="Arial"/>
          <w:color w:val="000000" w:themeColor="text1"/>
          <w:sz w:val="24"/>
          <w:szCs w:val="24"/>
          <w:lang w:val="en-GB"/>
        </w:rPr>
        <w:t xml:space="preserve">prolonged but </w:t>
      </w:r>
      <w:r w:rsidR="008F082A" w:rsidRPr="00E71A66">
        <w:rPr>
          <w:rFonts w:ascii="Arial" w:hAnsi="Arial" w:cs="Arial"/>
          <w:color w:val="000000" w:themeColor="text1"/>
          <w:sz w:val="24"/>
          <w:szCs w:val="24"/>
          <w:lang w:val="en-GB"/>
        </w:rPr>
        <w:t xml:space="preserve">also </w:t>
      </w:r>
      <w:r w:rsidR="001605CF" w:rsidRPr="00E71A66">
        <w:rPr>
          <w:rFonts w:ascii="Arial" w:hAnsi="Arial" w:cs="Arial"/>
          <w:color w:val="000000" w:themeColor="text1"/>
          <w:sz w:val="24"/>
          <w:szCs w:val="24"/>
          <w:lang w:val="en-GB"/>
        </w:rPr>
        <w:t>aggravated the Applicants’ anxiety</w:t>
      </w:r>
      <w:r w:rsidR="00325842" w:rsidRPr="00E71A66">
        <w:rPr>
          <w:rFonts w:ascii="Arial" w:hAnsi="Arial" w:cs="Arial"/>
          <w:color w:val="000000" w:themeColor="text1"/>
          <w:sz w:val="24"/>
          <w:szCs w:val="24"/>
          <w:lang w:val="en-GB"/>
        </w:rPr>
        <w:t xml:space="preserve">. </w:t>
      </w:r>
    </w:p>
    <w:p w14:paraId="31E10584" w14:textId="77777777" w:rsidR="00325842" w:rsidRPr="00E71A66" w:rsidRDefault="00325842" w:rsidP="00E71A66">
      <w:pPr>
        <w:pStyle w:val="ListParagraph"/>
        <w:spacing w:after="0" w:line="360" w:lineRule="auto"/>
        <w:contextualSpacing/>
        <w:rPr>
          <w:rFonts w:ascii="Arial" w:hAnsi="Arial" w:cs="Arial"/>
          <w:color w:val="000000" w:themeColor="text1"/>
          <w:sz w:val="24"/>
          <w:szCs w:val="24"/>
          <w:lang w:val="en-GB"/>
        </w:rPr>
      </w:pPr>
    </w:p>
    <w:p w14:paraId="49FE25A8" w14:textId="5A717040" w:rsidR="00E33C47" w:rsidRPr="00E71A66" w:rsidRDefault="003A6419"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In arriving at its finding with respect to this issue, the Court is persuaded by the conclusions of the European Court of Human Rights in the case of </w:t>
      </w:r>
      <w:proofErr w:type="spellStart"/>
      <w:r w:rsidRPr="00E71A66">
        <w:rPr>
          <w:rFonts w:ascii="Arial" w:hAnsi="Arial" w:cs="Arial"/>
          <w:i/>
          <w:color w:val="000000" w:themeColor="text1"/>
          <w:sz w:val="24"/>
          <w:szCs w:val="24"/>
          <w:lang w:val="en-GB"/>
        </w:rPr>
        <w:t>Soering</w:t>
      </w:r>
      <w:proofErr w:type="spellEnd"/>
      <w:r w:rsidRPr="00E71A66">
        <w:rPr>
          <w:rFonts w:ascii="Arial" w:hAnsi="Arial" w:cs="Arial"/>
          <w:i/>
          <w:color w:val="000000" w:themeColor="text1"/>
          <w:sz w:val="24"/>
          <w:szCs w:val="24"/>
          <w:lang w:val="en-GB"/>
        </w:rPr>
        <w:t xml:space="preserve"> v. United Kingdom</w:t>
      </w:r>
      <w:r w:rsidRPr="00E71A66">
        <w:rPr>
          <w:rFonts w:ascii="Arial" w:hAnsi="Arial" w:cs="Arial"/>
          <w:color w:val="000000" w:themeColor="text1"/>
          <w:sz w:val="24"/>
          <w:szCs w:val="24"/>
          <w:lang w:val="en-GB"/>
        </w:rPr>
        <w:t>.</w:t>
      </w:r>
      <w:r w:rsidRPr="00E71A66">
        <w:rPr>
          <w:rStyle w:val="FootnoteReference"/>
          <w:rFonts w:ascii="Arial" w:hAnsi="Arial" w:cs="Arial"/>
          <w:color w:val="000000" w:themeColor="text1"/>
          <w:sz w:val="24"/>
          <w:szCs w:val="24"/>
          <w:lang w:val="en-GB"/>
        </w:rPr>
        <w:footnoteReference w:id="47"/>
      </w:r>
      <w:r w:rsidRPr="00E71A66">
        <w:rPr>
          <w:rFonts w:ascii="Arial" w:hAnsi="Arial" w:cs="Arial"/>
          <w:color w:val="000000" w:themeColor="text1"/>
          <w:sz w:val="24"/>
          <w:szCs w:val="24"/>
          <w:lang w:val="en-GB"/>
        </w:rPr>
        <w:t xml:space="preserve"> There, the latter Court had to say about the death penalty that the prolonged period of detention awaiting execution causes the sentenced persons to suffer </w:t>
      </w:r>
      <w:r w:rsidRPr="00E71A66">
        <w:rPr>
          <w:rFonts w:ascii="Arial" w:hAnsi="Arial" w:cs="Arial"/>
          <w:sz w:val="24"/>
          <w:szCs w:val="24"/>
        </w:rPr>
        <w:t xml:space="preserve">“… </w:t>
      </w:r>
      <w:r w:rsidR="00325842" w:rsidRPr="00E71A66">
        <w:rPr>
          <w:rFonts w:ascii="Arial" w:hAnsi="Arial" w:cs="Arial"/>
          <w:sz w:val="24"/>
          <w:szCs w:val="24"/>
        </w:rPr>
        <w:t>severe mental anxiety in addition to other circum</w:t>
      </w:r>
      <w:r w:rsidRPr="00E71A66">
        <w:rPr>
          <w:rFonts w:ascii="Arial" w:hAnsi="Arial" w:cs="Arial"/>
          <w:sz w:val="24"/>
          <w:szCs w:val="24"/>
        </w:rPr>
        <w:t>stances, including, …</w:t>
      </w:r>
      <w:r w:rsidR="00325842" w:rsidRPr="00E71A66">
        <w:rPr>
          <w:rFonts w:ascii="Arial" w:hAnsi="Arial" w:cs="Arial"/>
          <w:sz w:val="24"/>
          <w:szCs w:val="24"/>
        </w:rPr>
        <w:t xml:space="preserve">: the way in which the sentence was imposed; lack of consideration of the personal characteristics of the accused; the disproportionality between the punishment and the crime committed; </w:t>
      </w:r>
      <w:r w:rsidRPr="00E71A66">
        <w:rPr>
          <w:rFonts w:ascii="Arial" w:hAnsi="Arial" w:cs="Arial"/>
          <w:sz w:val="24"/>
          <w:szCs w:val="24"/>
        </w:rPr>
        <w:t>…</w:t>
      </w:r>
      <w:r w:rsidR="00325842" w:rsidRPr="00E71A66">
        <w:rPr>
          <w:rFonts w:ascii="Arial" w:hAnsi="Arial" w:cs="Arial"/>
          <w:sz w:val="24"/>
          <w:szCs w:val="24"/>
        </w:rPr>
        <w:t xml:space="preserve"> the fact that the judge does not take into consideration the age or mental state of the condemned person; as well as continuous anticipation about what practice</w:t>
      </w:r>
      <w:r w:rsidRPr="00E71A66">
        <w:rPr>
          <w:rFonts w:ascii="Arial" w:hAnsi="Arial" w:cs="Arial"/>
          <w:sz w:val="24"/>
          <w:szCs w:val="24"/>
        </w:rPr>
        <w:t>s their execution may entail.”</w:t>
      </w:r>
      <w:r w:rsidR="00325842" w:rsidRPr="00E71A66">
        <w:rPr>
          <w:rStyle w:val="FootnoteReference"/>
          <w:rFonts w:ascii="Arial" w:hAnsi="Arial" w:cs="Arial"/>
          <w:sz w:val="24"/>
          <w:szCs w:val="24"/>
        </w:rPr>
        <w:footnoteReference w:id="48"/>
      </w:r>
    </w:p>
    <w:p w14:paraId="6C5CB56D" w14:textId="77777777" w:rsidR="00957FA8" w:rsidRPr="00E71A66" w:rsidRDefault="00957FA8" w:rsidP="00E71A66">
      <w:pPr>
        <w:pStyle w:val="ListParagraph"/>
        <w:spacing w:after="0" w:line="360" w:lineRule="auto"/>
        <w:contextualSpacing/>
        <w:jc w:val="both"/>
        <w:rPr>
          <w:rFonts w:ascii="Arial" w:hAnsi="Arial" w:cs="Arial"/>
          <w:color w:val="000000" w:themeColor="text1"/>
          <w:sz w:val="24"/>
          <w:szCs w:val="24"/>
          <w:lang w:val="en-GB"/>
        </w:rPr>
      </w:pPr>
    </w:p>
    <w:p w14:paraId="6DE9FD1E" w14:textId="3EAB542D" w:rsidR="00221474" w:rsidRPr="00E71A66" w:rsidRDefault="00221474"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lastRenderedPageBreak/>
        <w:t xml:space="preserve">In view of the above, the Court finds that </w:t>
      </w:r>
      <w:r w:rsidR="008F082A" w:rsidRPr="00E71A66">
        <w:rPr>
          <w:rFonts w:ascii="Arial" w:hAnsi="Arial" w:cs="Arial"/>
          <w:color w:val="000000" w:themeColor="text1"/>
          <w:sz w:val="24"/>
          <w:szCs w:val="24"/>
          <w:lang w:val="en-GB"/>
        </w:rPr>
        <w:t xml:space="preserve">the Applicants endured moral and psychological suffering and decides to grant them </w:t>
      </w:r>
      <w:r w:rsidR="00734BBF" w:rsidRPr="00E71A66">
        <w:rPr>
          <w:rFonts w:ascii="Arial" w:hAnsi="Arial" w:cs="Arial"/>
          <w:color w:val="000000" w:themeColor="text1"/>
          <w:sz w:val="24"/>
          <w:szCs w:val="24"/>
          <w:lang w:val="en-GB"/>
        </w:rPr>
        <w:t>moral damages</w:t>
      </w:r>
      <w:r w:rsidRPr="00E71A66">
        <w:rPr>
          <w:rFonts w:ascii="Arial" w:hAnsi="Arial" w:cs="Arial"/>
          <w:color w:val="000000" w:themeColor="text1"/>
          <w:sz w:val="24"/>
          <w:szCs w:val="24"/>
          <w:lang w:val="en-GB"/>
        </w:rPr>
        <w:t xml:space="preserve"> </w:t>
      </w:r>
      <w:r w:rsidR="0024718E" w:rsidRPr="00E71A66">
        <w:rPr>
          <w:rFonts w:ascii="Arial" w:hAnsi="Arial" w:cs="Arial"/>
          <w:color w:val="000000" w:themeColor="text1"/>
          <w:sz w:val="24"/>
          <w:szCs w:val="24"/>
          <w:lang w:val="en-GB"/>
        </w:rPr>
        <w:t xml:space="preserve">in the sum of </w:t>
      </w:r>
      <w:r w:rsidRPr="00E71A66">
        <w:rPr>
          <w:rFonts w:ascii="Arial" w:hAnsi="Arial" w:cs="Arial"/>
          <w:color w:val="000000" w:themeColor="text1"/>
          <w:sz w:val="24"/>
          <w:szCs w:val="24"/>
          <w:lang w:val="en-GB"/>
        </w:rPr>
        <w:t xml:space="preserve">Tanzanian Shillings </w:t>
      </w:r>
      <w:r w:rsidR="00844DBA" w:rsidRPr="00E71A66">
        <w:rPr>
          <w:rFonts w:ascii="Arial" w:hAnsi="Arial" w:cs="Arial"/>
          <w:color w:val="000000" w:themeColor="text1"/>
          <w:sz w:val="24"/>
          <w:szCs w:val="24"/>
          <w:lang w:val="en-GB"/>
        </w:rPr>
        <w:t xml:space="preserve">Four </w:t>
      </w:r>
      <w:r w:rsidR="00F10244" w:rsidRPr="00E71A66">
        <w:rPr>
          <w:rFonts w:ascii="Arial" w:hAnsi="Arial" w:cs="Arial"/>
          <w:color w:val="000000" w:themeColor="text1"/>
          <w:sz w:val="24"/>
          <w:szCs w:val="24"/>
          <w:lang w:val="en-GB"/>
        </w:rPr>
        <w:t>Million (</w:t>
      </w:r>
      <w:proofErr w:type="spellStart"/>
      <w:r w:rsidR="00F10244" w:rsidRPr="00E71A66">
        <w:rPr>
          <w:rFonts w:ascii="Arial" w:hAnsi="Arial" w:cs="Arial"/>
          <w:color w:val="000000" w:themeColor="text1"/>
          <w:sz w:val="24"/>
          <w:szCs w:val="24"/>
          <w:lang w:val="en-GB"/>
        </w:rPr>
        <w:t>Tsh</w:t>
      </w:r>
      <w:proofErr w:type="spellEnd"/>
      <w:r w:rsidR="00F10244" w:rsidRPr="00E71A66">
        <w:rPr>
          <w:rFonts w:ascii="Arial" w:hAnsi="Arial" w:cs="Arial"/>
          <w:color w:val="000000" w:themeColor="text1"/>
          <w:sz w:val="24"/>
          <w:szCs w:val="24"/>
          <w:lang w:val="en-GB"/>
        </w:rPr>
        <w:t xml:space="preserve"> </w:t>
      </w:r>
      <w:r w:rsidR="00844DBA" w:rsidRPr="00E71A66">
        <w:rPr>
          <w:rFonts w:ascii="Arial" w:hAnsi="Arial" w:cs="Arial"/>
          <w:color w:val="000000" w:themeColor="text1"/>
          <w:sz w:val="24"/>
          <w:szCs w:val="24"/>
          <w:lang w:val="en-GB"/>
        </w:rPr>
        <w:t>4</w:t>
      </w:r>
      <w:r w:rsidR="00734BBF" w:rsidRPr="00E71A66">
        <w:rPr>
          <w:rFonts w:ascii="Arial" w:hAnsi="Arial" w:cs="Arial"/>
          <w:color w:val="000000" w:themeColor="text1"/>
          <w:sz w:val="24"/>
          <w:szCs w:val="24"/>
          <w:lang w:val="en-GB"/>
        </w:rPr>
        <w:t xml:space="preserve">.000.000) each. </w:t>
      </w:r>
    </w:p>
    <w:p w14:paraId="6EFD4377" w14:textId="77777777" w:rsidR="00F13532" w:rsidRPr="00E71A66" w:rsidRDefault="00F13532" w:rsidP="00E71A66">
      <w:pPr>
        <w:pStyle w:val="ListParagraph"/>
        <w:spacing w:after="0" w:line="360" w:lineRule="auto"/>
        <w:contextualSpacing/>
        <w:jc w:val="both"/>
        <w:rPr>
          <w:rFonts w:ascii="Arial" w:hAnsi="Arial" w:cs="Arial"/>
          <w:color w:val="000000" w:themeColor="text1"/>
          <w:sz w:val="24"/>
          <w:szCs w:val="24"/>
          <w:lang w:val="en-GB"/>
        </w:rPr>
      </w:pPr>
    </w:p>
    <w:p w14:paraId="73ADFC66" w14:textId="0CC1D10A" w:rsidR="00E30459" w:rsidRPr="00E71A66" w:rsidRDefault="00F13532"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Regarding damage caused due to anguish during their trial and imprisonment, the Court </w:t>
      </w:r>
      <w:r w:rsidR="00F10244" w:rsidRPr="00E71A66">
        <w:rPr>
          <w:rFonts w:ascii="Arial" w:hAnsi="Arial" w:cs="Arial"/>
          <w:color w:val="000000" w:themeColor="text1"/>
          <w:sz w:val="24"/>
          <w:szCs w:val="24"/>
          <w:lang w:val="en-GB"/>
        </w:rPr>
        <w:t>finds</w:t>
      </w:r>
      <w:r w:rsidR="002626E4" w:rsidRPr="00E71A66">
        <w:rPr>
          <w:rFonts w:ascii="Arial" w:hAnsi="Arial" w:cs="Arial"/>
          <w:color w:val="000000" w:themeColor="text1"/>
          <w:sz w:val="24"/>
          <w:szCs w:val="24"/>
          <w:lang w:val="en-GB"/>
        </w:rPr>
        <w:t xml:space="preserve"> that the same reasoning applies as for the alleged loss of social status. The related prayer is therefore dismissed. </w:t>
      </w:r>
    </w:p>
    <w:p w14:paraId="1DB86D8D" w14:textId="77777777" w:rsidR="007E79B0" w:rsidRPr="00E71A66" w:rsidRDefault="007E79B0" w:rsidP="00E71A66">
      <w:pPr>
        <w:spacing w:line="360" w:lineRule="auto"/>
        <w:contextualSpacing/>
        <w:jc w:val="both"/>
        <w:rPr>
          <w:rFonts w:ascii="Arial" w:hAnsi="Arial" w:cs="Arial"/>
          <w:color w:val="000000" w:themeColor="text1"/>
        </w:rPr>
      </w:pPr>
    </w:p>
    <w:p w14:paraId="68FCFB50" w14:textId="4764E88F" w:rsidR="00D9068E" w:rsidRPr="00E71A66" w:rsidRDefault="00E60CD6" w:rsidP="00E71A66">
      <w:pPr>
        <w:pStyle w:val="Heading4"/>
        <w:rPr>
          <w:rFonts w:cs="Arial"/>
        </w:rPr>
      </w:pPr>
      <w:bookmarkStart w:id="74" w:name="_Toc25918023"/>
      <w:r w:rsidRPr="00E71A66">
        <w:rPr>
          <w:rFonts w:cs="Arial"/>
        </w:rPr>
        <w:t xml:space="preserve">Loss incurred by </w:t>
      </w:r>
      <w:r w:rsidR="00D9068E" w:rsidRPr="00E71A66">
        <w:rPr>
          <w:rFonts w:cs="Arial"/>
        </w:rPr>
        <w:t>the Applicant</w:t>
      </w:r>
      <w:r w:rsidRPr="00E71A66">
        <w:rPr>
          <w:rFonts w:cs="Arial"/>
        </w:rPr>
        <w:t>’s</w:t>
      </w:r>
      <w:r w:rsidR="00D9068E" w:rsidRPr="00E71A66">
        <w:rPr>
          <w:rFonts w:cs="Arial"/>
        </w:rPr>
        <w:t xml:space="preserve"> family</w:t>
      </w:r>
      <w:bookmarkEnd w:id="74"/>
      <w:r w:rsidR="00D9068E" w:rsidRPr="00E71A66">
        <w:rPr>
          <w:rFonts w:cs="Arial"/>
        </w:rPr>
        <w:t xml:space="preserve"> </w:t>
      </w:r>
    </w:p>
    <w:p w14:paraId="4C4211E4" w14:textId="77777777" w:rsidR="00D9068E" w:rsidRPr="00E71A66" w:rsidRDefault="00D9068E"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rPr>
      </w:pPr>
    </w:p>
    <w:p w14:paraId="3EAB49F3" w14:textId="76524897" w:rsidR="0072097A" w:rsidRPr="00E71A66" w:rsidRDefault="0072097A"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w:t>
      </w:r>
      <w:r w:rsidR="000931BA" w:rsidRPr="00E71A66">
        <w:rPr>
          <w:rFonts w:ascii="Arial" w:hAnsi="Arial" w:cs="Arial"/>
          <w:color w:val="000000" w:themeColor="text1"/>
          <w:sz w:val="24"/>
          <w:szCs w:val="24"/>
          <w:lang w:val="en-GB"/>
        </w:rPr>
        <w:t>considers</w:t>
      </w:r>
      <w:r w:rsidRPr="00E71A66">
        <w:rPr>
          <w:rFonts w:ascii="Arial" w:hAnsi="Arial" w:cs="Arial"/>
          <w:color w:val="000000" w:themeColor="text1"/>
          <w:sz w:val="24"/>
          <w:szCs w:val="24"/>
          <w:lang w:val="en-GB"/>
        </w:rPr>
        <w:t xml:space="preserve"> that as it has held in its earlier judgments, indirect victims must prove their relation to the Applicant to be entitled to damages.</w:t>
      </w:r>
      <w:r w:rsidRPr="00E71A66">
        <w:rPr>
          <w:rStyle w:val="FootnoteReference"/>
          <w:rFonts w:ascii="Arial" w:hAnsi="Arial" w:cs="Arial"/>
          <w:color w:val="000000" w:themeColor="text1"/>
          <w:sz w:val="24"/>
          <w:szCs w:val="24"/>
          <w:lang w:val="en-GB"/>
        </w:rPr>
        <w:footnoteReference w:id="49"/>
      </w:r>
      <w:r w:rsidRPr="00E71A66">
        <w:rPr>
          <w:rFonts w:ascii="Arial" w:hAnsi="Arial" w:cs="Arial"/>
          <w:color w:val="000000" w:themeColor="text1"/>
          <w:sz w:val="24"/>
          <w:szCs w:val="24"/>
          <w:lang w:val="en-GB"/>
        </w:rPr>
        <w:t xml:space="preserve"> </w:t>
      </w:r>
      <w:r w:rsidR="008F082A" w:rsidRPr="00E71A66">
        <w:rPr>
          <w:rFonts w:ascii="Arial" w:hAnsi="Arial" w:cs="Arial"/>
          <w:color w:val="000000" w:themeColor="text1"/>
          <w:sz w:val="24"/>
          <w:szCs w:val="24"/>
          <w:lang w:val="en-GB"/>
        </w:rPr>
        <w:t>Documents required include birth certificates for children</w:t>
      </w:r>
      <w:r w:rsidR="00356563" w:rsidRPr="00E71A66">
        <w:rPr>
          <w:rFonts w:ascii="Arial" w:hAnsi="Arial" w:cs="Arial"/>
          <w:color w:val="000000" w:themeColor="text1"/>
          <w:sz w:val="24"/>
          <w:szCs w:val="24"/>
          <w:lang w:val="en-GB"/>
        </w:rPr>
        <w:t>, attestation of paternity or maternity for</w:t>
      </w:r>
      <w:r w:rsidR="008F082A" w:rsidRPr="00E71A66">
        <w:rPr>
          <w:rFonts w:ascii="Arial" w:hAnsi="Arial" w:cs="Arial"/>
          <w:color w:val="000000" w:themeColor="text1"/>
          <w:sz w:val="24"/>
          <w:szCs w:val="24"/>
          <w:lang w:val="en-GB"/>
        </w:rPr>
        <w:t xml:space="preserve"> parents, and marriage certificates for spouses</w:t>
      </w:r>
      <w:r w:rsidR="00356563" w:rsidRPr="00E71A66">
        <w:rPr>
          <w:rFonts w:ascii="Arial" w:hAnsi="Arial" w:cs="Arial"/>
          <w:color w:val="000000" w:themeColor="text1"/>
          <w:sz w:val="24"/>
          <w:szCs w:val="24"/>
          <w:lang w:val="en-GB"/>
        </w:rPr>
        <w:t xml:space="preserve"> or any equivalent proof</w:t>
      </w:r>
      <w:r w:rsidR="008F082A" w:rsidRPr="00E71A66">
        <w:rPr>
          <w:rFonts w:ascii="Arial" w:hAnsi="Arial" w:cs="Arial"/>
          <w:color w:val="000000" w:themeColor="text1"/>
          <w:sz w:val="24"/>
          <w:szCs w:val="24"/>
          <w:lang w:val="en-GB"/>
        </w:rPr>
        <w:t>.</w:t>
      </w:r>
      <w:r w:rsidR="008F082A" w:rsidRPr="00E71A66">
        <w:rPr>
          <w:rStyle w:val="FootnoteReference"/>
          <w:rFonts w:ascii="Arial" w:hAnsi="Arial" w:cs="Arial"/>
          <w:color w:val="000000" w:themeColor="text1"/>
          <w:sz w:val="24"/>
          <w:szCs w:val="24"/>
          <w:lang w:val="en-GB"/>
        </w:rPr>
        <w:footnoteReference w:id="50"/>
      </w:r>
      <w:r w:rsidR="008F082A" w:rsidRPr="00E71A66">
        <w:rPr>
          <w:rFonts w:ascii="Arial" w:hAnsi="Arial" w:cs="Arial"/>
          <w:color w:val="000000" w:themeColor="text1"/>
          <w:sz w:val="24"/>
          <w:szCs w:val="24"/>
          <w:lang w:val="en-GB"/>
        </w:rPr>
        <w:t xml:space="preserve"> </w:t>
      </w:r>
      <w:r w:rsidRPr="00E71A66">
        <w:rPr>
          <w:rFonts w:ascii="Arial" w:hAnsi="Arial" w:cs="Arial"/>
          <w:color w:val="000000" w:themeColor="text1"/>
          <w:sz w:val="24"/>
          <w:szCs w:val="24"/>
          <w:lang w:val="en-GB"/>
        </w:rPr>
        <w:t>The Court notes that, in the present case, while the Applicants mention the names of their family members, none of the required pieces of evidence is provided to establish relation.</w:t>
      </w:r>
      <w:r w:rsidR="008F082A" w:rsidRPr="00E71A66">
        <w:rPr>
          <w:rFonts w:ascii="Arial" w:hAnsi="Arial" w:cs="Arial"/>
          <w:color w:val="000000" w:themeColor="text1"/>
          <w:sz w:val="24"/>
          <w:szCs w:val="24"/>
          <w:lang w:val="en-GB"/>
        </w:rPr>
        <w:t xml:space="preserve"> </w:t>
      </w:r>
    </w:p>
    <w:p w14:paraId="5A65CE99" w14:textId="77777777" w:rsidR="0072097A" w:rsidRPr="00E71A66" w:rsidRDefault="0072097A" w:rsidP="00E71A66">
      <w:pPr>
        <w:pStyle w:val="ListParagraph"/>
        <w:spacing w:after="0" w:line="360" w:lineRule="auto"/>
        <w:contextualSpacing/>
        <w:jc w:val="both"/>
        <w:rPr>
          <w:rFonts w:ascii="Arial" w:hAnsi="Arial" w:cs="Arial"/>
          <w:color w:val="000000" w:themeColor="text1"/>
          <w:sz w:val="24"/>
          <w:szCs w:val="24"/>
          <w:lang w:val="en-GB"/>
        </w:rPr>
      </w:pPr>
    </w:p>
    <w:p w14:paraId="5AB8CA18" w14:textId="04DBBBC6" w:rsidR="00104356" w:rsidRDefault="0072097A"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In any event,</w:t>
      </w:r>
      <w:r w:rsidR="00D46E57" w:rsidRPr="00E71A66">
        <w:rPr>
          <w:rFonts w:ascii="Arial" w:hAnsi="Arial" w:cs="Arial"/>
          <w:color w:val="000000" w:themeColor="text1"/>
          <w:sz w:val="24"/>
          <w:szCs w:val="24"/>
          <w:lang w:val="en-GB"/>
        </w:rPr>
        <w:t xml:space="preserve"> the </w:t>
      </w:r>
      <w:r w:rsidR="004B2F2E" w:rsidRPr="00E71A66">
        <w:rPr>
          <w:rFonts w:ascii="Arial" w:hAnsi="Arial" w:cs="Arial"/>
          <w:color w:val="000000" w:themeColor="text1"/>
          <w:sz w:val="24"/>
          <w:szCs w:val="24"/>
          <w:lang w:val="en-GB"/>
        </w:rPr>
        <w:t xml:space="preserve">alleged prejudice to the Applicants’ family members were as a result of their incarceration, which this Court did not find unlawful. The prayers are therefore dismissed. </w:t>
      </w:r>
    </w:p>
    <w:p w14:paraId="2F8C3244" w14:textId="77777777" w:rsidR="00B5370A" w:rsidRPr="00B5370A" w:rsidRDefault="00B5370A" w:rsidP="00B5370A">
      <w:pPr>
        <w:spacing w:line="360" w:lineRule="auto"/>
        <w:contextualSpacing/>
        <w:jc w:val="both"/>
        <w:rPr>
          <w:rFonts w:ascii="Arial" w:hAnsi="Arial" w:cs="Arial"/>
          <w:color w:val="000000" w:themeColor="text1"/>
          <w:lang w:val="en-GB"/>
        </w:rPr>
      </w:pPr>
    </w:p>
    <w:p w14:paraId="6BA83866" w14:textId="5001871E" w:rsidR="003D7D5C" w:rsidRPr="00E71A66" w:rsidRDefault="00E7357A" w:rsidP="00E71A66">
      <w:pPr>
        <w:pStyle w:val="Heading2"/>
        <w:rPr>
          <w:rFonts w:cs="Arial"/>
          <w:szCs w:val="24"/>
        </w:rPr>
      </w:pPr>
      <w:bookmarkStart w:id="75" w:name="_Toc3282029"/>
      <w:bookmarkStart w:id="76" w:name="_Toc25918024"/>
      <w:r w:rsidRPr="00E71A66">
        <w:rPr>
          <w:rFonts w:cs="Arial"/>
          <w:szCs w:val="24"/>
        </w:rPr>
        <w:t>N</w:t>
      </w:r>
      <w:r w:rsidR="00CD2BB7" w:rsidRPr="00E71A66">
        <w:rPr>
          <w:rFonts w:cs="Arial"/>
          <w:szCs w:val="24"/>
        </w:rPr>
        <w:t>on-pecuniary reparation</w:t>
      </w:r>
      <w:r w:rsidRPr="00E71A66">
        <w:rPr>
          <w:rFonts w:cs="Arial"/>
          <w:szCs w:val="24"/>
        </w:rPr>
        <w:t>s</w:t>
      </w:r>
      <w:bookmarkEnd w:id="75"/>
      <w:bookmarkEnd w:id="76"/>
    </w:p>
    <w:p w14:paraId="2B476DC0" w14:textId="77777777" w:rsidR="00193D56" w:rsidRPr="00E71A66" w:rsidRDefault="00193D56" w:rsidP="00E71A66">
      <w:pPr>
        <w:pStyle w:val="ListParagraph"/>
        <w:spacing w:after="0" w:line="360" w:lineRule="auto"/>
        <w:contextualSpacing/>
        <w:jc w:val="both"/>
        <w:rPr>
          <w:rFonts w:ascii="Arial" w:hAnsi="Arial" w:cs="Arial"/>
          <w:b/>
          <w:color w:val="000000" w:themeColor="text1"/>
          <w:sz w:val="24"/>
          <w:szCs w:val="24"/>
          <w:lang w:val="en-GB"/>
        </w:rPr>
      </w:pPr>
    </w:p>
    <w:p w14:paraId="2E6D5E07" w14:textId="4F30DF9F" w:rsidR="005A543D" w:rsidRPr="00E71A66" w:rsidRDefault="00103132" w:rsidP="00E71A66">
      <w:pPr>
        <w:pStyle w:val="Heading3"/>
        <w:numPr>
          <w:ilvl w:val="0"/>
          <w:numId w:val="47"/>
        </w:numPr>
        <w:rPr>
          <w:rFonts w:ascii="Arial" w:hAnsi="Arial" w:cs="Arial"/>
        </w:rPr>
      </w:pPr>
      <w:bookmarkStart w:id="77" w:name="_Toc3282030"/>
      <w:bookmarkStart w:id="78" w:name="_Toc25918025"/>
      <w:r w:rsidRPr="00E71A66">
        <w:rPr>
          <w:rFonts w:ascii="Arial" w:hAnsi="Arial" w:cs="Arial"/>
        </w:rPr>
        <w:t>Restitution</w:t>
      </w:r>
      <w:bookmarkEnd w:id="78"/>
      <w:r w:rsidRPr="00E71A66">
        <w:rPr>
          <w:rFonts w:ascii="Arial" w:hAnsi="Arial" w:cs="Arial"/>
        </w:rPr>
        <w:t xml:space="preserve"> </w:t>
      </w:r>
    </w:p>
    <w:bookmarkEnd w:id="77"/>
    <w:p w14:paraId="00432BD8" w14:textId="2BC73504" w:rsidR="00070C2C" w:rsidRPr="00E71A66" w:rsidRDefault="00070C2C" w:rsidP="00E71A66">
      <w:pPr>
        <w:pStyle w:val="Heading3"/>
        <w:numPr>
          <w:ilvl w:val="0"/>
          <w:numId w:val="0"/>
        </w:numPr>
        <w:rPr>
          <w:rFonts w:ascii="Arial" w:hAnsi="Arial" w:cs="Arial"/>
          <w:b w:val="0"/>
          <w:color w:val="000000" w:themeColor="text1"/>
        </w:rPr>
      </w:pPr>
    </w:p>
    <w:p w14:paraId="15CE047F" w14:textId="3C1D15ED" w:rsidR="00103132" w:rsidRPr="00E71A66" w:rsidRDefault="00103132" w:rsidP="00E71A66">
      <w:pPr>
        <w:pStyle w:val="ListParagraph"/>
        <w:numPr>
          <w:ilvl w:val="0"/>
          <w:numId w:val="6"/>
        </w:numP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Applicants pray the Court to </w:t>
      </w:r>
      <w:r w:rsidR="001D2FF6" w:rsidRPr="00E71A66">
        <w:rPr>
          <w:rFonts w:ascii="Arial" w:hAnsi="Arial" w:cs="Arial"/>
          <w:color w:val="000000" w:themeColor="text1"/>
          <w:sz w:val="24"/>
          <w:szCs w:val="24"/>
          <w:lang w:val="en-GB"/>
        </w:rPr>
        <w:t xml:space="preserve">quash the conviction, set aside the sentence and </w:t>
      </w:r>
      <w:r w:rsidRPr="00E71A66">
        <w:rPr>
          <w:rFonts w:ascii="Arial" w:hAnsi="Arial" w:cs="Arial"/>
          <w:color w:val="000000" w:themeColor="text1"/>
          <w:sz w:val="24"/>
          <w:szCs w:val="24"/>
          <w:lang w:val="en-GB"/>
        </w:rPr>
        <w:t xml:space="preserve">order their release. They also pray the Court to order that they should be “restored to the original situation before the violation”. </w:t>
      </w:r>
    </w:p>
    <w:p w14:paraId="33383714" w14:textId="39A8964D" w:rsidR="00103132" w:rsidRPr="00E71A66" w:rsidRDefault="00103132" w:rsidP="00E71A66">
      <w:pPr>
        <w:pStyle w:val="ListParagraph"/>
        <w:spacing w:after="0" w:line="360" w:lineRule="auto"/>
        <w:contextualSpacing/>
        <w:jc w:val="center"/>
        <w:rPr>
          <w:rFonts w:ascii="Arial" w:hAnsi="Arial" w:cs="Arial"/>
          <w:b/>
          <w:color w:val="000000" w:themeColor="text1"/>
          <w:sz w:val="24"/>
          <w:szCs w:val="24"/>
          <w:lang w:val="en-GB"/>
        </w:rPr>
      </w:pPr>
      <w:r w:rsidRPr="00E71A66">
        <w:rPr>
          <w:rFonts w:ascii="Arial" w:hAnsi="Arial" w:cs="Arial"/>
          <w:color w:val="000000" w:themeColor="text1"/>
          <w:sz w:val="24"/>
          <w:szCs w:val="24"/>
          <w:lang w:val="en-GB"/>
        </w:rPr>
        <w:t>***</w:t>
      </w:r>
    </w:p>
    <w:p w14:paraId="55B609D2" w14:textId="169EFCDA" w:rsidR="00052184" w:rsidRPr="00E71A66" w:rsidRDefault="00156DC7"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lastRenderedPageBreak/>
        <w:t>The Court considers, w</w:t>
      </w:r>
      <w:r w:rsidR="00103132" w:rsidRPr="00E71A66">
        <w:rPr>
          <w:rFonts w:ascii="Arial" w:hAnsi="Arial" w:cs="Arial"/>
          <w:bCs/>
          <w:color w:val="000000" w:themeColor="text1"/>
          <w:sz w:val="24"/>
          <w:szCs w:val="24"/>
          <w:lang w:val="en-GB"/>
        </w:rPr>
        <w:t>ith respect to the</w:t>
      </w:r>
      <w:r w:rsidRPr="00E71A66">
        <w:rPr>
          <w:rFonts w:ascii="Arial" w:hAnsi="Arial" w:cs="Arial"/>
          <w:bCs/>
          <w:color w:val="000000" w:themeColor="text1"/>
          <w:sz w:val="24"/>
          <w:szCs w:val="24"/>
          <w:lang w:val="en-GB"/>
        </w:rPr>
        <w:t>se prayers,</w:t>
      </w:r>
      <w:r w:rsidR="00103132" w:rsidRPr="00E71A66">
        <w:rPr>
          <w:rFonts w:ascii="Arial" w:hAnsi="Arial" w:cs="Arial"/>
          <w:bCs/>
          <w:color w:val="000000" w:themeColor="text1"/>
          <w:sz w:val="24"/>
          <w:szCs w:val="24"/>
          <w:lang w:val="en-GB"/>
        </w:rPr>
        <w:t xml:space="preserve"> </w:t>
      </w:r>
      <w:r w:rsidRPr="00E71A66">
        <w:rPr>
          <w:rFonts w:ascii="Arial" w:hAnsi="Arial" w:cs="Arial"/>
          <w:bCs/>
          <w:color w:val="000000" w:themeColor="text1"/>
          <w:sz w:val="24"/>
          <w:szCs w:val="24"/>
          <w:lang w:val="en-GB"/>
        </w:rPr>
        <w:t xml:space="preserve">that while it </w:t>
      </w:r>
      <w:r w:rsidR="00715630" w:rsidRPr="00E71A66">
        <w:rPr>
          <w:rFonts w:ascii="Arial" w:hAnsi="Arial" w:cs="Arial"/>
          <w:bCs/>
          <w:color w:val="000000" w:themeColor="text1"/>
          <w:sz w:val="24"/>
          <w:szCs w:val="24"/>
          <w:lang w:val="en-GB"/>
        </w:rPr>
        <w:t>does not assume appellate jurisdiction over domestic courts</w:t>
      </w:r>
      <w:r w:rsidRPr="00E71A66">
        <w:rPr>
          <w:rFonts w:ascii="Arial" w:hAnsi="Arial" w:cs="Arial"/>
          <w:bCs/>
          <w:color w:val="000000" w:themeColor="text1"/>
          <w:sz w:val="24"/>
          <w:szCs w:val="24"/>
          <w:lang w:val="en-GB"/>
        </w:rPr>
        <w:t>,</w:t>
      </w:r>
      <w:r w:rsidR="00024714" w:rsidRPr="00E71A66">
        <w:rPr>
          <w:rStyle w:val="FootnoteReference"/>
          <w:rFonts w:ascii="Arial" w:hAnsi="Arial" w:cs="Arial"/>
          <w:bCs/>
          <w:color w:val="000000" w:themeColor="text1"/>
          <w:sz w:val="24"/>
          <w:szCs w:val="24"/>
          <w:lang w:val="en-GB"/>
        </w:rPr>
        <w:footnoteReference w:id="51"/>
      </w:r>
      <w:r w:rsidR="00715630" w:rsidRPr="00E71A66">
        <w:rPr>
          <w:rFonts w:ascii="Arial" w:hAnsi="Arial" w:cs="Arial"/>
          <w:bCs/>
          <w:color w:val="000000" w:themeColor="text1"/>
          <w:sz w:val="24"/>
          <w:szCs w:val="24"/>
          <w:lang w:val="en-GB"/>
        </w:rPr>
        <w:t xml:space="preserve"> </w:t>
      </w:r>
      <w:r w:rsidRPr="00E71A66">
        <w:rPr>
          <w:rFonts w:ascii="Arial" w:hAnsi="Arial" w:cs="Arial"/>
          <w:bCs/>
          <w:color w:val="000000" w:themeColor="text1"/>
          <w:sz w:val="24"/>
          <w:szCs w:val="24"/>
          <w:lang w:val="en-GB"/>
        </w:rPr>
        <w:t xml:space="preserve">it </w:t>
      </w:r>
      <w:r w:rsidR="002626E4" w:rsidRPr="00E71A66">
        <w:rPr>
          <w:rFonts w:ascii="Arial" w:hAnsi="Arial" w:cs="Arial"/>
          <w:bCs/>
          <w:color w:val="000000" w:themeColor="text1"/>
          <w:sz w:val="24"/>
          <w:szCs w:val="24"/>
          <w:lang w:val="en-GB"/>
        </w:rPr>
        <w:t xml:space="preserve">has the power to </w:t>
      </w:r>
      <w:r w:rsidRPr="00E71A66">
        <w:rPr>
          <w:rFonts w:ascii="Arial" w:hAnsi="Arial" w:cs="Arial"/>
          <w:bCs/>
          <w:color w:val="000000" w:themeColor="text1"/>
          <w:sz w:val="24"/>
          <w:szCs w:val="24"/>
          <w:lang w:val="en-GB"/>
        </w:rPr>
        <w:t xml:space="preserve">make </w:t>
      </w:r>
      <w:r w:rsidR="00C45355" w:rsidRPr="00E71A66">
        <w:rPr>
          <w:rFonts w:ascii="Arial" w:hAnsi="Arial" w:cs="Arial"/>
          <w:bCs/>
          <w:color w:val="000000" w:themeColor="text1"/>
          <w:sz w:val="24"/>
          <w:szCs w:val="24"/>
          <w:lang w:val="en-GB"/>
        </w:rPr>
        <w:t xml:space="preserve">any </w:t>
      </w:r>
      <w:r w:rsidR="002626E4" w:rsidRPr="00E71A66">
        <w:rPr>
          <w:rFonts w:ascii="Arial" w:hAnsi="Arial" w:cs="Arial"/>
          <w:bCs/>
          <w:color w:val="000000" w:themeColor="text1"/>
          <w:sz w:val="24"/>
          <w:szCs w:val="24"/>
          <w:lang w:val="en-GB"/>
        </w:rPr>
        <w:t xml:space="preserve">order as </w:t>
      </w:r>
      <w:r w:rsidRPr="00E71A66">
        <w:rPr>
          <w:rFonts w:ascii="Arial" w:hAnsi="Arial" w:cs="Arial"/>
          <w:bCs/>
          <w:color w:val="000000" w:themeColor="text1"/>
          <w:sz w:val="24"/>
          <w:szCs w:val="24"/>
          <w:lang w:val="en-GB"/>
        </w:rPr>
        <w:t xml:space="preserve">appropriate where </w:t>
      </w:r>
      <w:r w:rsidR="00EE3249" w:rsidRPr="00E71A66">
        <w:rPr>
          <w:rFonts w:ascii="Arial" w:hAnsi="Arial" w:cs="Arial"/>
          <w:bCs/>
          <w:color w:val="000000" w:themeColor="text1"/>
          <w:sz w:val="24"/>
          <w:szCs w:val="24"/>
          <w:lang w:val="en-GB"/>
        </w:rPr>
        <w:t xml:space="preserve">it finds that national proceedings were not </w:t>
      </w:r>
      <w:proofErr w:type="gramStart"/>
      <w:r w:rsidR="00EE3249" w:rsidRPr="00E71A66">
        <w:rPr>
          <w:rFonts w:ascii="Arial" w:hAnsi="Arial" w:cs="Arial"/>
          <w:bCs/>
          <w:color w:val="000000" w:themeColor="text1"/>
          <w:sz w:val="24"/>
          <w:szCs w:val="24"/>
          <w:lang w:val="en-GB"/>
        </w:rPr>
        <w:t>conducted</w:t>
      </w:r>
      <w:proofErr w:type="gramEnd"/>
      <w:r w:rsidR="00EE3249" w:rsidRPr="00E71A66">
        <w:rPr>
          <w:rFonts w:ascii="Arial" w:hAnsi="Arial" w:cs="Arial"/>
          <w:bCs/>
          <w:color w:val="000000" w:themeColor="text1"/>
          <w:sz w:val="24"/>
          <w:szCs w:val="24"/>
          <w:lang w:val="en-GB"/>
        </w:rPr>
        <w:t xml:space="preserve"> in line with international </w:t>
      </w:r>
      <w:r w:rsidR="002626E4" w:rsidRPr="00E71A66">
        <w:rPr>
          <w:rFonts w:ascii="Arial" w:hAnsi="Arial" w:cs="Arial"/>
          <w:bCs/>
          <w:color w:val="000000" w:themeColor="text1"/>
          <w:sz w:val="24"/>
          <w:szCs w:val="24"/>
          <w:lang w:val="en-GB"/>
        </w:rPr>
        <w:t>standards</w:t>
      </w:r>
      <w:r w:rsidR="00EE3249" w:rsidRPr="00E71A66">
        <w:rPr>
          <w:rFonts w:ascii="Arial" w:hAnsi="Arial" w:cs="Arial"/>
          <w:bCs/>
          <w:color w:val="000000" w:themeColor="text1"/>
          <w:sz w:val="24"/>
          <w:szCs w:val="24"/>
          <w:lang w:val="en-GB"/>
        </w:rPr>
        <w:t xml:space="preserve">. </w:t>
      </w:r>
    </w:p>
    <w:p w14:paraId="3799A8DB" w14:textId="77777777" w:rsidR="00052184" w:rsidRPr="00E71A66" w:rsidRDefault="00052184"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p>
    <w:p w14:paraId="62B4AE22" w14:textId="14C57FC7" w:rsidR="00EE3249" w:rsidRPr="00B5370A" w:rsidRDefault="00C45355"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t>As the Court has</w:t>
      </w:r>
      <w:r w:rsidR="00EE3249" w:rsidRPr="00E71A66">
        <w:rPr>
          <w:rFonts w:ascii="Arial" w:hAnsi="Arial" w:cs="Arial"/>
          <w:bCs/>
          <w:color w:val="000000" w:themeColor="text1"/>
          <w:sz w:val="24"/>
          <w:szCs w:val="24"/>
          <w:lang w:val="en-GB"/>
        </w:rPr>
        <w:t xml:space="preserve"> </w:t>
      </w:r>
      <w:r w:rsidR="00052184" w:rsidRPr="00E71A66">
        <w:rPr>
          <w:rFonts w:ascii="Arial" w:hAnsi="Arial" w:cs="Arial"/>
          <w:bCs/>
          <w:color w:val="000000" w:themeColor="text1"/>
          <w:sz w:val="24"/>
          <w:szCs w:val="24"/>
          <w:lang w:val="en-GB"/>
        </w:rPr>
        <w:t xml:space="preserve">previously </w:t>
      </w:r>
      <w:r w:rsidRPr="00E71A66">
        <w:rPr>
          <w:rFonts w:ascii="Arial" w:hAnsi="Arial" w:cs="Arial"/>
          <w:bCs/>
          <w:color w:val="000000" w:themeColor="text1"/>
          <w:sz w:val="24"/>
          <w:szCs w:val="24"/>
          <w:lang w:val="en-GB"/>
        </w:rPr>
        <w:t xml:space="preserve">held, </w:t>
      </w:r>
      <w:r w:rsidR="00EE3249" w:rsidRPr="00E71A66">
        <w:rPr>
          <w:rFonts w:ascii="Arial" w:hAnsi="Arial" w:cs="Arial"/>
          <w:bCs/>
          <w:color w:val="000000" w:themeColor="text1"/>
          <w:sz w:val="24"/>
          <w:szCs w:val="24"/>
          <w:lang w:val="en-GB"/>
        </w:rPr>
        <w:t xml:space="preserve">such orders </w:t>
      </w:r>
      <w:r w:rsidRPr="00E71A66">
        <w:rPr>
          <w:rFonts w:ascii="Arial" w:hAnsi="Arial" w:cs="Arial"/>
          <w:bCs/>
          <w:color w:val="000000" w:themeColor="text1"/>
          <w:sz w:val="24"/>
          <w:szCs w:val="24"/>
          <w:lang w:val="en-GB"/>
        </w:rPr>
        <w:t>can be made</w:t>
      </w:r>
      <w:r w:rsidR="00EE3249" w:rsidRPr="00E71A66">
        <w:rPr>
          <w:rFonts w:ascii="Arial" w:hAnsi="Arial" w:cs="Arial"/>
          <w:bCs/>
          <w:color w:val="000000" w:themeColor="text1"/>
          <w:sz w:val="24"/>
          <w:szCs w:val="24"/>
          <w:lang w:val="en-GB"/>
        </w:rPr>
        <w:t xml:space="preserve"> only where the circumstances so require.</w:t>
      </w:r>
      <w:r w:rsidR="00EE3249" w:rsidRPr="00E71A66">
        <w:rPr>
          <w:rStyle w:val="FootnoteReference"/>
          <w:rFonts w:ascii="Arial" w:hAnsi="Arial" w:cs="Arial"/>
          <w:bCs/>
          <w:sz w:val="24"/>
          <w:szCs w:val="24"/>
        </w:rPr>
        <w:footnoteReference w:id="52"/>
      </w:r>
      <w:r w:rsidR="00EE3249" w:rsidRPr="00E71A66">
        <w:rPr>
          <w:rFonts w:ascii="Arial" w:hAnsi="Arial" w:cs="Arial"/>
          <w:bCs/>
          <w:sz w:val="24"/>
          <w:szCs w:val="24"/>
        </w:rPr>
        <w:t xml:space="preserve"> The </w:t>
      </w:r>
      <w:r w:rsidRPr="00E71A66">
        <w:rPr>
          <w:rFonts w:ascii="Arial" w:hAnsi="Arial" w:cs="Arial"/>
          <w:bCs/>
          <w:sz w:val="24"/>
          <w:szCs w:val="24"/>
        </w:rPr>
        <w:t xml:space="preserve">said </w:t>
      </w:r>
      <w:r w:rsidR="00EE3249" w:rsidRPr="00E71A66">
        <w:rPr>
          <w:rFonts w:ascii="Arial" w:hAnsi="Arial" w:cs="Arial"/>
          <w:bCs/>
          <w:sz w:val="24"/>
          <w:szCs w:val="24"/>
        </w:rPr>
        <w:t xml:space="preserve">circumstances are to be determined on a case-by-case basis having due consideration mainly to proportionality between the measure sought and the extent of the violation established. </w:t>
      </w:r>
      <w:r w:rsidRPr="00E71A66">
        <w:rPr>
          <w:rFonts w:ascii="Arial" w:hAnsi="Arial" w:cs="Arial"/>
          <w:bCs/>
          <w:sz w:val="24"/>
          <w:szCs w:val="24"/>
        </w:rPr>
        <w:t xml:space="preserve">Consequently, the violation that supports the request for a particular relief must have fundamentally affected domestic processes to warrant such a request. </w:t>
      </w:r>
      <w:r w:rsidR="00BA6557" w:rsidRPr="00E71A66">
        <w:rPr>
          <w:rFonts w:ascii="Arial" w:hAnsi="Arial" w:cs="Arial"/>
          <w:bCs/>
          <w:sz w:val="24"/>
          <w:szCs w:val="24"/>
        </w:rPr>
        <w:t>Ultimately</w:t>
      </w:r>
      <w:r w:rsidRPr="00E71A66">
        <w:rPr>
          <w:rFonts w:ascii="Arial" w:hAnsi="Arial" w:cs="Arial"/>
          <w:bCs/>
          <w:sz w:val="24"/>
          <w:szCs w:val="24"/>
        </w:rPr>
        <w:t>, d</w:t>
      </w:r>
      <w:r w:rsidR="00EE3249" w:rsidRPr="00E71A66">
        <w:rPr>
          <w:rFonts w:ascii="Arial" w:hAnsi="Arial" w:cs="Arial"/>
          <w:bCs/>
          <w:sz w:val="24"/>
          <w:szCs w:val="24"/>
        </w:rPr>
        <w:t xml:space="preserve">etermination must be </w:t>
      </w:r>
      <w:r w:rsidR="00BA6557" w:rsidRPr="00E71A66">
        <w:rPr>
          <w:rFonts w:ascii="Arial" w:hAnsi="Arial" w:cs="Arial"/>
          <w:bCs/>
          <w:sz w:val="24"/>
          <w:szCs w:val="24"/>
        </w:rPr>
        <w:t>made</w:t>
      </w:r>
      <w:r w:rsidR="00EE3249" w:rsidRPr="00E71A66">
        <w:rPr>
          <w:rFonts w:ascii="Arial" w:hAnsi="Arial" w:cs="Arial"/>
          <w:bCs/>
          <w:sz w:val="24"/>
          <w:szCs w:val="24"/>
        </w:rPr>
        <w:t xml:space="preserve"> with the ultimate purpose of upholding fairness and preventing double jeopardy.</w:t>
      </w:r>
      <w:r w:rsidR="00EE3249" w:rsidRPr="00E71A66">
        <w:rPr>
          <w:rStyle w:val="FootnoteReference"/>
          <w:rFonts w:ascii="Arial" w:hAnsi="Arial" w:cs="Arial"/>
          <w:bCs/>
          <w:sz w:val="24"/>
          <w:szCs w:val="24"/>
        </w:rPr>
        <w:footnoteReference w:id="53"/>
      </w:r>
      <w:r w:rsidR="00EE3249" w:rsidRPr="00E71A66">
        <w:rPr>
          <w:rFonts w:ascii="Arial" w:hAnsi="Arial" w:cs="Arial"/>
          <w:bCs/>
          <w:sz w:val="24"/>
          <w:szCs w:val="24"/>
        </w:rPr>
        <w:t xml:space="preserve"> </w:t>
      </w:r>
    </w:p>
    <w:p w14:paraId="04B3C4AD" w14:textId="77777777" w:rsidR="00B5370A" w:rsidRPr="00B5370A" w:rsidRDefault="00B5370A" w:rsidP="00B5370A">
      <w:pPr>
        <w:spacing w:line="360" w:lineRule="auto"/>
        <w:contextualSpacing/>
        <w:jc w:val="both"/>
        <w:rPr>
          <w:rFonts w:ascii="Arial" w:hAnsi="Arial" w:cs="Arial"/>
          <w:bCs/>
          <w:color w:val="000000" w:themeColor="text1"/>
          <w:lang w:val="en-GB"/>
        </w:rPr>
      </w:pPr>
    </w:p>
    <w:p w14:paraId="4DE59080" w14:textId="14111AD7" w:rsidR="00715630" w:rsidRPr="00E71A66" w:rsidRDefault="00EE3249"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t>With respect to the prayer for the conviction to be quashed,</w:t>
      </w:r>
      <w:r w:rsidR="00DE19EA" w:rsidRPr="00E71A66">
        <w:rPr>
          <w:rFonts w:ascii="Arial" w:hAnsi="Arial" w:cs="Arial"/>
          <w:bCs/>
          <w:color w:val="000000" w:themeColor="text1"/>
          <w:sz w:val="24"/>
          <w:szCs w:val="24"/>
          <w:lang w:val="en-GB"/>
        </w:rPr>
        <w:t xml:space="preserve"> </w:t>
      </w:r>
      <w:r w:rsidRPr="00E71A66">
        <w:rPr>
          <w:rFonts w:ascii="Arial" w:hAnsi="Arial" w:cs="Arial"/>
          <w:bCs/>
          <w:color w:val="000000" w:themeColor="text1"/>
          <w:sz w:val="24"/>
          <w:szCs w:val="24"/>
          <w:lang w:val="en-GB"/>
        </w:rPr>
        <w:t>t</w:t>
      </w:r>
      <w:r w:rsidR="00715630" w:rsidRPr="00E71A66">
        <w:rPr>
          <w:rFonts w:ascii="Arial" w:hAnsi="Arial" w:cs="Arial"/>
          <w:bCs/>
          <w:color w:val="000000" w:themeColor="text1"/>
          <w:sz w:val="24"/>
          <w:szCs w:val="24"/>
          <w:lang w:val="en-GB"/>
        </w:rPr>
        <w:t>he Court notes that, in the present case, it</w:t>
      </w:r>
      <w:r w:rsidR="00BA6557" w:rsidRPr="00E71A66">
        <w:rPr>
          <w:rFonts w:ascii="Arial" w:hAnsi="Arial" w:cs="Arial"/>
          <w:bCs/>
          <w:color w:val="000000" w:themeColor="text1"/>
          <w:sz w:val="24"/>
          <w:szCs w:val="24"/>
          <w:lang w:val="en-GB"/>
        </w:rPr>
        <w:t>s findings do</w:t>
      </w:r>
      <w:r w:rsidR="00715630" w:rsidRPr="00E71A66">
        <w:rPr>
          <w:rFonts w:ascii="Arial" w:hAnsi="Arial" w:cs="Arial"/>
          <w:bCs/>
          <w:color w:val="000000" w:themeColor="text1"/>
          <w:sz w:val="24"/>
          <w:szCs w:val="24"/>
          <w:lang w:val="en-GB"/>
        </w:rPr>
        <w:t xml:space="preserve"> not affect the Applicants’ conviction.</w:t>
      </w:r>
      <w:r w:rsidR="0098461C" w:rsidRPr="00E71A66">
        <w:rPr>
          <w:rStyle w:val="FootnoteReference"/>
          <w:rFonts w:ascii="Arial" w:hAnsi="Arial" w:cs="Arial"/>
          <w:bCs/>
          <w:color w:val="000000" w:themeColor="text1"/>
          <w:sz w:val="24"/>
          <w:szCs w:val="24"/>
          <w:lang w:val="en-GB"/>
        </w:rPr>
        <w:footnoteReference w:id="54"/>
      </w:r>
      <w:r w:rsidR="00715630" w:rsidRPr="00E71A66">
        <w:rPr>
          <w:rFonts w:ascii="Arial" w:hAnsi="Arial" w:cs="Arial"/>
          <w:bCs/>
          <w:color w:val="000000" w:themeColor="text1"/>
          <w:sz w:val="24"/>
          <w:szCs w:val="24"/>
          <w:lang w:val="en-GB"/>
        </w:rPr>
        <w:t xml:space="preserve"> The prayer is therefore dismissed. </w:t>
      </w:r>
    </w:p>
    <w:p w14:paraId="64C708B2" w14:textId="77777777" w:rsidR="001D2FF6" w:rsidRPr="00E71A66" w:rsidRDefault="001D2FF6" w:rsidP="00E71A66">
      <w:pPr>
        <w:spacing w:line="360" w:lineRule="auto"/>
        <w:contextualSpacing/>
        <w:jc w:val="both"/>
        <w:rPr>
          <w:rFonts w:ascii="Arial" w:hAnsi="Arial" w:cs="Arial"/>
          <w:bCs/>
          <w:color w:val="000000" w:themeColor="text1"/>
        </w:rPr>
      </w:pPr>
    </w:p>
    <w:p w14:paraId="76BD0285" w14:textId="71D2A5B7" w:rsidR="0007650E" w:rsidRPr="00E71A66" w:rsidRDefault="00F545D7"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highlight w:val="yellow"/>
          <w:lang w:val="en-GB"/>
        </w:rPr>
      </w:pPr>
      <w:r w:rsidRPr="00E71A66">
        <w:rPr>
          <w:rFonts w:ascii="Arial" w:hAnsi="Arial" w:cs="Arial"/>
          <w:bCs/>
          <w:color w:val="000000" w:themeColor="text1"/>
          <w:sz w:val="24"/>
          <w:szCs w:val="24"/>
          <w:lang w:val="en-GB"/>
        </w:rPr>
        <w:t xml:space="preserve">Regarding the prayer that the sentence should be set aside, </w:t>
      </w:r>
      <w:r w:rsidR="0007650E" w:rsidRPr="00E71A66">
        <w:rPr>
          <w:rFonts w:ascii="Arial" w:hAnsi="Arial" w:cs="Arial"/>
          <w:bCs/>
          <w:color w:val="000000" w:themeColor="text1"/>
          <w:sz w:val="24"/>
          <w:szCs w:val="24"/>
          <w:lang w:val="en-GB"/>
        </w:rPr>
        <w:t>the Court found</w:t>
      </w:r>
      <w:r w:rsidR="00C45355" w:rsidRPr="00E71A66">
        <w:rPr>
          <w:rFonts w:ascii="Arial" w:hAnsi="Arial" w:cs="Arial"/>
          <w:bCs/>
          <w:color w:val="000000" w:themeColor="text1"/>
          <w:sz w:val="24"/>
          <w:szCs w:val="24"/>
          <w:lang w:val="en-GB"/>
        </w:rPr>
        <w:t xml:space="preserve"> in the present matter</w:t>
      </w:r>
      <w:r w:rsidR="0007650E" w:rsidRPr="00E71A66">
        <w:rPr>
          <w:rFonts w:ascii="Arial" w:hAnsi="Arial" w:cs="Arial"/>
          <w:bCs/>
          <w:color w:val="000000" w:themeColor="text1"/>
          <w:sz w:val="24"/>
          <w:szCs w:val="24"/>
          <w:lang w:val="en-GB"/>
        </w:rPr>
        <w:t xml:space="preserve"> that the provision for the mandatory </w:t>
      </w:r>
      <w:r w:rsidR="005A1056" w:rsidRPr="00E71A66">
        <w:rPr>
          <w:rFonts w:ascii="Arial" w:hAnsi="Arial" w:cs="Arial"/>
          <w:bCs/>
          <w:color w:val="000000" w:themeColor="text1"/>
          <w:sz w:val="24"/>
          <w:szCs w:val="24"/>
          <w:lang w:val="en-GB"/>
        </w:rPr>
        <w:t xml:space="preserve">imposition of the </w:t>
      </w:r>
      <w:r w:rsidR="0007650E" w:rsidRPr="00E71A66">
        <w:rPr>
          <w:rFonts w:ascii="Arial" w:hAnsi="Arial" w:cs="Arial"/>
          <w:bCs/>
          <w:color w:val="000000" w:themeColor="text1"/>
          <w:sz w:val="24"/>
          <w:szCs w:val="24"/>
          <w:lang w:val="en-GB"/>
        </w:rPr>
        <w:t>death sentence in the Respondent State’s legal framework violates the right to life protected in Article 4 of the Charter. However, in light of th</w:t>
      </w:r>
      <w:r w:rsidR="00AF5B8D" w:rsidRPr="00E71A66">
        <w:rPr>
          <w:rFonts w:ascii="Arial" w:hAnsi="Arial" w:cs="Arial"/>
          <w:bCs/>
          <w:color w:val="000000" w:themeColor="text1"/>
          <w:sz w:val="24"/>
          <w:szCs w:val="24"/>
          <w:lang w:val="en-GB"/>
        </w:rPr>
        <w:t>e</w:t>
      </w:r>
      <w:r w:rsidR="0007650E" w:rsidRPr="00E71A66">
        <w:rPr>
          <w:rFonts w:ascii="Arial" w:hAnsi="Arial" w:cs="Arial"/>
          <w:bCs/>
          <w:color w:val="000000" w:themeColor="text1"/>
          <w:sz w:val="24"/>
          <w:szCs w:val="24"/>
          <w:lang w:val="en-GB"/>
        </w:rPr>
        <w:t xml:space="preserve"> Court’s finding that the violations did not </w:t>
      </w:r>
      <w:r w:rsidR="00BA6557" w:rsidRPr="00E71A66">
        <w:rPr>
          <w:rFonts w:ascii="Arial" w:hAnsi="Arial" w:cs="Arial"/>
          <w:bCs/>
          <w:color w:val="000000" w:themeColor="text1"/>
          <w:sz w:val="24"/>
          <w:szCs w:val="24"/>
          <w:lang w:val="en-GB"/>
        </w:rPr>
        <w:t>impact on</w:t>
      </w:r>
      <w:r w:rsidR="0007650E" w:rsidRPr="00E71A66">
        <w:rPr>
          <w:rFonts w:ascii="Arial" w:hAnsi="Arial" w:cs="Arial"/>
          <w:bCs/>
          <w:color w:val="000000" w:themeColor="text1"/>
          <w:sz w:val="24"/>
          <w:szCs w:val="24"/>
          <w:lang w:val="en-GB"/>
        </w:rPr>
        <w:t xml:space="preserve"> the Applicants’ guilt and conviction, the sentencing is affected only to the extent of the mandatory nature of the penalty. A</w:t>
      </w:r>
      <w:r w:rsidR="00BA6557" w:rsidRPr="00E71A66">
        <w:rPr>
          <w:rFonts w:ascii="Arial" w:hAnsi="Arial" w:cs="Arial"/>
          <w:bCs/>
          <w:color w:val="000000" w:themeColor="text1"/>
          <w:sz w:val="24"/>
          <w:szCs w:val="24"/>
          <w:lang w:val="en-GB"/>
        </w:rPr>
        <w:t xml:space="preserve"> remedy</w:t>
      </w:r>
      <w:r w:rsidR="0007650E" w:rsidRPr="00E71A66">
        <w:rPr>
          <w:rFonts w:ascii="Arial" w:hAnsi="Arial" w:cs="Arial"/>
          <w:bCs/>
          <w:color w:val="000000" w:themeColor="text1"/>
          <w:sz w:val="24"/>
          <w:szCs w:val="24"/>
          <w:lang w:val="en-GB"/>
        </w:rPr>
        <w:t xml:space="preserve"> is therefore warranted in that respect</w:t>
      </w:r>
      <w:r w:rsidR="00AF5B8D" w:rsidRPr="00E71A66">
        <w:rPr>
          <w:rFonts w:ascii="Arial" w:hAnsi="Arial" w:cs="Arial"/>
          <w:bCs/>
          <w:color w:val="000000" w:themeColor="text1"/>
          <w:sz w:val="24"/>
          <w:szCs w:val="24"/>
          <w:lang w:val="en-GB"/>
        </w:rPr>
        <w:t>. T</w:t>
      </w:r>
      <w:r w:rsidR="0007650E" w:rsidRPr="00E71A66">
        <w:rPr>
          <w:rFonts w:ascii="Arial" w:hAnsi="Arial" w:cs="Arial"/>
          <w:bCs/>
          <w:color w:val="000000" w:themeColor="text1"/>
          <w:sz w:val="24"/>
          <w:szCs w:val="24"/>
          <w:lang w:val="en-GB"/>
        </w:rPr>
        <w:t xml:space="preserve">he Court </w:t>
      </w:r>
      <w:r w:rsidR="00156DC7" w:rsidRPr="00E71A66">
        <w:rPr>
          <w:rFonts w:ascii="Arial" w:hAnsi="Arial" w:cs="Arial"/>
          <w:bCs/>
          <w:color w:val="000000" w:themeColor="text1"/>
          <w:sz w:val="24"/>
          <w:szCs w:val="24"/>
          <w:lang w:val="en-GB"/>
        </w:rPr>
        <w:t xml:space="preserve">consequently orders </w:t>
      </w:r>
      <w:r w:rsidR="00156DC7" w:rsidRPr="00E71A66">
        <w:rPr>
          <w:rFonts w:ascii="Arial" w:hAnsi="Arial" w:cs="Arial"/>
          <w:bCs/>
          <w:color w:val="000000" w:themeColor="text1"/>
          <w:sz w:val="24"/>
          <w:szCs w:val="24"/>
          <w:lang w:val="en-GB"/>
        </w:rPr>
        <w:lastRenderedPageBreak/>
        <w:t xml:space="preserve">the </w:t>
      </w:r>
      <w:r w:rsidR="00AF5B8D" w:rsidRPr="00E71A66">
        <w:rPr>
          <w:rFonts w:ascii="Arial" w:hAnsi="Arial" w:cs="Arial"/>
          <w:bCs/>
          <w:color w:val="000000" w:themeColor="text1"/>
          <w:sz w:val="24"/>
          <w:szCs w:val="24"/>
          <w:lang w:val="en-GB"/>
        </w:rPr>
        <w:t xml:space="preserve">Respondent State to take all necessary measures for the </w:t>
      </w:r>
      <w:r w:rsidR="00AF5B8D" w:rsidRPr="00E71A66">
        <w:rPr>
          <w:rFonts w:ascii="Arial" w:hAnsi="Arial" w:cs="Arial"/>
          <w:color w:val="000000" w:themeColor="text1"/>
          <w:sz w:val="24"/>
          <w:szCs w:val="24"/>
          <w:lang w:val="en-GB"/>
        </w:rPr>
        <w:t xml:space="preserve">rehearing </w:t>
      </w:r>
      <w:r w:rsidR="0032739D" w:rsidRPr="00E71A66">
        <w:rPr>
          <w:rFonts w:ascii="Arial" w:hAnsi="Arial" w:cs="Arial"/>
          <w:color w:val="000000" w:themeColor="text1"/>
          <w:sz w:val="24"/>
          <w:szCs w:val="24"/>
          <w:lang w:val="en-GB"/>
        </w:rPr>
        <w:t xml:space="preserve">of </w:t>
      </w:r>
      <w:r w:rsidR="00AF5B8D" w:rsidRPr="00E71A66">
        <w:rPr>
          <w:rFonts w:ascii="Arial" w:hAnsi="Arial" w:cs="Arial"/>
          <w:color w:val="000000" w:themeColor="text1"/>
          <w:sz w:val="24"/>
          <w:szCs w:val="24"/>
          <w:lang w:val="en-GB"/>
        </w:rPr>
        <w:t>the case on the sentencing of the Applicants</w:t>
      </w:r>
      <w:r w:rsidR="00AF5B8D" w:rsidRPr="00E71A66">
        <w:rPr>
          <w:rFonts w:ascii="Arial" w:hAnsi="Arial" w:cs="Arial"/>
          <w:bCs/>
          <w:color w:val="000000" w:themeColor="text1"/>
          <w:sz w:val="24"/>
          <w:szCs w:val="24"/>
          <w:lang w:val="en-GB"/>
        </w:rPr>
        <w:t xml:space="preserve"> through </w:t>
      </w:r>
      <w:r w:rsidR="00FA3956" w:rsidRPr="00E71A66">
        <w:rPr>
          <w:rFonts w:ascii="Arial" w:hAnsi="Arial" w:cs="Arial"/>
          <w:bCs/>
          <w:color w:val="000000" w:themeColor="text1"/>
          <w:sz w:val="24"/>
          <w:szCs w:val="24"/>
          <w:lang w:val="en-GB"/>
        </w:rPr>
        <w:t>a process</w:t>
      </w:r>
      <w:r w:rsidR="00AF5B8D" w:rsidRPr="00E71A66">
        <w:rPr>
          <w:rFonts w:ascii="Arial" w:hAnsi="Arial" w:cs="Arial"/>
          <w:bCs/>
          <w:color w:val="000000" w:themeColor="text1"/>
          <w:sz w:val="24"/>
          <w:szCs w:val="24"/>
          <w:lang w:val="en-GB"/>
        </w:rPr>
        <w:t xml:space="preserve"> that do</w:t>
      </w:r>
      <w:r w:rsidR="00FA3956" w:rsidRPr="00E71A66">
        <w:rPr>
          <w:rFonts w:ascii="Arial" w:hAnsi="Arial" w:cs="Arial"/>
          <w:bCs/>
          <w:color w:val="000000" w:themeColor="text1"/>
          <w:sz w:val="24"/>
          <w:szCs w:val="24"/>
          <w:lang w:val="en-GB"/>
        </w:rPr>
        <w:t>es</w:t>
      </w:r>
      <w:r w:rsidR="00AF5B8D" w:rsidRPr="00E71A66">
        <w:rPr>
          <w:rFonts w:ascii="Arial" w:hAnsi="Arial" w:cs="Arial"/>
          <w:bCs/>
          <w:color w:val="000000" w:themeColor="text1"/>
          <w:sz w:val="24"/>
          <w:szCs w:val="24"/>
          <w:lang w:val="en-GB"/>
        </w:rPr>
        <w:t xml:space="preserve"> not allow a </w:t>
      </w:r>
      <w:r w:rsidR="00156DC7" w:rsidRPr="00E71A66">
        <w:rPr>
          <w:rFonts w:ascii="Arial" w:hAnsi="Arial" w:cs="Arial"/>
          <w:bCs/>
          <w:color w:val="000000" w:themeColor="text1"/>
          <w:sz w:val="24"/>
          <w:szCs w:val="24"/>
          <w:lang w:val="en-GB"/>
        </w:rPr>
        <w:t xml:space="preserve">mandatory </w:t>
      </w:r>
      <w:r w:rsidR="00AF5B8D" w:rsidRPr="00E71A66">
        <w:rPr>
          <w:rFonts w:ascii="Arial" w:hAnsi="Arial" w:cs="Arial"/>
          <w:bCs/>
          <w:color w:val="000000" w:themeColor="text1"/>
          <w:sz w:val="24"/>
          <w:szCs w:val="24"/>
          <w:lang w:val="en-GB"/>
        </w:rPr>
        <w:t xml:space="preserve">imposition of the </w:t>
      </w:r>
      <w:r w:rsidR="00156DC7" w:rsidRPr="00E71A66">
        <w:rPr>
          <w:rFonts w:ascii="Arial" w:hAnsi="Arial" w:cs="Arial"/>
          <w:bCs/>
          <w:color w:val="000000" w:themeColor="text1"/>
          <w:sz w:val="24"/>
          <w:szCs w:val="24"/>
          <w:lang w:val="en-GB"/>
        </w:rPr>
        <w:t>death penalty</w:t>
      </w:r>
      <w:r w:rsidR="0032739D" w:rsidRPr="00E71A66">
        <w:rPr>
          <w:rFonts w:ascii="Arial" w:hAnsi="Arial" w:cs="Arial"/>
          <w:bCs/>
          <w:color w:val="000000" w:themeColor="text1"/>
          <w:sz w:val="24"/>
          <w:szCs w:val="24"/>
          <w:lang w:val="en-GB"/>
        </w:rPr>
        <w:t xml:space="preserve">, while </w:t>
      </w:r>
      <w:r w:rsidR="00FA3956" w:rsidRPr="00E71A66">
        <w:rPr>
          <w:rFonts w:ascii="Arial" w:hAnsi="Arial" w:cs="Arial"/>
          <w:bCs/>
          <w:color w:val="000000" w:themeColor="text1"/>
          <w:sz w:val="24"/>
          <w:szCs w:val="24"/>
          <w:lang w:val="en-GB"/>
        </w:rPr>
        <w:t>uphold</w:t>
      </w:r>
      <w:r w:rsidR="0032739D" w:rsidRPr="00E71A66">
        <w:rPr>
          <w:rFonts w:ascii="Arial" w:hAnsi="Arial" w:cs="Arial"/>
          <w:bCs/>
          <w:color w:val="000000" w:themeColor="text1"/>
          <w:sz w:val="24"/>
          <w:szCs w:val="24"/>
          <w:lang w:val="en-GB"/>
        </w:rPr>
        <w:t>ing</w:t>
      </w:r>
      <w:r w:rsidR="00FA3956" w:rsidRPr="00E71A66">
        <w:rPr>
          <w:rFonts w:ascii="Arial" w:hAnsi="Arial" w:cs="Arial"/>
          <w:bCs/>
          <w:color w:val="000000" w:themeColor="text1"/>
          <w:sz w:val="24"/>
          <w:szCs w:val="24"/>
          <w:lang w:val="en-GB"/>
        </w:rPr>
        <w:t xml:space="preserve"> the </w:t>
      </w:r>
      <w:r w:rsidR="0032739D" w:rsidRPr="00E71A66">
        <w:rPr>
          <w:rFonts w:ascii="Arial" w:hAnsi="Arial" w:cs="Arial"/>
          <w:bCs/>
          <w:color w:val="000000" w:themeColor="text1"/>
          <w:sz w:val="24"/>
          <w:szCs w:val="24"/>
          <w:lang w:val="en-GB"/>
        </w:rPr>
        <w:t xml:space="preserve">full </w:t>
      </w:r>
      <w:r w:rsidR="00FA3956" w:rsidRPr="00E71A66">
        <w:rPr>
          <w:rFonts w:ascii="Arial" w:hAnsi="Arial" w:cs="Arial"/>
          <w:bCs/>
          <w:color w:val="000000" w:themeColor="text1"/>
          <w:sz w:val="24"/>
          <w:szCs w:val="24"/>
          <w:lang w:val="en-GB"/>
        </w:rPr>
        <w:t>discretion of the judicial officer.</w:t>
      </w:r>
      <w:r w:rsidR="00BA6557" w:rsidRPr="00E71A66">
        <w:rPr>
          <w:rFonts w:ascii="Arial" w:hAnsi="Arial" w:cs="Arial"/>
          <w:bCs/>
          <w:color w:val="000000" w:themeColor="text1"/>
          <w:sz w:val="24"/>
          <w:szCs w:val="24"/>
          <w:lang w:val="en-GB"/>
        </w:rPr>
        <w:t xml:space="preserve"> </w:t>
      </w:r>
    </w:p>
    <w:p w14:paraId="72488AB9" w14:textId="77777777" w:rsidR="0007650E" w:rsidRPr="00E71A66" w:rsidRDefault="0007650E" w:rsidP="00E71A66">
      <w:pPr>
        <w:pStyle w:val="ListParagraph"/>
        <w:spacing w:after="0" w:line="360" w:lineRule="auto"/>
        <w:contextualSpacing/>
        <w:rPr>
          <w:rFonts w:ascii="Arial" w:hAnsi="Arial" w:cs="Arial"/>
          <w:bCs/>
          <w:color w:val="000000" w:themeColor="text1"/>
          <w:sz w:val="24"/>
          <w:szCs w:val="24"/>
          <w:lang w:val="en-GB"/>
        </w:rPr>
      </w:pPr>
    </w:p>
    <w:p w14:paraId="5D97A23E" w14:textId="3F5E823C" w:rsidR="000F2C80" w:rsidRPr="00E71A66" w:rsidRDefault="00156DC7"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t xml:space="preserve">As for the prayer that the Applicants be released, the Court </w:t>
      </w:r>
      <w:r w:rsidR="00B96D63" w:rsidRPr="00E71A66">
        <w:rPr>
          <w:rFonts w:ascii="Arial" w:hAnsi="Arial" w:cs="Arial"/>
          <w:bCs/>
          <w:sz w:val="24"/>
          <w:szCs w:val="24"/>
          <w:lang w:val="en-GB"/>
        </w:rPr>
        <w:t>holds</w:t>
      </w:r>
      <w:r w:rsidR="00BA6557" w:rsidRPr="00E71A66">
        <w:rPr>
          <w:rFonts w:ascii="Arial" w:hAnsi="Arial" w:cs="Arial"/>
          <w:bCs/>
          <w:sz w:val="24"/>
          <w:szCs w:val="24"/>
        </w:rPr>
        <w:t xml:space="preserve"> that in light of its earlier findings in respect of the conviction and sentencing of the Applicants, an order for release is not warranted. The prayer is consequently dismissed. </w:t>
      </w:r>
    </w:p>
    <w:p w14:paraId="3BB65A86" w14:textId="77777777" w:rsidR="00103132" w:rsidRPr="00E71A66" w:rsidRDefault="00103132"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p>
    <w:p w14:paraId="6E6C5445" w14:textId="26B7D7A3" w:rsidR="00103132" w:rsidRPr="00E71A66" w:rsidRDefault="00103132"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t xml:space="preserve">Regarding the prayer for restoration in the situation </w:t>
      </w:r>
      <w:r w:rsidR="00BA6557" w:rsidRPr="00E71A66">
        <w:rPr>
          <w:rFonts w:ascii="Arial" w:hAnsi="Arial" w:cs="Arial"/>
          <w:bCs/>
          <w:color w:val="000000" w:themeColor="text1"/>
          <w:sz w:val="24"/>
          <w:szCs w:val="24"/>
          <w:lang w:val="en-GB"/>
        </w:rPr>
        <w:t>prior to</w:t>
      </w:r>
      <w:r w:rsidRPr="00E71A66">
        <w:rPr>
          <w:rFonts w:ascii="Arial" w:hAnsi="Arial" w:cs="Arial"/>
          <w:bCs/>
          <w:color w:val="000000" w:themeColor="text1"/>
          <w:sz w:val="24"/>
          <w:szCs w:val="24"/>
          <w:lang w:val="en-GB"/>
        </w:rPr>
        <w:t xml:space="preserve"> the violations, the Court considers that the finding in respect of the prayer to be released applies. This prayer is equally dismissed. </w:t>
      </w:r>
    </w:p>
    <w:p w14:paraId="4FD82327" w14:textId="77777777" w:rsidR="00147187" w:rsidRPr="00E71A66" w:rsidRDefault="00147187" w:rsidP="00E71A66">
      <w:pPr>
        <w:spacing w:line="360" w:lineRule="auto"/>
        <w:contextualSpacing/>
        <w:jc w:val="both"/>
        <w:rPr>
          <w:rFonts w:ascii="Arial" w:hAnsi="Arial" w:cs="Arial"/>
          <w:bCs/>
          <w:color w:val="000000" w:themeColor="text1"/>
        </w:rPr>
      </w:pPr>
    </w:p>
    <w:p w14:paraId="6DD212EB" w14:textId="77777777" w:rsidR="001F4D42" w:rsidRPr="00E71A66" w:rsidRDefault="001F4D42" w:rsidP="00E71A66">
      <w:pPr>
        <w:pStyle w:val="Heading3"/>
        <w:rPr>
          <w:rFonts w:ascii="Arial" w:hAnsi="Arial" w:cs="Arial"/>
        </w:rPr>
      </w:pPr>
      <w:bookmarkStart w:id="79" w:name="_Toc25918026"/>
      <w:r w:rsidRPr="00E71A66">
        <w:rPr>
          <w:rFonts w:ascii="Arial" w:hAnsi="Arial" w:cs="Arial"/>
        </w:rPr>
        <w:t>Non-repetition</w:t>
      </w:r>
      <w:bookmarkEnd w:id="79"/>
      <w:r w:rsidRPr="00E71A66">
        <w:rPr>
          <w:rFonts w:ascii="Arial" w:hAnsi="Arial" w:cs="Arial"/>
        </w:rPr>
        <w:t xml:space="preserve"> </w:t>
      </w:r>
    </w:p>
    <w:p w14:paraId="2F2CA733" w14:textId="77777777" w:rsidR="001F4D42" w:rsidRPr="00E71A66" w:rsidRDefault="001F4D42" w:rsidP="00E71A66">
      <w:pPr>
        <w:pStyle w:val="ListParagraph"/>
        <w:spacing w:after="0" w:line="360" w:lineRule="auto"/>
        <w:ind w:left="1350"/>
        <w:contextualSpacing/>
        <w:jc w:val="both"/>
        <w:rPr>
          <w:rFonts w:ascii="Arial" w:hAnsi="Arial" w:cs="Arial"/>
          <w:color w:val="000000" w:themeColor="text1"/>
          <w:sz w:val="24"/>
          <w:szCs w:val="24"/>
          <w:lang w:val="en-GB"/>
        </w:rPr>
      </w:pPr>
    </w:p>
    <w:p w14:paraId="5F1723AC" w14:textId="0BAE9D29" w:rsidR="001F4D42" w:rsidRPr="00E71A66" w:rsidRDefault="001F4D42"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The Applicant</w:t>
      </w:r>
      <w:r w:rsidR="00790DEF"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 prays the Court to order that the Respondent State guarantees non-repetition of the violations against </w:t>
      </w:r>
      <w:r w:rsidR="00790DEF" w:rsidRPr="00E71A66">
        <w:rPr>
          <w:rFonts w:ascii="Arial" w:hAnsi="Arial" w:cs="Arial"/>
          <w:color w:val="000000" w:themeColor="text1"/>
          <w:sz w:val="24"/>
          <w:szCs w:val="24"/>
          <w:lang w:val="en-GB"/>
        </w:rPr>
        <w:t>them</w:t>
      </w:r>
      <w:r w:rsidRPr="00E71A66">
        <w:rPr>
          <w:rFonts w:ascii="Arial" w:hAnsi="Arial" w:cs="Arial"/>
          <w:color w:val="000000" w:themeColor="text1"/>
          <w:sz w:val="24"/>
          <w:szCs w:val="24"/>
          <w:lang w:val="en-GB"/>
        </w:rPr>
        <w:t xml:space="preserve"> and reports back to the Court every six (6) months until the orders are implemented.</w:t>
      </w:r>
    </w:p>
    <w:p w14:paraId="4FD32769" w14:textId="77777777" w:rsidR="00CE6620" w:rsidRDefault="00CE6620" w:rsidP="00E71A66">
      <w:pPr>
        <w:spacing w:line="360" w:lineRule="auto"/>
        <w:contextualSpacing/>
        <w:jc w:val="center"/>
        <w:rPr>
          <w:rFonts w:ascii="Arial" w:hAnsi="Arial" w:cs="Arial"/>
          <w:color w:val="000000" w:themeColor="text1"/>
        </w:rPr>
      </w:pPr>
    </w:p>
    <w:p w14:paraId="0EC8FDFE" w14:textId="77777777" w:rsidR="001F4D42" w:rsidRPr="00E71A66" w:rsidRDefault="001F4D42" w:rsidP="00E71A66">
      <w:pPr>
        <w:spacing w:line="360" w:lineRule="auto"/>
        <w:contextualSpacing/>
        <w:jc w:val="center"/>
        <w:rPr>
          <w:rFonts w:ascii="Arial" w:hAnsi="Arial" w:cs="Arial"/>
          <w:color w:val="000000" w:themeColor="text1"/>
        </w:rPr>
      </w:pPr>
      <w:r w:rsidRPr="00E71A66">
        <w:rPr>
          <w:rFonts w:ascii="Arial" w:hAnsi="Arial" w:cs="Arial"/>
          <w:color w:val="000000" w:themeColor="text1"/>
        </w:rPr>
        <w:t>***</w:t>
      </w:r>
    </w:p>
    <w:p w14:paraId="4FC4AB06" w14:textId="77777777" w:rsidR="001F4D42" w:rsidRPr="00E71A66" w:rsidRDefault="001F4D42"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p>
    <w:p w14:paraId="46E1F665" w14:textId="72CD792F" w:rsidR="001F4D42" w:rsidRPr="00E71A66" w:rsidRDefault="001F4D42"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Cs/>
          <w:color w:val="000000" w:themeColor="text1"/>
          <w:sz w:val="24"/>
          <w:szCs w:val="24"/>
          <w:lang w:val="en-GB"/>
        </w:rPr>
      </w:pPr>
      <w:r w:rsidRPr="00E71A66">
        <w:rPr>
          <w:rFonts w:ascii="Arial" w:hAnsi="Arial" w:cs="Arial"/>
          <w:bCs/>
          <w:color w:val="000000" w:themeColor="text1"/>
          <w:sz w:val="24"/>
          <w:szCs w:val="24"/>
          <w:lang w:val="en-GB"/>
        </w:rPr>
        <w:t xml:space="preserve">The Court considers that, as it has held in the case of </w:t>
      </w:r>
      <w:r w:rsidRPr="00E71A66">
        <w:rPr>
          <w:rFonts w:ascii="Arial" w:hAnsi="Arial" w:cs="Arial"/>
          <w:bCs/>
          <w:i/>
          <w:color w:val="000000" w:themeColor="text1"/>
          <w:sz w:val="24"/>
          <w:szCs w:val="24"/>
          <w:lang w:val="en-GB"/>
        </w:rPr>
        <w:t xml:space="preserve">Lucien </w:t>
      </w:r>
      <w:proofErr w:type="spellStart"/>
      <w:r w:rsidRPr="00E71A66">
        <w:rPr>
          <w:rFonts w:ascii="Arial" w:hAnsi="Arial" w:cs="Arial"/>
          <w:bCs/>
          <w:i/>
          <w:color w:val="000000" w:themeColor="text1"/>
          <w:sz w:val="24"/>
          <w:szCs w:val="24"/>
          <w:lang w:val="en-GB"/>
        </w:rPr>
        <w:t>Ikili</w:t>
      </w:r>
      <w:proofErr w:type="spellEnd"/>
      <w:r w:rsidRPr="00E71A66">
        <w:rPr>
          <w:rFonts w:ascii="Arial" w:hAnsi="Arial" w:cs="Arial"/>
          <w:bCs/>
          <w:i/>
          <w:color w:val="000000" w:themeColor="text1"/>
          <w:sz w:val="24"/>
          <w:szCs w:val="24"/>
          <w:lang w:val="en-GB"/>
        </w:rPr>
        <w:t xml:space="preserve"> </w:t>
      </w:r>
      <w:proofErr w:type="spellStart"/>
      <w:r w:rsidRPr="00E71A66">
        <w:rPr>
          <w:rFonts w:ascii="Arial" w:hAnsi="Arial" w:cs="Arial"/>
          <w:bCs/>
          <w:i/>
          <w:color w:val="000000" w:themeColor="text1"/>
          <w:sz w:val="24"/>
          <w:szCs w:val="24"/>
          <w:lang w:val="en-GB"/>
        </w:rPr>
        <w:t>Rashidi</w:t>
      </w:r>
      <w:proofErr w:type="spellEnd"/>
      <w:r w:rsidRPr="00E71A66">
        <w:rPr>
          <w:rFonts w:ascii="Arial" w:hAnsi="Arial" w:cs="Arial"/>
          <w:bCs/>
          <w:i/>
          <w:color w:val="000000" w:themeColor="text1"/>
          <w:sz w:val="24"/>
          <w:szCs w:val="24"/>
          <w:lang w:val="en-GB"/>
        </w:rPr>
        <w:t xml:space="preserve"> v. United Republic of Tanzania</w:t>
      </w:r>
      <w:r w:rsidRPr="00E71A66">
        <w:rPr>
          <w:rFonts w:ascii="Arial" w:hAnsi="Arial" w:cs="Arial"/>
          <w:bCs/>
          <w:color w:val="000000" w:themeColor="text1"/>
          <w:sz w:val="24"/>
          <w:szCs w:val="24"/>
          <w:lang w:val="en-GB"/>
        </w:rPr>
        <w:t xml:space="preserve">, guarantees of non-repetition are </w:t>
      </w:r>
      <w:r w:rsidR="00B74B5B" w:rsidRPr="00E71A66">
        <w:rPr>
          <w:rFonts w:ascii="Arial" w:hAnsi="Arial" w:cs="Arial"/>
          <w:bCs/>
          <w:color w:val="000000" w:themeColor="text1"/>
          <w:sz w:val="24"/>
          <w:szCs w:val="24"/>
          <w:lang w:val="en-GB"/>
        </w:rPr>
        <w:t xml:space="preserve">generally </w:t>
      </w:r>
      <w:r w:rsidRPr="00E71A66">
        <w:rPr>
          <w:rFonts w:ascii="Arial" w:hAnsi="Arial" w:cs="Arial"/>
          <w:bCs/>
          <w:color w:val="000000" w:themeColor="text1"/>
          <w:sz w:val="24"/>
          <w:szCs w:val="24"/>
          <w:lang w:val="en-GB"/>
        </w:rPr>
        <w:t>aimed at addressing violations that are systemic and structural in nature rather than to remedy individual harm.</w:t>
      </w:r>
      <w:r w:rsidRPr="00E71A66">
        <w:rPr>
          <w:rStyle w:val="FootnoteReference"/>
          <w:rFonts w:ascii="Arial" w:hAnsi="Arial" w:cs="Arial"/>
          <w:bCs/>
          <w:color w:val="000000" w:themeColor="text1"/>
          <w:sz w:val="24"/>
          <w:szCs w:val="24"/>
          <w:lang w:val="en-GB"/>
        </w:rPr>
        <w:footnoteReference w:id="55"/>
      </w:r>
      <w:r w:rsidRPr="00E71A66">
        <w:rPr>
          <w:rFonts w:ascii="Arial" w:hAnsi="Arial" w:cs="Arial"/>
          <w:bCs/>
          <w:color w:val="000000" w:themeColor="text1"/>
          <w:sz w:val="24"/>
          <w:szCs w:val="24"/>
          <w:lang w:val="en-GB"/>
        </w:rPr>
        <w:t xml:space="preserve"> The Court has however also held that non-repetition could </w:t>
      </w:r>
      <w:r w:rsidR="00A2611B" w:rsidRPr="00E71A66">
        <w:rPr>
          <w:rFonts w:ascii="Arial" w:hAnsi="Arial" w:cs="Arial"/>
          <w:bCs/>
          <w:color w:val="000000" w:themeColor="text1"/>
          <w:sz w:val="24"/>
          <w:szCs w:val="24"/>
          <w:lang w:val="en-GB"/>
        </w:rPr>
        <w:t>apply</w:t>
      </w:r>
      <w:r w:rsidRPr="00E71A66">
        <w:rPr>
          <w:rFonts w:ascii="Arial" w:hAnsi="Arial" w:cs="Arial"/>
          <w:bCs/>
          <w:color w:val="000000" w:themeColor="text1"/>
          <w:sz w:val="24"/>
          <w:szCs w:val="24"/>
          <w:lang w:val="en-GB"/>
        </w:rPr>
        <w:t xml:space="preserve"> in individual cases where there is a likelihood of continued or </w:t>
      </w:r>
      <w:r w:rsidR="000931BA" w:rsidRPr="00E71A66">
        <w:rPr>
          <w:rFonts w:ascii="Arial" w:hAnsi="Arial" w:cs="Arial"/>
          <w:bCs/>
          <w:color w:val="000000" w:themeColor="text1"/>
          <w:sz w:val="24"/>
          <w:szCs w:val="24"/>
          <w:lang w:val="en-GB"/>
        </w:rPr>
        <w:t>repeated</w:t>
      </w:r>
      <w:r w:rsidRPr="00E71A66">
        <w:rPr>
          <w:rFonts w:ascii="Arial" w:hAnsi="Arial" w:cs="Arial"/>
          <w:bCs/>
          <w:color w:val="000000" w:themeColor="text1"/>
          <w:sz w:val="24"/>
          <w:szCs w:val="24"/>
          <w:lang w:val="en-GB"/>
        </w:rPr>
        <w:t xml:space="preserve"> violations.</w:t>
      </w:r>
      <w:r w:rsidRPr="00E71A66">
        <w:rPr>
          <w:rStyle w:val="FootnoteReference"/>
          <w:rFonts w:ascii="Arial" w:hAnsi="Arial" w:cs="Arial"/>
          <w:bCs/>
          <w:color w:val="000000" w:themeColor="text1"/>
          <w:sz w:val="24"/>
          <w:szCs w:val="24"/>
          <w:lang w:val="en-GB"/>
        </w:rPr>
        <w:footnoteReference w:id="56"/>
      </w:r>
      <w:r w:rsidRPr="00E71A66">
        <w:rPr>
          <w:rFonts w:ascii="Arial" w:hAnsi="Arial" w:cs="Arial"/>
          <w:bCs/>
          <w:color w:val="000000" w:themeColor="text1"/>
          <w:sz w:val="24"/>
          <w:szCs w:val="24"/>
          <w:lang w:val="en-GB"/>
        </w:rPr>
        <w:t xml:space="preserve"> </w:t>
      </w:r>
    </w:p>
    <w:p w14:paraId="65B66C23" w14:textId="77777777" w:rsidR="001F4D42" w:rsidRPr="00E71A66" w:rsidRDefault="001F4D42" w:rsidP="00E71A66">
      <w:pPr>
        <w:pStyle w:val="ListParagraph"/>
        <w:spacing w:after="0" w:line="360" w:lineRule="auto"/>
        <w:ind w:left="990"/>
        <w:contextualSpacing/>
        <w:jc w:val="both"/>
        <w:rPr>
          <w:rFonts w:ascii="Arial" w:hAnsi="Arial" w:cs="Arial"/>
          <w:bCs/>
          <w:color w:val="000000" w:themeColor="text1"/>
          <w:sz w:val="24"/>
          <w:szCs w:val="24"/>
          <w:lang w:val="en-GB"/>
        </w:rPr>
      </w:pPr>
    </w:p>
    <w:p w14:paraId="23CD57DF" w14:textId="4EF0B4C6" w:rsidR="00922E68" w:rsidRPr="00E71A66" w:rsidRDefault="001F4D42"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b/>
          <w:color w:val="000000" w:themeColor="text1"/>
          <w:sz w:val="24"/>
          <w:szCs w:val="24"/>
        </w:rPr>
      </w:pPr>
      <w:r w:rsidRPr="00E71A66">
        <w:rPr>
          <w:rFonts w:ascii="Arial" w:hAnsi="Arial" w:cs="Arial"/>
          <w:bCs/>
          <w:color w:val="000000" w:themeColor="text1"/>
          <w:sz w:val="24"/>
          <w:szCs w:val="24"/>
          <w:lang w:val="en-GB"/>
        </w:rPr>
        <w:lastRenderedPageBreak/>
        <w:t xml:space="preserve">In the instant case, the Court found that the Respondent State violated Article 4 of the Charter </w:t>
      </w:r>
      <w:r w:rsidR="00790DEF" w:rsidRPr="00E71A66">
        <w:rPr>
          <w:rFonts w:ascii="Arial" w:hAnsi="Arial" w:cs="Arial"/>
          <w:bCs/>
          <w:color w:val="000000" w:themeColor="text1"/>
          <w:sz w:val="24"/>
          <w:szCs w:val="24"/>
          <w:lang w:val="en-GB"/>
        </w:rPr>
        <w:t>by</w:t>
      </w:r>
      <w:r w:rsidRPr="00E71A66">
        <w:rPr>
          <w:rFonts w:ascii="Arial" w:hAnsi="Arial" w:cs="Arial"/>
          <w:bCs/>
          <w:color w:val="000000" w:themeColor="text1"/>
          <w:sz w:val="24"/>
          <w:szCs w:val="24"/>
          <w:lang w:val="en-GB"/>
        </w:rPr>
        <w:t xml:space="preserve"> providing for the mandatory </w:t>
      </w:r>
      <w:r w:rsidR="00356563" w:rsidRPr="00E71A66">
        <w:rPr>
          <w:rFonts w:ascii="Arial" w:hAnsi="Arial" w:cs="Arial"/>
          <w:bCs/>
          <w:color w:val="000000" w:themeColor="text1"/>
          <w:sz w:val="24"/>
          <w:szCs w:val="24"/>
          <w:lang w:val="en-GB"/>
        </w:rPr>
        <w:t xml:space="preserve">imposition of the </w:t>
      </w:r>
      <w:r w:rsidRPr="00E71A66">
        <w:rPr>
          <w:rFonts w:ascii="Arial" w:hAnsi="Arial" w:cs="Arial"/>
          <w:bCs/>
          <w:color w:val="000000" w:themeColor="text1"/>
          <w:sz w:val="24"/>
          <w:szCs w:val="24"/>
          <w:lang w:val="en-GB"/>
        </w:rPr>
        <w:t xml:space="preserve">death penalty in its </w:t>
      </w:r>
      <w:r w:rsidR="00FA3956" w:rsidRPr="00E71A66">
        <w:rPr>
          <w:rFonts w:ascii="Arial" w:hAnsi="Arial" w:cs="Arial"/>
          <w:bCs/>
          <w:color w:val="000000" w:themeColor="text1"/>
          <w:sz w:val="24"/>
          <w:szCs w:val="24"/>
          <w:lang w:val="en-GB"/>
        </w:rPr>
        <w:t xml:space="preserve">Penal </w:t>
      </w:r>
      <w:r w:rsidRPr="00E71A66">
        <w:rPr>
          <w:rFonts w:ascii="Arial" w:hAnsi="Arial" w:cs="Arial"/>
          <w:bCs/>
          <w:color w:val="000000" w:themeColor="text1"/>
          <w:sz w:val="24"/>
          <w:szCs w:val="24"/>
          <w:lang w:val="en-GB"/>
        </w:rPr>
        <w:t>Code</w:t>
      </w:r>
      <w:r w:rsidR="00B74B5B" w:rsidRPr="00E71A66">
        <w:rPr>
          <w:rFonts w:ascii="Arial" w:hAnsi="Arial" w:cs="Arial"/>
          <w:bCs/>
          <w:color w:val="000000" w:themeColor="text1"/>
          <w:sz w:val="24"/>
          <w:szCs w:val="24"/>
          <w:lang w:val="en-GB"/>
        </w:rPr>
        <w:t>, and Article 5 by providing for its execution by hanging</w:t>
      </w:r>
      <w:r w:rsidRPr="00E71A66">
        <w:rPr>
          <w:rFonts w:ascii="Arial" w:hAnsi="Arial" w:cs="Arial"/>
          <w:bCs/>
          <w:color w:val="000000" w:themeColor="text1"/>
          <w:sz w:val="24"/>
          <w:szCs w:val="24"/>
          <w:lang w:val="en-GB"/>
        </w:rPr>
        <w:t xml:space="preserve">. </w:t>
      </w:r>
      <w:r w:rsidR="00B96D63" w:rsidRPr="00E71A66">
        <w:rPr>
          <w:rFonts w:ascii="Arial" w:hAnsi="Arial" w:cs="Arial"/>
          <w:bCs/>
          <w:color w:val="000000" w:themeColor="text1"/>
          <w:sz w:val="24"/>
          <w:szCs w:val="24"/>
          <w:lang w:val="en-GB"/>
        </w:rPr>
        <w:t xml:space="preserve">The Court finds that its earlier order that the </w:t>
      </w:r>
      <w:r w:rsidR="00FA3956" w:rsidRPr="00E71A66">
        <w:rPr>
          <w:rFonts w:ascii="Arial" w:hAnsi="Arial" w:cs="Arial"/>
          <w:bCs/>
          <w:color w:val="000000" w:themeColor="text1"/>
          <w:sz w:val="24"/>
          <w:szCs w:val="24"/>
          <w:lang w:val="en-GB"/>
        </w:rPr>
        <w:t xml:space="preserve">case on the sentencing of </w:t>
      </w:r>
      <w:r w:rsidR="00B96D63" w:rsidRPr="00E71A66">
        <w:rPr>
          <w:rFonts w:ascii="Arial" w:hAnsi="Arial" w:cs="Arial"/>
          <w:bCs/>
          <w:color w:val="000000" w:themeColor="text1"/>
          <w:sz w:val="24"/>
          <w:szCs w:val="24"/>
          <w:lang w:val="en-GB"/>
        </w:rPr>
        <w:t xml:space="preserve">the Applicants should be </w:t>
      </w:r>
      <w:r w:rsidR="00FA3956" w:rsidRPr="00E71A66">
        <w:rPr>
          <w:rFonts w:ascii="Arial" w:hAnsi="Arial" w:cs="Arial"/>
          <w:bCs/>
          <w:color w:val="000000" w:themeColor="text1"/>
          <w:sz w:val="24"/>
          <w:szCs w:val="24"/>
          <w:lang w:val="en-GB"/>
        </w:rPr>
        <w:t xml:space="preserve">heard afresh </w:t>
      </w:r>
      <w:r w:rsidR="00B96D63" w:rsidRPr="00E71A66">
        <w:rPr>
          <w:rFonts w:ascii="Arial" w:hAnsi="Arial" w:cs="Arial"/>
          <w:bCs/>
          <w:color w:val="000000" w:themeColor="text1"/>
          <w:sz w:val="24"/>
          <w:szCs w:val="24"/>
          <w:lang w:val="en-GB"/>
        </w:rPr>
        <w:t>amounts to a systemic pronouncement since it will inevitably require a change in the law. The Court therefore makes the consequent</w:t>
      </w:r>
      <w:r w:rsidR="0098461C" w:rsidRPr="00E71A66">
        <w:rPr>
          <w:rFonts w:ascii="Arial" w:hAnsi="Arial" w:cs="Arial"/>
          <w:bCs/>
          <w:color w:val="000000" w:themeColor="text1"/>
          <w:sz w:val="24"/>
          <w:szCs w:val="24"/>
          <w:lang w:val="en-GB"/>
        </w:rPr>
        <w:t>ial</w:t>
      </w:r>
      <w:r w:rsidR="00B96D63" w:rsidRPr="00E71A66">
        <w:rPr>
          <w:rFonts w:ascii="Arial" w:hAnsi="Arial" w:cs="Arial"/>
          <w:bCs/>
          <w:color w:val="000000" w:themeColor="text1"/>
          <w:sz w:val="24"/>
          <w:szCs w:val="24"/>
          <w:lang w:val="en-GB"/>
        </w:rPr>
        <w:t xml:space="preserve"> order that the Respondent State undertakes </w:t>
      </w:r>
      <w:r w:rsidR="00FA3956" w:rsidRPr="00E71A66">
        <w:rPr>
          <w:rFonts w:ascii="Arial" w:hAnsi="Arial" w:cs="Arial"/>
          <w:bCs/>
          <w:color w:val="000000" w:themeColor="text1"/>
          <w:sz w:val="24"/>
          <w:szCs w:val="24"/>
          <w:lang w:val="en-GB"/>
        </w:rPr>
        <w:t>all</w:t>
      </w:r>
      <w:r w:rsidR="00B96D63" w:rsidRPr="00E71A66">
        <w:rPr>
          <w:rFonts w:ascii="Arial" w:hAnsi="Arial" w:cs="Arial"/>
          <w:bCs/>
          <w:color w:val="000000" w:themeColor="text1"/>
          <w:sz w:val="24"/>
          <w:szCs w:val="24"/>
          <w:lang w:val="en-GB"/>
        </w:rPr>
        <w:t xml:space="preserve"> necessary measures to repeal from its Penal Code the provision for the mandatory</w:t>
      </w:r>
      <w:r w:rsidR="003D313A" w:rsidRPr="00E71A66">
        <w:rPr>
          <w:rFonts w:ascii="Arial" w:hAnsi="Arial" w:cs="Arial"/>
          <w:bCs/>
          <w:color w:val="000000" w:themeColor="text1"/>
          <w:sz w:val="24"/>
          <w:szCs w:val="24"/>
          <w:lang w:val="en-GB"/>
        </w:rPr>
        <w:t xml:space="preserve"> imposition of the</w:t>
      </w:r>
      <w:r w:rsidR="00B96D63" w:rsidRPr="00E71A66">
        <w:rPr>
          <w:rFonts w:ascii="Arial" w:hAnsi="Arial" w:cs="Arial"/>
          <w:bCs/>
          <w:color w:val="000000" w:themeColor="text1"/>
          <w:sz w:val="24"/>
          <w:szCs w:val="24"/>
          <w:lang w:val="en-GB"/>
        </w:rPr>
        <w:t xml:space="preserve"> death sentence.</w:t>
      </w:r>
    </w:p>
    <w:p w14:paraId="1CFEDD03" w14:textId="77777777" w:rsidR="00EC4418" w:rsidRPr="00E71A66" w:rsidRDefault="00EC4418" w:rsidP="00E71A66">
      <w:pPr>
        <w:spacing w:line="360" w:lineRule="auto"/>
        <w:contextualSpacing/>
        <w:jc w:val="both"/>
        <w:rPr>
          <w:rFonts w:ascii="Arial" w:hAnsi="Arial" w:cs="Arial"/>
          <w:b/>
          <w:color w:val="000000" w:themeColor="text1"/>
        </w:rPr>
      </w:pPr>
    </w:p>
    <w:p w14:paraId="602428B0" w14:textId="0C879A34" w:rsidR="00001D41" w:rsidRPr="00E71A66" w:rsidRDefault="00CD0DEE" w:rsidP="00E71A66">
      <w:pPr>
        <w:pStyle w:val="Heading3"/>
        <w:rPr>
          <w:rFonts w:ascii="Arial" w:hAnsi="Arial" w:cs="Arial"/>
        </w:rPr>
      </w:pPr>
      <w:bookmarkStart w:id="80" w:name="_Toc3282033"/>
      <w:bookmarkStart w:id="81" w:name="_Toc25918027"/>
      <w:r w:rsidRPr="00E71A66">
        <w:rPr>
          <w:rFonts w:ascii="Arial" w:hAnsi="Arial" w:cs="Arial"/>
        </w:rPr>
        <w:t>Publication of the J</w:t>
      </w:r>
      <w:r w:rsidR="00212B45" w:rsidRPr="00E71A66">
        <w:rPr>
          <w:rFonts w:ascii="Arial" w:hAnsi="Arial" w:cs="Arial"/>
        </w:rPr>
        <w:t>udgment</w:t>
      </w:r>
      <w:bookmarkEnd w:id="80"/>
      <w:bookmarkEnd w:id="81"/>
    </w:p>
    <w:p w14:paraId="632E0AA7" w14:textId="77777777" w:rsidR="00212B45" w:rsidRPr="00E71A66" w:rsidRDefault="00212B45"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p>
    <w:p w14:paraId="5636069C" w14:textId="01B9BBA2" w:rsidR="00A51D70" w:rsidRPr="00E71A66" w:rsidRDefault="00CD0DEE"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notes that the Applicants did not request for the publication of this Judgment. </w:t>
      </w:r>
    </w:p>
    <w:p w14:paraId="4FACAFA6" w14:textId="77777777" w:rsidR="00CD0DEE" w:rsidRPr="00E71A66" w:rsidRDefault="00CD0DEE"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p>
    <w:p w14:paraId="77E39A84" w14:textId="019A7F48" w:rsidR="00613EF6" w:rsidRPr="00E71A66" w:rsidRDefault="00CD0DEE"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Having said that, t</w:t>
      </w:r>
      <w:r w:rsidR="00001D41" w:rsidRPr="00E71A66">
        <w:rPr>
          <w:rFonts w:ascii="Arial" w:hAnsi="Arial" w:cs="Arial"/>
          <w:color w:val="000000" w:themeColor="text1"/>
          <w:sz w:val="24"/>
          <w:szCs w:val="24"/>
          <w:lang w:val="en-GB"/>
        </w:rPr>
        <w:t xml:space="preserve">he Court </w:t>
      </w:r>
      <w:r w:rsidR="00A51D70" w:rsidRPr="00E71A66">
        <w:rPr>
          <w:rFonts w:ascii="Arial" w:hAnsi="Arial" w:cs="Arial"/>
          <w:color w:val="000000" w:themeColor="text1"/>
          <w:sz w:val="24"/>
          <w:szCs w:val="24"/>
          <w:lang w:val="en-GB"/>
        </w:rPr>
        <w:t xml:space="preserve">considers </w:t>
      </w:r>
      <w:r w:rsidR="00001D41" w:rsidRPr="00E71A66">
        <w:rPr>
          <w:rFonts w:ascii="Arial" w:hAnsi="Arial" w:cs="Arial"/>
          <w:color w:val="000000" w:themeColor="text1"/>
          <w:sz w:val="24"/>
          <w:szCs w:val="24"/>
          <w:lang w:val="en-GB"/>
        </w:rPr>
        <w:t xml:space="preserve">that </w:t>
      </w:r>
      <w:r w:rsidR="00A2611B" w:rsidRPr="00E71A66">
        <w:rPr>
          <w:rFonts w:ascii="Arial" w:hAnsi="Arial" w:cs="Arial"/>
          <w:color w:val="000000" w:themeColor="text1"/>
          <w:sz w:val="24"/>
          <w:szCs w:val="24"/>
          <w:lang w:val="en-GB"/>
        </w:rPr>
        <w:t xml:space="preserve">it can order publication of its decisions </w:t>
      </w:r>
      <w:proofErr w:type="spellStart"/>
      <w:r w:rsidR="00A2611B" w:rsidRPr="00E71A66">
        <w:rPr>
          <w:rFonts w:ascii="Arial" w:hAnsi="Arial" w:cs="Arial"/>
          <w:i/>
          <w:color w:val="000000" w:themeColor="text1"/>
          <w:sz w:val="24"/>
          <w:szCs w:val="24"/>
          <w:lang w:val="en-GB"/>
        </w:rPr>
        <w:t>suo</w:t>
      </w:r>
      <w:proofErr w:type="spellEnd"/>
      <w:r w:rsidR="00A2611B" w:rsidRPr="00E71A66">
        <w:rPr>
          <w:rFonts w:ascii="Arial" w:hAnsi="Arial" w:cs="Arial"/>
          <w:i/>
          <w:color w:val="000000" w:themeColor="text1"/>
          <w:sz w:val="24"/>
          <w:szCs w:val="24"/>
          <w:lang w:val="en-GB"/>
        </w:rPr>
        <w:t xml:space="preserve"> </w:t>
      </w:r>
      <w:proofErr w:type="spellStart"/>
      <w:r w:rsidR="00A2611B" w:rsidRPr="00E71A66">
        <w:rPr>
          <w:rFonts w:ascii="Arial" w:hAnsi="Arial" w:cs="Arial"/>
          <w:i/>
          <w:color w:val="000000" w:themeColor="text1"/>
          <w:sz w:val="24"/>
          <w:szCs w:val="24"/>
          <w:lang w:val="en-GB"/>
        </w:rPr>
        <w:t>motu</w:t>
      </w:r>
      <w:proofErr w:type="spellEnd"/>
      <w:r w:rsidR="00A2611B" w:rsidRPr="00E71A66">
        <w:rPr>
          <w:rFonts w:ascii="Arial" w:hAnsi="Arial" w:cs="Arial"/>
          <w:color w:val="000000" w:themeColor="text1"/>
          <w:sz w:val="24"/>
          <w:szCs w:val="24"/>
          <w:lang w:val="en-GB"/>
        </w:rPr>
        <w:t xml:space="preserve"> </w:t>
      </w:r>
      <w:r w:rsidR="00A51D70" w:rsidRPr="00E71A66">
        <w:rPr>
          <w:rFonts w:ascii="Arial" w:hAnsi="Arial" w:cs="Arial"/>
          <w:color w:val="000000" w:themeColor="text1"/>
          <w:sz w:val="24"/>
          <w:szCs w:val="24"/>
          <w:lang w:val="en-GB"/>
        </w:rPr>
        <w:t>where the circumstances of the case so require.</w:t>
      </w:r>
      <w:r w:rsidR="00001D41" w:rsidRPr="00E71A66">
        <w:rPr>
          <w:rStyle w:val="FootnoteReference"/>
          <w:rFonts w:ascii="Arial" w:hAnsi="Arial" w:cs="Arial"/>
          <w:color w:val="000000" w:themeColor="text1"/>
          <w:sz w:val="24"/>
          <w:szCs w:val="24"/>
          <w:lang w:val="en-GB"/>
        </w:rPr>
        <w:footnoteReference w:id="57"/>
      </w:r>
      <w:r w:rsidR="00001D41" w:rsidRPr="00E71A66">
        <w:rPr>
          <w:rFonts w:ascii="Arial" w:hAnsi="Arial" w:cs="Arial"/>
          <w:color w:val="000000" w:themeColor="text1"/>
          <w:sz w:val="24"/>
          <w:szCs w:val="24"/>
          <w:lang w:val="en-GB"/>
        </w:rPr>
        <w:t xml:space="preserve"> </w:t>
      </w:r>
    </w:p>
    <w:p w14:paraId="0DC43257" w14:textId="77777777" w:rsidR="00613EF6" w:rsidRPr="00E71A66" w:rsidRDefault="00613EF6"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p>
    <w:p w14:paraId="73EFC534" w14:textId="5EC0D86C" w:rsidR="00796987" w:rsidRPr="00E71A66" w:rsidRDefault="00A2611B"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The Court </w:t>
      </w:r>
      <w:r w:rsidR="00A137B9" w:rsidRPr="00E71A66">
        <w:rPr>
          <w:rFonts w:ascii="Arial" w:hAnsi="Arial" w:cs="Arial"/>
          <w:color w:val="000000" w:themeColor="text1"/>
          <w:sz w:val="24"/>
          <w:szCs w:val="24"/>
          <w:lang w:val="en-GB"/>
        </w:rPr>
        <w:t>observes</w:t>
      </w:r>
      <w:r w:rsidRPr="00E71A66">
        <w:rPr>
          <w:rFonts w:ascii="Arial" w:hAnsi="Arial" w:cs="Arial"/>
          <w:color w:val="000000" w:themeColor="text1"/>
          <w:sz w:val="24"/>
          <w:szCs w:val="24"/>
          <w:lang w:val="en-GB"/>
        </w:rPr>
        <w:t xml:space="preserve"> that, i</w:t>
      </w:r>
      <w:r w:rsidR="00613EF6" w:rsidRPr="00E71A66">
        <w:rPr>
          <w:rFonts w:ascii="Arial" w:hAnsi="Arial" w:cs="Arial"/>
          <w:color w:val="000000" w:themeColor="text1"/>
          <w:sz w:val="24"/>
          <w:szCs w:val="24"/>
          <w:lang w:val="en-GB"/>
        </w:rPr>
        <w:t xml:space="preserve">n the present case, the violation of the right to </w:t>
      </w:r>
      <w:r w:rsidRPr="00E71A66">
        <w:rPr>
          <w:rFonts w:ascii="Arial" w:hAnsi="Arial" w:cs="Arial"/>
          <w:color w:val="000000" w:themeColor="text1"/>
          <w:sz w:val="24"/>
          <w:szCs w:val="24"/>
          <w:lang w:val="en-GB"/>
        </w:rPr>
        <w:t xml:space="preserve">life </w:t>
      </w:r>
      <w:r w:rsidR="001932C0" w:rsidRPr="00E71A66">
        <w:rPr>
          <w:rFonts w:ascii="Arial" w:hAnsi="Arial" w:cs="Arial"/>
          <w:color w:val="000000" w:themeColor="text1"/>
          <w:sz w:val="24"/>
          <w:szCs w:val="24"/>
          <w:lang w:val="en-GB"/>
        </w:rPr>
        <w:t xml:space="preserve">by provision of the mandatory </w:t>
      </w:r>
      <w:r w:rsidR="00356563" w:rsidRPr="00E71A66">
        <w:rPr>
          <w:rFonts w:ascii="Arial" w:hAnsi="Arial" w:cs="Arial"/>
          <w:color w:val="000000" w:themeColor="text1"/>
          <w:sz w:val="24"/>
          <w:szCs w:val="24"/>
          <w:lang w:val="en-GB"/>
        </w:rPr>
        <w:t xml:space="preserve">imposition of the </w:t>
      </w:r>
      <w:r w:rsidR="001932C0" w:rsidRPr="00E71A66">
        <w:rPr>
          <w:rFonts w:ascii="Arial" w:hAnsi="Arial" w:cs="Arial"/>
          <w:color w:val="000000" w:themeColor="text1"/>
          <w:sz w:val="24"/>
          <w:szCs w:val="24"/>
          <w:lang w:val="en-GB"/>
        </w:rPr>
        <w:t xml:space="preserve">death penalty </w:t>
      </w:r>
      <w:r w:rsidRPr="00E71A66">
        <w:rPr>
          <w:rFonts w:ascii="Arial" w:hAnsi="Arial" w:cs="Arial"/>
          <w:color w:val="000000" w:themeColor="text1"/>
          <w:sz w:val="24"/>
          <w:szCs w:val="24"/>
          <w:lang w:val="en-GB"/>
        </w:rPr>
        <w:t>as earlier established is</w:t>
      </w:r>
      <w:r w:rsidR="00613EF6" w:rsidRPr="00E71A66">
        <w:rPr>
          <w:rFonts w:ascii="Arial" w:hAnsi="Arial" w:cs="Arial"/>
          <w:color w:val="000000" w:themeColor="text1"/>
          <w:sz w:val="24"/>
          <w:szCs w:val="24"/>
          <w:lang w:val="en-GB"/>
        </w:rPr>
        <w:t xml:space="preserve"> beyond the individual case </w:t>
      </w:r>
      <w:r w:rsidRPr="00E71A66">
        <w:rPr>
          <w:rFonts w:ascii="Arial" w:hAnsi="Arial" w:cs="Arial"/>
          <w:color w:val="000000" w:themeColor="text1"/>
          <w:sz w:val="24"/>
          <w:szCs w:val="24"/>
          <w:lang w:val="en-GB"/>
        </w:rPr>
        <w:t>of the Applicant</w:t>
      </w:r>
      <w:r w:rsidR="00755665" w:rsidRPr="00E71A66">
        <w:rPr>
          <w:rFonts w:ascii="Arial" w:hAnsi="Arial" w:cs="Arial"/>
          <w:color w:val="000000" w:themeColor="text1"/>
          <w:sz w:val="24"/>
          <w:szCs w:val="24"/>
          <w:lang w:val="en-GB"/>
        </w:rPr>
        <w:t>s</w:t>
      </w:r>
      <w:r w:rsidR="001932C0" w:rsidRPr="00E71A66">
        <w:rPr>
          <w:rFonts w:ascii="Arial" w:hAnsi="Arial" w:cs="Arial"/>
          <w:color w:val="000000" w:themeColor="text1"/>
          <w:sz w:val="24"/>
          <w:szCs w:val="24"/>
          <w:lang w:val="en-GB"/>
        </w:rPr>
        <w:t xml:space="preserve"> and</w:t>
      </w:r>
      <w:r w:rsidR="00613EF6" w:rsidRPr="00E71A66">
        <w:rPr>
          <w:rFonts w:ascii="Arial" w:hAnsi="Arial" w:cs="Arial"/>
          <w:color w:val="000000" w:themeColor="text1"/>
          <w:sz w:val="24"/>
          <w:szCs w:val="24"/>
          <w:lang w:val="en-GB"/>
        </w:rPr>
        <w:t xml:space="preserve"> systemic </w:t>
      </w:r>
      <w:r w:rsidR="00755665" w:rsidRPr="00E71A66">
        <w:rPr>
          <w:rFonts w:ascii="Arial" w:hAnsi="Arial" w:cs="Arial"/>
          <w:color w:val="000000" w:themeColor="text1"/>
          <w:sz w:val="24"/>
          <w:szCs w:val="24"/>
          <w:lang w:val="en-GB"/>
        </w:rPr>
        <w:t>in nature</w:t>
      </w:r>
      <w:r w:rsidR="00613EF6" w:rsidRPr="00E71A66">
        <w:rPr>
          <w:rFonts w:ascii="Arial" w:hAnsi="Arial" w:cs="Arial"/>
          <w:color w:val="000000" w:themeColor="text1"/>
          <w:sz w:val="24"/>
          <w:szCs w:val="24"/>
          <w:lang w:val="en-GB"/>
        </w:rPr>
        <w:t xml:space="preserve">. The Court further </w:t>
      </w:r>
      <w:r w:rsidR="001932C0" w:rsidRPr="00E71A66">
        <w:rPr>
          <w:rFonts w:ascii="Arial" w:hAnsi="Arial" w:cs="Arial"/>
          <w:color w:val="000000" w:themeColor="text1"/>
          <w:sz w:val="24"/>
          <w:szCs w:val="24"/>
          <w:lang w:val="en-GB"/>
        </w:rPr>
        <w:t>notes that its finding in this J</w:t>
      </w:r>
      <w:r w:rsidR="00613EF6" w:rsidRPr="00E71A66">
        <w:rPr>
          <w:rFonts w:ascii="Arial" w:hAnsi="Arial" w:cs="Arial"/>
          <w:color w:val="000000" w:themeColor="text1"/>
          <w:sz w:val="24"/>
          <w:szCs w:val="24"/>
          <w:lang w:val="en-GB"/>
        </w:rPr>
        <w:t>udgment bear</w:t>
      </w:r>
      <w:r w:rsidR="00B96D63" w:rsidRPr="00E71A66">
        <w:rPr>
          <w:rFonts w:ascii="Arial" w:hAnsi="Arial" w:cs="Arial"/>
          <w:color w:val="000000" w:themeColor="text1"/>
          <w:sz w:val="24"/>
          <w:szCs w:val="24"/>
          <w:lang w:val="en-GB"/>
        </w:rPr>
        <w:t>s</w:t>
      </w:r>
      <w:r w:rsidR="00613EF6" w:rsidRPr="00E71A66">
        <w:rPr>
          <w:rFonts w:ascii="Arial" w:hAnsi="Arial" w:cs="Arial"/>
          <w:color w:val="000000" w:themeColor="text1"/>
          <w:sz w:val="24"/>
          <w:szCs w:val="24"/>
          <w:lang w:val="en-GB"/>
        </w:rPr>
        <w:t xml:space="preserve"> on </w:t>
      </w:r>
      <w:r w:rsidR="00755665" w:rsidRPr="00E71A66">
        <w:rPr>
          <w:rFonts w:ascii="Arial" w:hAnsi="Arial" w:cs="Arial"/>
          <w:color w:val="000000" w:themeColor="text1"/>
          <w:sz w:val="24"/>
          <w:szCs w:val="24"/>
          <w:lang w:val="en-GB"/>
        </w:rPr>
        <w:t xml:space="preserve">a supreme right in the </w:t>
      </w:r>
      <w:proofErr w:type="gramStart"/>
      <w:r w:rsidR="00755665" w:rsidRPr="00E71A66">
        <w:rPr>
          <w:rFonts w:ascii="Arial" w:hAnsi="Arial" w:cs="Arial"/>
          <w:color w:val="000000" w:themeColor="text1"/>
          <w:sz w:val="24"/>
          <w:szCs w:val="24"/>
          <w:lang w:val="en-GB"/>
        </w:rPr>
        <w:t>Charter</w:t>
      </w:r>
      <w:r w:rsidR="001932C0" w:rsidRPr="00E71A66">
        <w:rPr>
          <w:rFonts w:ascii="Arial" w:hAnsi="Arial" w:cs="Arial"/>
          <w:color w:val="000000" w:themeColor="text1"/>
          <w:sz w:val="24"/>
          <w:szCs w:val="24"/>
          <w:lang w:val="en-GB"/>
        </w:rPr>
        <w:t>, that</w:t>
      </w:r>
      <w:proofErr w:type="gramEnd"/>
      <w:r w:rsidR="001932C0" w:rsidRPr="00E71A66">
        <w:rPr>
          <w:rFonts w:ascii="Arial" w:hAnsi="Arial" w:cs="Arial"/>
          <w:color w:val="000000" w:themeColor="text1"/>
          <w:sz w:val="24"/>
          <w:szCs w:val="24"/>
          <w:lang w:val="en-GB"/>
        </w:rPr>
        <w:t xml:space="preserve"> is the right to life</w:t>
      </w:r>
      <w:r w:rsidR="00613EF6" w:rsidRPr="00E71A66">
        <w:rPr>
          <w:rFonts w:ascii="Arial" w:hAnsi="Arial" w:cs="Arial"/>
          <w:color w:val="000000" w:themeColor="text1"/>
          <w:sz w:val="24"/>
          <w:szCs w:val="24"/>
          <w:lang w:val="en-GB"/>
        </w:rPr>
        <w:t xml:space="preserve">. </w:t>
      </w:r>
      <w:bookmarkStart w:id="82" w:name="_Toc3282034"/>
    </w:p>
    <w:p w14:paraId="168D219F" w14:textId="29800A60" w:rsidR="00796987" w:rsidRPr="00E71A66" w:rsidRDefault="00796987" w:rsidP="00E71A66">
      <w:pPr>
        <w:pStyle w:val="ListParagraph"/>
        <w:spacing w:after="0" w:line="360" w:lineRule="auto"/>
        <w:contextualSpacing/>
        <w:rPr>
          <w:rFonts w:ascii="Arial" w:hAnsi="Arial" w:cs="Arial"/>
          <w:sz w:val="24"/>
          <w:szCs w:val="24"/>
          <w:lang w:val="en-GB"/>
        </w:rPr>
      </w:pPr>
    </w:p>
    <w:p w14:paraId="3F83CEA7" w14:textId="5128295B" w:rsidR="00755665" w:rsidRPr="00E71A66" w:rsidRDefault="00755665"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sz w:val="24"/>
          <w:szCs w:val="24"/>
          <w:lang w:val="en-GB"/>
        </w:rPr>
        <w:t>In the circumstances</w:t>
      </w:r>
      <w:r w:rsidR="00613EF6" w:rsidRPr="00E71A66">
        <w:rPr>
          <w:rFonts w:ascii="Arial" w:hAnsi="Arial" w:cs="Arial"/>
          <w:sz w:val="24"/>
          <w:szCs w:val="24"/>
          <w:lang w:val="en-GB"/>
        </w:rPr>
        <w:t>, t</w:t>
      </w:r>
      <w:r w:rsidR="003B1E85" w:rsidRPr="00E71A66">
        <w:rPr>
          <w:rFonts w:ascii="Arial" w:hAnsi="Arial" w:cs="Arial"/>
          <w:sz w:val="24"/>
          <w:szCs w:val="24"/>
          <w:lang w:val="en-GB"/>
        </w:rPr>
        <w:t xml:space="preserve">he Court </w:t>
      </w:r>
      <w:r w:rsidRPr="00E71A66">
        <w:rPr>
          <w:rFonts w:ascii="Arial" w:hAnsi="Arial" w:cs="Arial"/>
          <w:sz w:val="24"/>
          <w:szCs w:val="24"/>
          <w:lang w:val="en-GB"/>
        </w:rPr>
        <w:t>deems it proper to make a</w:t>
      </w:r>
      <w:r w:rsidR="00052184" w:rsidRPr="00E71A66">
        <w:rPr>
          <w:rFonts w:ascii="Arial" w:hAnsi="Arial" w:cs="Arial"/>
          <w:sz w:val="24"/>
          <w:szCs w:val="24"/>
          <w:lang w:val="en-GB"/>
        </w:rPr>
        <w:t>n order</w:t>
      </w:r>
      <w:r w:rsidRPr="00E71A66">
        <w:rPr>
          <w:rFonts w:ascii="Arial" w:hAnsi="Arial" w:cs="Arial"/>
          <w:sz w:val="24"/>
          <w:szCs w:val="24"/>
          <w:lang w:val="en-GB"/>
        </w:rPr>
        <w:t xml:space="preserve"> </w:t>
      </w:r>
      <w:proofErr w:type="spellStart"/>
      <w:r w:rsidRPr="00E71A66">
        <w:rPr>
          <w:rFonts w:ascii="Arial" w:hAnsi="Arial" w:cs="Arial"/>
          <w:i/>
          <w:sz w:val="24"/>
          <w:szCs w:val="24"/>
          <w:lang w:val="en-GB"/>
        </w:rPr>
        <w:t>suo</w:t>
      </w:r>
      <w:proofErr w:type="spellEnd"/>
      <w:r w:rsidRPr="00E71A66">
        <w:rPr>
          <w:rFonts w:ascii="Arial" w:hAnsi="Arial" w:cs="Arial"/>
          <w:i/>
          <w:sz w:val="24"/>
          <w:szCs w:val="24"/>
          <w:lang w:val="en-GB"/>
        </w:rPr>
        <w:t xml:space="preserve"> </w:t>
      </w:r>
      <w:proofErr w:type="spellStart"/>
      <w:r w:rsidRPr="00E71A66">
        <w:rPr>
          <w:rFonts w:ascii="Arial" w:hAnsi="Arial" w:cs="Arial"/>
          <w:i/>
          <w:sz w:val="24"/>
          <w:szCs w:val="24"/>
          <w:lang w:val="en-GB"/>
        </w:rPr>
        <w:t>motu</w:t>
      </w:r>
      <w:proofErr w:type="spellEnd"/>
      <w:r w:rsidRPr="00E71A66">
        <w:rPr>
          <w:rFonts w:ascii="Arial" w:hAnsi="Arial" w:cs="Arial"/>
          <w:sz w:val="24"/>
          <w:szCs w:val="24"/>
          <w:lang w:val="en-GB"/>
        </w:rPr>
        <w:t xml:space="preserve"> for publication of the Judgment. </w:t>
      </w:r>
      <w:r w:rsidR="00206DFC" w:rsidRPr="00E71A66">
        <w:rPr>
          <w:rFonts w:ascii="Arial" w:hAnsi="Arial" w:cs="Arial"/>
          <w:sz w:val="24"/>
          <w:szCs w:val="24"/>
          <w:lang w:val="en-GB"/>
        </w:rPr>
        <w:t>The Court</w:t>
      </w:r>
      <w:r w:rsidR="003B1E85" w:rsidRPr="00E71A66">
        <w:rPr>
          <w:rFonts w:ascii="Arial" w:hAnsi="Arial" w:cs="Arial"/>
          <w:sz w:val="24"/>
          <w:szCs w:val="24"/>
          <w:lang w:val="en-GB"/>
        </w:rPr>
        <w:t xml:space="preserve"> </w:t>
      </w:r>
      <w:r w:rsidR="00613EF6" w:rsidRPr="00E71A66">
        <w:rPr>
          <w:rFonts w:ascii="Arial" w:hAnsi="Arial" w:cs="Arial"/>
          <w:sz w:val="24"/>
          <w:szCs w:val="24"/>
          <w:lang w:val="en-GB"/>
        </w:rPr>
        <w:t xml:space="preserve">therefore </w:t>
      </w:r>
      <w:bookmarkStart w:id="83" w:name="_Toc511731156"/>
      <w:bookmarkStart w:id="84" w:name="_Toc511731830"/>
      <w:bookmarkStart w:id="85" w:name="_Toc511731888"/>
      <w:bookmarkStart w:id="86" w:name="_Toc511731948"/>
      <w:bookmarkStart w:id="87" w:name="_Toc511731982"/>
      <w:bookmarkStart w:id="88" w:name="_Toc511732168"/>
      <w:bookmarkStart w:id="89" w:name="_Toc511732196"/>
      <w:bookmarkStart w:id="90" w:name="_Toc511733316"/>
      <w:bookmarkStart w:id="91" w:name="_Toc511733344"/>
      <w:bookmarkEnd w:id="82"/>
      <w:bookmarkEnd w:id="83"/>
      <w:bookmarkEnd w:id="84"/>
      <w:bookmarkEnd w:id="85"/>
      <w:bookmarkEnd w:id="86"/>
      <w:bookmarkEnd w:id="87"/>
      <w:bookmarkEnd w:id="88"/>
      <w:bookmarkEnd w:id="89"/>
      <w:bookmarkEnd w:id="90"/>
      <w:bookmarkEnd w:id="91"/>
      <w:r w:rsidRPr="00E71A66">
        <w:rPr>
          <w:rFonts w:ascii="Arial" w:hAnsi="Arial" w:cs="Arial"/>
          <w:sz w:val="24"/>
          <w:szCs w:val="24"/>
          <w:lang w:val="en-GB"/>
        </w:rPr>
        <w:t xml:space="preserve">orders </w:t>
      </w:r>
      <w:r w:rsidR="00206DFC" w:rsidRPr="00E71A66">
        <w:rPr>
          <w:rFonts w:ascii="Arial" w:hAnsi="Arial" w:cs="Arial"/>
          <w:sz w:val="24"/>
          <w:szCs w:val="24"/>
          <w:lang w:val="en-GB"/>
        </w:rPr>
        <w:t>that this</w:t>
      </w:r>
      <w:r w:rsidRPr="00E71A66">
        <w:rPr>
          <w:rFonts w:ascii="Arial" w:hAnsi="Arial" w:cs="Arial"/>
          <w:sz w:val="24"/>
          <w:szCs w:val="24"/>
          <w:lang w:val="en-GB"/>
        </w:rPr>
        <w:t xml:space="preserve"> Judgment be published on the websites of the Judiciary and the Ministry for Constitutional and Legal Affairs, and remains accessible for at least one (1) year after the date of publication. </w:t>
      </w:r>
    </w:p>
    <w:p w14:paraId="2DB4CBEE" w14:textId="77777777" w:rsidR="00CE6B55" w:rsidRDefault="00CE6B55" w:rsidP="00E71A66">
      <w:pPr>
        <w:spacing w:line="360" w:lineRule="auto"/>
        <w:contextualSpacing/>
        <w:rPr>
          <w:rFonts w:ascii="Arial" w:hAnsi="Arial" w:cs="Arial"/>
          <w:lang w:eastAsia="en-GB"/>
        </w:rPr>
      </w:pPr>
    </w:p>
    <w:p w14:paraId="7919E638" w14:textId="77777777" w:rsidR="009D7BEA" w:rsidRPr="00E71A66" w:rsidRDefault="009D7BEA" w:rsidP="00E71A66">
      <w:pPr>
        <w:spacing w:line="360" w:lineRule="auto"/>
        <w:contextualSpacing/>
        <w:rPr>
          <w:rFonts w:ascii="Arial" w:hAnsi="Arial" w:cs="Arial"/>
          <w:lang w:eastAsia="en-GB"/>
        </w:rPr>
      </w:pPr>
    </w:p>
    <w:p w14:paraId="434C1530" w14:textId="3312FA8C" w:rsidR="00A21615" w:rsidRPr="00E71A66" w:rsidRDefault="00A21615" w:rsidP="00E71A66">
      <w:pPr>
        <w:pStyle w:val="Heading1"/>
        <w:rPr>
          <w:rFonts w:cs="Arial"/>
          <w:szCs w:val="24"/>
        </w:rPr>
      </w:pPr>
      <w:bookmarkStart w:id="92" w:name="_Toc3282035"/>
      <w:bookmarkStart w:id="93" w:name="_Toc25918028"/>
      <w:r w:rsidRPr="00E71A66">
        <w:rPr>
          <w:rFonts w:cs="Arial"/>
          <w:szCs w:val="24"/>
        </w:rPr>
        <w:lastRenderedPageBreak/>
        <w:t>COSTS</w:t>
      </w:r>
      <w:bookmarkEnd w:id="92"/>
      <w:bookmarkEnd w:id="93"/>
    </w:p>
    <w:p w14:paraId="58D59DAA" w14:textId="77777777" w:rsidR="00A21615" w:rsidRPr="00E71A66" w:rsidRDefault="00A21615" w:rsidP="00E71A66">
      <w:pPr>
        <w:pStyle w:val="NoSpacing"/>
        <w:spacing w:line="360" w:lineRule="auto"/>
        <w:contextualSpacing/>
        <w:rPr>
          <w:rFonts w:ascii="Arial" w:hAnsi="Arial" w:cs="Arial"/>
          <w:color w:val="000000" w:themeColor="text1"/>
          <w:lang w:val="en-GB"/>
        </w:rPr>
      </w:pPr>
    </w:p>
    <w:p w14:paraId="421F92F1" w14:textId="722429E6" w:rsidR="00A21615" w:rsidRPr="00E71A66" w:rsidRDefault="00A21615"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In terms of Rule 30 of the Rules “unless otherwise decided by the Court, each party shall bear its own costs.”</w:t>
      </w:r>
    </w:p>
    <w:p w14:paraId="020F6FAB" w14:textId="77777777" w:rsidR="00BF77CA" w:rsidRPr="00E71A66" w:rsidRDefault="00BF77CA"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p>
    <w:p w14:paraId="219113F9" w14:textId="0CC77A41" w:rsidR="00BF77CA" w:rsidRPr="00E71A66" w:rsidRDefault="00BF77CA"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None of the Parties made submission</w:t>
      </w:r>
      <w:r w:rsidR="00052184"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 on costs. </w:t>
      </w:r>
    </w:p>
    <w:p w14:paraId="6A4F4C9D" w14:textId="77777777" w:rsidR="00EC4418" w:rsidRPr="00E71A66" w:rsidRDefault="00EC4418" w:rsidP="00E71A66">
      <w:pPr>
        <w:spacing w:line="360" w:lineRule="auto"/>
        <w:contextualSpacing/>
        <w:rPr>
          <w:rFonts w:ascii="Arial" w:hAnsi="Arial" w:cs="Arial"/>
          <w:color w:val="000000" w:themeColor="text1"/>
          <w:lang w:val="en-GB"/>
        </w:rPr>
      </w:pPr>
    </w:p>
    <w:p w14:paraId="37F79E8E" w14:textId="415A22CE" w:rsidR="00BF77CA" w:rsidRPr="00E71A66" w:rsidRDefault="00BF77CA"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 xml:space="preserve">In light of the above, the Court holds that in the present case, there is no reason to depart from the provisions of Rule 30 of the Rules and, consequently, rules that each Party shall bear its own costs. </w:t>
      </w:r>
    </w:p>
    <w:p w14:paraId="02BBCBA7" w14:textId="77777777" w:rsidR="00853B96" w:rsidRDefault="00853B96" w:rsidP="00E71A66">
      <w:pPr>
        <w:spacing w:line="360" w:lineRule="auto"/>
        <w:contextualSpacing/>
        <w:rPr>
          <w:rFonts w:ascii="Arial" w:hAnsi="Arial" w:cs="Arial"/>
          <w:color w:val="000000" w:themeColor="text1"/>
        </w:rPr>
      </w:pPr>
    </w:p>
    <w:p w14:paraId="71A1DC84" w14:textId="77777777" w:rsidR="009D7BEA" w:rsidRPr="00E71A66" w:rsidRDefault="009D7BEA" w:rsidP="00E71A66">
      <w:pPr>
        <w:spacing w:line="360" w:lineRule="auto"/>
        <w:contextualSpacing/>
        <w:rPr>
          <w:rFonts w:ascii="Arial" w:hAnsi="Arial" w:cs="Arial"/>
          <w:color w:val="000000" w:themeColor="text1"/>
        </w:rPr>
      </w:pPr>
    </w:p>
    <w:p w14:paraId="2799D4D6" w14:textId="7B491F22" w:rsidR="001E7A61" w:rsidRPr="00E71A66" w:rsidRDefault="007D25A2" w:rsidP="00E71A66">
      <w:pPr>
        <w:pStyle w:val="Heading1"/>
        <w:rPr>
          <w:rFonts w:cs="Arial"/>
          <w:szCs w:val="24"/>
        </w:rPr>
      </w:pPr>
      <w:bookmarkStart w:id="94" w:name="_Toc3282038"/>
      <w:bookmarkStart w:id="95" w:name="_Toc25918029"/>
      <w:r w:rsidRPr="00E71A66">
        <w:rPr>
          <w:rFonts w:cs="Arial"/>
          <w:szCs w:val="24"/>
        </w:rPr>
        <w:t>OPERATIVE PART</w:t>
      </w:r>
      <w:bookmarkEnd w:id="94"/>
      <w:bookmarkEnd w:id="95"/>
      <w:r w:rsidRPr="00E71A66">
        <w:rPr>
          <w:rFonts w:cs="Arial"/>
          <w:szCs w:val="24"/>
        </w:rPr>
        <w:t xml:space="preserve"> </w:t>
      </w:r>
    </w:p>
    <w:p w14:paraId="39F2A0FB" w14:textId="77777777" w:rsidR="00D51405" w:rsidRPr="00E71A66" w:rsidRDefault="00D51405" w:rsidP="00E71A66">
      <w:pPr>
        <w:spacing w:line="360" w:lineRule="auto"/>
        <w:contextualSpacing/>
        <w:rPr>
          <w:rFonts w:ascii="Arial" w:hAnsi="Arial" w:cs="Arial"/>
          <w:color w:val="000000" w:themeColor="text1"/>
        </w:rPr>
      </w:pPr>
    </w:p>
    <w:p w14:paraId="7F0D9FFA" w14:textId="77777777" w:rsidR="00A21615" w:rsidRPr="00E71A66" w:rsidRDefault="00A21615" w:rsidP="00E71A6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color w:val="000000" w:themeColor="text1"/>
          <w:sz w:val="24"/>
          <w:szCs w:val="24"/>
          <w:lang w:val="en-GB"/>
        </w:rPr>
        <w:t>For these reasons:</w:t>
      </w:r>
    </w:p>
    <w:p w14:paraId="5EDEE038" w14:textId="77777777" w:rsidR="00EF18D9" w:rsidRPr="00E71A66" w:rsidRDefault="00EF18D9" w:rsidP="00E71A66">
      <w:pPr>
        <w:pStyle w:val="NoSpacing"/>
        <w:spacing w:line="360" w:lineRule="auto"/>
        <w:contextualSpacing/>
        <w:rPr>
          <w:rFonts w:ascii="Arial" w:hAnsi="Arial" w:cs="Arial"/>
          <w:color w:val="000000" w:themeColor="text1"/>
          <w:lang w:val="en-GB"/>
        </w:rPr>
      </w:pPr>
    </w:p>
    <w:p w14:paraId="6449628F" w14:textId="6716A9C0" w:rsidR="00F42E63" w:rsidRPr="00E71A66" w:rsidRDefault="00A21615" w:rsidP="00E71A66">
      <w:pPr>
        <w:widowControl w:val="0"/>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THE COURT</w:t>
      </w:r>
      <w:r w:rsidR="004C33E4" w:rsidRPr="00E71A66">
        <w:rPr>
          <w:rFonts w:ascii="Arial" w:eastAsia="Calibri" w:hAnsi="Arial" w:cs="Arial"/>
          <w:color w:val="000000" w:themeColor="text1"/>
        </w:rPr>
        <w:t>,</w:t>
      </w:r>
      <w:r w:rsidR="00C2764E" w:rsidRPr="00E71A66">
        <w:rPr>
          <w:rFonts w:ascii="Arial" w:eastAsia="Calibri" w:hAnsi="Arial" w:cs="Arial"/>
          <w:color w:val="000000" w:themeColor="text1"/>
        </w:rPr>
        <w:t xml:space="preserve"> </w:t>
      </w:r>
    </w:p>
    <w:p w14:paraId="48EDF624" w14:textId="77777777" w:rsidR="00EF18D9" w:rsidRPr="00E71A66" w:rsidRDefault="00EF18D9" w:rsidP="00E71A66">
      <w:pPr>
        <w:pStyle w:val="NoSpacing"/>
        <w:spacing w:line="360" w:lineRule="auto"/>
        <w:contextualSpacing/>
        <w:rPr>
          <w:rFonts w:ascii="Arial" w:hAnsi="Arial" w:cs="Arial"/>
          <w:color w:val="000000" w:themeColor="text1"/>
          <w:lang w:val="en-GB"/>
        </w:rPr>
      </w:pPr>
    </w:p>
    <w:p w14:paraId="024D84E6" w14:textId="1971AA65" w:rsidR="00122EBC" w:rsidRPr="00E71A66" w:rsidRDefault="00A21615" w:rsidP="00E71A66">
      <w:pPr>
        <w:spacing w:line="360" w:lineRule="auto"/>
        <w:contextualSpacing/>
        <w:jc w:val="both"/>
        <w:rPr>
          <w:rFonts w:ascii="Arial" w:eastAsia="Calibri" w:hAnsi="Arial" w:cs="Arial"/>
          <w:color w:val="000000" w:themeColor="text1"/>
        </w:rPr>
      </w:pPr>
      <w:r w:rsidRPr="00E71A66">
        <w:rPr>
          <w:rFonts w:ascii="Arial" w:eastAsia="Calibri" w:hAnsi="Arial" w:cs="Arial"/>
          <w:i/>
          <w:color w:val="000000" w:themeColor="text1"/>
        </w:rPr>
        <w:t>Unanimously</w:t>
      </w:r>
      <w:r w:rsidR="006C5781" w:rsidRPr="00E71A66">
        <w:rPr>
          <w:rFonts w:ascii="Arial" w:eastAsia="Calibri" w:hAnsi="Arial" w:cs="Arial"/>
          <w:color w:val="000000" w:themeColor="text1"/>
        </w:rPr>
        <w:t>:</w:t>
      </w:r>
    </w:p>
    <w:p w14:paraId="13B48463" w14:textId="77777777" w:rsidR="001A629F" w:rsidRPr="00E71A66" w:rsidRDefault="001A629F" w:rsidP="00E71A66">
      <w:pPr>
        <w:pStyle w:val="NoSpacing"/>
        <w:spacing w:line="360" w:lineRule="auto"/>
        <w:contextualSpacing/>
        <w:rPr>
          <w:rFonts w:ascii="Arial" w:hAnsi="Arial" w:cs="Arial"/>
        </w:rPr>
      </w:pPr>
    </w:p>
    <w:p w14:paraId="4343F54C" w14:textId="38A2A3C8" w:rsidR="009220E7" w:rsidRPr="00E71A66" w:rsidRDefault="007D25A2"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On </w:t>
      </w:r>
      <w:r w:rsidR="006C5781" w:rsidRPr="00E71A66">
        <w:rPr>
          <w:rFonts w:ascii="Arial" w:hAnsi="Arial" w:cs="Arial"/>
          <w:i/>
          <w:color w:val="000000" w:themeColor="text1"/>
        </w:rPr>
        <w:t>j</w:t>
      </w:r>
      <w:r w:rsidRPr="00E71A66">
        <w:rPr>
          <w:rFonts w:ascii="Arial" w:hAnsi="Arial" w:cs="Arial"/>
          <w:i/>
          <w:color w:val="000000" w:themeColor="text1"/>
        </w:rPr>
        <w:t>urisdiction</w:t>
      </w:r>
    </w:p>
    <w:p w14:paraId="04B9BA3F" w14:textId="7D481F74" w:rsidR="00A21615" w:rsidRPr="00E71A66" w:rsidRDefault="00A21615"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Dismisses</w:t>
      </w:r>
      <w:r w:rsidRPr="00E71A66">
        <w:rPr>
          <w:rFonts w:ascii="Arial" w:hAnsi="Arial" w:cs="Arial"/>
          <w:color w:val="000000" w:themeColor="text1"/>
          <w:sz w:val="24"/>
          <w:szCs w:val="24"/>
          <w:lang w:val="en-GB"/>
        </w:rPr>
        <w:t xml:space="preserve"> the objection</w:t>
      </w:r>
      <w:r w:rsidR="00BF77CA"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 </w:t>
      </w:r>
      <w:r w:rsidR="006F4B58" w:rsidRPr="00E71A66">
        <w:rPr>
          <w:rFonts w:ascii="Arial" w:hAnsi="Arial" w:cs="Arial"/>
          <w:color w:val="000000" w:themeColor="text1"/>
          <w:sz w:val="24"/>
          <w:szCs w:val="24"/>
          <w:lang w:val="en-GB"/>
        </w:rPr>
        <w:t>on</w:t>
      </w:r>
      <w:r w:rsidRPr="00E71A66">
        <w:rPr>
          <w:rFonts w:ascii="Arial" w:hAnsi="Arial" w:cs="Arial"/>
          <w:color w:val="000000" w:themeColor="text1"/>
          <w:sz w:val="24"/>
          <w:szCs w:val="24"/>
          <w:lang w:val="en-GB"/>
        </w:rPr>
        <w:t xml:space="preserve"> jurisdiction;</w:t>
      </w:r>
    </w:p>
    <w:p w14:paraId="783B8619" w14:textId="77777777" w:rsidR="00EF18D9" w:rsidRPr="00E71A66" w:rsidRDefault="00EF18D9" w:rsidP="00E71A66">
      <w:pPr>
        <w:pStyle w:val="NoSpacing"/>
        <w:spacing w:line="360" w:lineRule="auto"/>
        <w:contextualSpacing/>
        <w:rPr>
          <w:rFonts w:ascii="Arial" w:hAnsi="Arial" w:cs="Arial"/>
        </w:rPr>
      </w:pPr>
    </w:p>
    <w:p w14:paraId="7F1E8EEF" w14:textId="3D524605" w:rsidR="004C33E4" w:rsidRPr="00E71A66" w:rsidRDefault="006C5781"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Declares</w:t>
      </w:r>
      <w:r w:rsidRPr="00E71A66">
        <w:rPr>
          <w:rFonts w:ascii="Arial" w:hAnsi="Arial" w:cs="Arial"/>
          <w:color w:val="000000" w:themeColor="text1"/>
          <w:sz w:val="24"/>
          <w:szCs w:val="24"/>
          <w:lang w:val="en-GB"/>
        </w:rPr>
        <w:t xml:space="preserve"> </w:t>
      </w:r>
      <w:r w:rsidR="00A21615" w:rsidRPr="00E71A66">
        <w:rPr>
          <w:rFonts w:ascii="Arial" w:hAnsi="Arial" w:cs="Arial"/>
          <w:color w:val="000000" w:themeColor="text1"/>
          <w:sz w:val="24"/>
          <w:szCs w:val="24"/>
          <w:lang w:val="en-GB"/>
        </w:rPr>
        <w:t xml:space="preserve">that </w:t>
      </w:r>
      <w:r w:rsidR="00414176" w:rsidRPr="00E71A66">
        <w:rPr>
          <w:rFonts w:ascii="Arial" w:hAnsi="Arial" w:cs="Arial"/>
          <w:color w:val="000000" w:themeColor="text1"/>
          <w:sz w:val="24"/>
          <w:szCs w:val="24"/>
          <w:lang w:val="en-GB"/>
        </w:rPr>
        <w:t xml:space="preserve">it </w:t>
      </w:r>
      <w:r w:rsidR="00A21615" w:rsidRPr="00E71A66">
        <w:rPr>
          <w:rFonts w:ascii="Arial" w:hAnsi="Arial" w:cs="Arial"/>
          <w:color w:val="000000" w:themeColor="text1"/>
          <w:sz w:val="24"/>
          <w:szCs w:val="24"/>
          <w:lang w:val="en-GB"/>
        </w:rPr>
        <w:t>has jurisdiction</w:t>
      </w:r>
      <w:r w:rsidR="004C33E4" w:rsidRPr="00E71A66">
        <w:rPr>
          <w:rFonts w:ascii="Arial" w:hAnsi="Arial" w:cs="Arial"/>
          <w:color w:val="000000" w:themeColor="text1"/>
          <w:sz w:val="24"/>
          <w:szCs w:val="24"/>
          <w:lang w:val="en-GB"/>
        </w:rPr>
        <w:t>.</w:t>
      </w:r>
    </w:p>
    <w:p w14:paraId="23A0E709" w14:textId="77777777" w:rsidR="002C652C" w:rsidRPr="00E71A66" w:rsidRDefault="002C652C" w:rsidP="00E71A66">
      <w:pPr>
        <w:pStyle w:val="NoSpacing"/>
        <w:spacing w:line="360" w:lineRule="auto"/>
        <w:contextualSpacing/>
        <w:rPr>
          <w:rFonts w:ascii="Arial" w:hAnsi="Arial" w:cs="Arial"/>
        </w:rPr>
      </w:pPr>
    </w:p>
    <w:p w14:paraId="66AA507C" w14:textId="2208DAAD" w:rsidR="004C33E4" w:rsidRPr="00E71A66" w:rsidRDefault="004C33E4"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On </w:t>
      </w:r>
      <w:r w:rsidR="00E32ECD" w:rsidRPr="00E71A66">
        <w:rPr>
          <w:rFonts w:ascii="Arial" w:hAnsi="Arial" w:cs="Arial"/>
          <w:i/>
          <w:color w:val="000000" w:themeColor="text1"/>
        </w:rPr>
        <w:t>a</w:t>
      </w:r>
      <w:r w:rsidRPr="00E71A66">
        <w:rPr>
          <w:rFonts w:ascii="Arial" w:hAnsi="Arial" w:cs="Arial"/>
          <w:i/>
          <w:color w:val="000000" w:themeColor="text1"/>
        </w:rPr>
        <w:t xml:space="preserve">dmissibility </w:t>
      </w:r>
    </w:p>
    <w:p w14:paraId="76893DEC" w14:textId="48B9D851" w:rsidR="00A21615" w:rsidRPr="00E71A66" w:rsidRDefault="00A21615"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Dismisses</w:t>
      </w:r>
      <w:r w:rsidRPr="00E71A66">
        <w:rPr>
          <w:rFonts w:ascii="Arial" w:hAnsi="Arial" w:cs="Arial"/>
          <w:color w:val="000000" w:themeColor="text1"/>
          <w:sz w:val="24"/>
          <w:szCs w:val="24"/>
          <w:lang w:val="en-GB"/>
        </w:rPr>
        <w:t xml:space="preserve"> the objection</w:t>
      </w:r>
      <w:r w:rsidR="00697D3F" w:rsidRPr="00E71A66">
        <w:rPr>
          <w:rFonts w:ascii="Arial" w:hAnsi="Arial" w:cs="Arial"/>
          <w:color w:val="000000" w:themeColor="text1"/>
          <w:sz w:val="24"/>
          <w:szCs w:val="24"/>
          <w:lang w:val="en-GB"/>
        </w:rPr>
        <w:t>s</w:t>
      </w:r>
      <w:r w:rsidRPr="00E71A66">
        <w:rPr>
          <w:rFonts w:ascii="Arial" w:hAnsi="Arial" w:cs="Arial"/>
          <w:color w:val="000000" w:themeColor="text1"/>
          <w:sz w:val="24"/>
          <w:szCs w:val="24"/>
          <w:lang w:val="en-GB"/>
        </w:rPr>
        <w:t xml:space="preserve"> on the admissibility of the Application;</w:t>
      </w:r>
    </w:p>
    <w:p w14:paraId="78F5305D" w14:textId="77777777" w:rsidR="00EF18D9" w:rsidRPr="00E71A66" w:rsidRDefault="00EF18D9" w:rsidP="00E71A66">
      <w:pPr>
        <w:pStyle w:val="NoSpacing"/>
        <w:spacing w:line="360" w:lineRule="auto"/>
        <w:contextualSpacing/>
        <w:rPr>
          <w:rFonts w:ascii="Arial" w:hAnsi="Arial" w:cs="Arial"/>
        </w:rPr>
      </w:pPr>
    </w:p>
    <w:p w14:paraId="7E630474" w14:textId="34613F72" w:rsidR="004C33E4" w:rsidRPr="00E71A66" w:rsidRDefault="005D3320"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Declares</w:t>
      </w:r>
      <w:r w:rsidRPr="00E71A66">
        <w:rPr>
          <w:rFonts w:ascii="Arial" w:hAnsi="Arial" w:cs="Arial"/>
          <w:color w:val="000000" w:themeColor="text1"/>
          <w:sz w:val="24"/>
          <w:szCs w:val="24"/>
          <w:lang w:val="en-GB"/>
        </w:rPr>
        <w:t xml:space="preserve"> </w:t>
      </w:r>
      <w:r w:rsidR="00B9464F" w:rsidRPr="00E71A66">
        <w:rPr>
          <w:rFonts w:ascii="Arial" w:hAnsi="Arial" w:cs="Arial"/>
          <w:color w:val="000000" w:themeColor="text1"/>
          <w:sz w:val="24"/>
          <w:szCs w:val="24"/>
          <w:lang w:val="en-GB"/>
        </w:rPr>
        <w:t>that</w:t>
      </w:r>
      <w:r w:rsidR="00A21615" w:rsidRPr="00E71A66">
        <w:rPr>
          <w:rFonts w:ascii="Arial" w:hAnsi="Arial" w:cs="Arial"/>
          <w:color w:val="000000" w:themeColor="text1"/>
          <w:sz w:val="24"/>
          <w:szCs w:val="24"/>
          <w:lang w:val="en-GB"/>
        </w:rPr>
        <w:t xml:space="preserve"> the Application</w:t>
      </w:r>
      <w:r w:rsidR="00B9464F" w:rsidRPr="00E71A66">
        <w:rPr>
          <w:rFonts w:ascii="Arial" w:hAnsi="Arial" w:cs="Arial"/>
          <w:color w:val="000000" w:themeColor="text1"/>
          <w:sz w:val="24"/>
          <w:szCs w:val="24"/>
          <w:lang w:val="en-GB"/>
        </w:rPr>
        <w:t xml:space="preserve"> is</w:t>
      </w:r>
      <w:r w:rsidR="00A21615" w:rsidRPr="00E71A66">
        <w:rPr>
          <w:rFonts w:ascii="Arial" w:hAnsi="Arial" w:cs="Arial"/>
          <w:color w:val="000000" w:themeColor="text1"/>
          <w:sz w:val="24"/>
          <w:szCs w:val="24"/>
          <w:lang w:val="en-GB"/>
        </w:rPr>
        <w:t xml:space="preserve"> admissible</w:t>
      </w:r>
      <w:r w:rsidR="004C33E4" w:rsidRPr="00E71A66">
        <w:rPr>
          <w:rFonts w:ascii="Arial" w:hAnsi="Arial" w:cs="Arial"/>
          <w:color w:val="000000" w:themeColor="text1"/>
          <w:sz w:val="24"/>
          <w:szCs w:val="24"/>
          <w:lang w:val="en-GB"/>
        </w:rPr>
        <w:t>.</w:t>
      </w:r>
    </w:p>
    <w:p w14:paraId="508DD054" w14:textId="77777777" w:rsidR="005D3320" w:rsidRPr="00E71A66" w:rsidRDefault="005D3320" w:rsidP="00E71A66">
      <w:pPr>
        <w:pStyle w:val="NoSpacing"/>
        <w:spacing w:line="360" w:lineRule="auto"/>
        <w:contextualSpacing/>
        <w:rPr>
          <w:rFonts w:ascii="Arial" w:hAnsi="Arial" w:cs="Arial"/>
        </w:rPr>
      </w:pPr>
    </w:p>
    <w:p w14:paraId="525E672D" w14:textId="11CBB6FB" w:rsidR="004C33E4" w:rsidRPr="00E71A66" w:rsidRDefault="004C33E4"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On the </w:t>
      </w:r>
      <w:r w:rsidR="00E32ECD" w:rsidRPr="00E71A66">
        <w:rPr>
          <w:rFonts w:ascii="Arial" w:hAnsi="Arial" w:cs="Arial"/>
          <w:i/>
          <w:color w:val="000000" w:themeColor="text1"/>
        </w:rPr>
        <w:t>m</w:t>
      </w:r>
      <w:r w:rsidRPr="00E71A66">
        <w:rPr>
          <w:rFonts w:ascii="Arial" w:hAnsi="Arial" w:cs="Arial"/>
          <w:i/>
          <w:color w:val="000000" w:themeColor="text1"/>
        </w:rPr>
        <w:t>erits</w:t>
      </w:r>
    </w:p>
    <w:p w14:paraId="56B5E644" w14:textId="76A5B240" w:rsidR="00FF5291" w:rsidRPr="00E71A66" w:rsidRDefault="00BF77CA"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Finds </w:t>
      </w:r>
      <w:r w:rsidRPr="00E71A66">
        <w:rPr>
          <w:rFonts w:ascii="Arial" w:hAnsi="Arial" w:cs="Arial"/>
          <w:color w:val="000000" w:themeColor="text1"/>
          <w:sz w:val="24"/>
          <w:szCs w:val="24"/>
          <w:lang w:val="en-GB"/>
        </w:rPr>
        <w:t>t</w:t>
      </w:r>
      <w:r w:rsidR="008D6726" w:rsidRPr="00E71A66">
        <w:rPr>
          <w:rFonts w:ascii="Arial" w:hAnsi="Arial" w:cs="Arial"/>
          <w:color w:val="000000" w:themeColor="text1"/>
          <w:sz w:val="24"/>
          <w:szCs w:val="24"/>
          <w:lang w:val="en-GB"/>
        </w:rPr>
        <w:t>hat t</w:t>
      </w:r>
      <w:r w:rsidRPr="00E71A66">
        <w:rPr>
          <w:rFonts w:ascii="Arial" w:hAnsi="Arial" w:cs="Arial"/>
          <w:color w:val="000000" w:themeColor="text1"/>
          <w:sz w:val="24"/>
          <w:szCs w:val="24"/>
          <w:lang w:val="en-GB"/>
        </w:rPr>
        <w:t xml:space="preserve">he Respondent State has not violated </w:t>
      </w:r>
      <w:r w:rsidR="00FF5291" w:rsidRPr="00E71A66">
        <w:rPr>
          <w:rFonts w:ascii="Arial" w:hAnsi="Arial" w:cs="Arial"/>
          <w:color w:val="000000" w:themeColor="text1"/>
          <w:sz w:val="24"/>
          <w:szCs w:val="24"/>
          <w:lang w:val="en-GB"/>
        </w:rPr>
        <w:t xml:space="preserve">the Applicants’ right to be heard protected under Article 7(1) of the Charter; </w:t>
      </w:r>
    </w:p>
    <w:p w14:paraId="2B924FB9" w14:textId="77777777" w:rsidR="00EF18D9" w:rsidRPr="00E71A66" w:rsidRDefault="00EF18D9"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p>
    <w:p w14:paraId="11C2E5AA" w14:textId="77777777" w:rsidR="00FF5291" w:rsidRPr="00E71A66" w:rsidRDefault="00FF5291"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lastRenderedPageBreak/>
        <w:t xml:space="preserve">Finds </w:t>
      </w:r>
      <w:r w:rsidRPr="00E71A66">
        <w:rPr>
          <w:rFonts w:ascii="Arial" w:hAnsi="Arial" w:cs="Arial"/>
          <w:color w:val="000000" w:themeColor="text1"/>
          <w:sz w:val="24"/>
          <w:szCs w:val="24"/>
          <w:lang w:val="en-GB"/>
        </w:rPr>
        <w:t xml:space="preserve">that the Respondent State has not violated the Applicants’ right to be tried by a competent court protected under Article 7(1)(a) of the Charter; </w:t>
      </w:r>
    </w:p>
    <w:p w14:paraId="6322E207" w14:textId="77777777" w:rsidR="00374088" w:rsidRPr="00E71A66" w:rsidRDefault="00374088" w:rsidP="00E71A66">
      <w:pPr>
        <w:spacing w:line="360" w:lineRule="auto"/>
        <w:contextualSpacing/>
        <w:rPr>
          <w:rFonts w:ascii="Arial" w:hAnsi="Arial" w:cs="Arial"/>
          <w:color w:val="000000" w:themeColor="text1"/>
          <w:lang w:val="en-GB"/>
        </w:rPr>
      </w:pPr>
    </w:p>
    <w:p w14:paraId="53BF0E08" w14:textId="4C48C25E" w:rsidR="007D61ED" w:rsidRPr="00E71A66" w:rsidRDefault="007D61ED"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Finds </w:t>
      </w:r>
      <w:r w:rsidRPr="00E71A66">
        <w:rPr>
          <w:rFonts w:ascii="Arial" w:hAnsi="Arial" w:cs="Arial"/>
          <w:color w:val="000000" w:themeColor="text1"/>
          <w:sz w:val="24"/>
          <w:szCs w:val="24"/>
          <w:lang w:val="en-GB"/>
        </w:rPr>
        <w:t>that the Respondent State has not violated the Applicants’ right to be tried within a reasonable time protected under Article 7(1</w:t>
      </w:r>
      <w:proofErr w:type="gramStart"/>
      <w:r w:rsidRPr="00E71A66">
        <w:rPr>
          <w:rFonts w:ascii="Arial" w:hAnsi="Arial" w:cs="Arial"/>
          <w:color w:val="000000" w:themeColor="text1"/>
          <w:sz w:val="24"/>
          <w:szCs w:val="24"/>
          <w:lang w:val="en-GB"/>
        </w:rPr>
        <w:t>)(</w:t>
      </w:r>
      <w:proofErr w:type="gramEnd"/>
      <w:r w:rsidRPr="00E71A66">
        <w:rPr>
          <w:rFonts w:ascii="Arial" w:hAnsi="Arial" w:cs="Arial"/>
          <w:color w:val="000000" w:themeColor="text1"/>
          <w:sz w:val="24"/>
          <w:szCs w:val="24"/>
          <w:lang w:val="en-GB"/>
        </w:rPr>
        <w:t>d) of the Charter.</w:t>
      </w:r>
    </w:p>
    <w:p w14:paraId="491709E0" w14:textId="77777777" w:rsidR="007D61ED" w:rsidRPr="00E71A66" w:rsidRDefault="007D61ED"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p>
    <w:p w14:paraId="7071AF23" w14:textId="47C2BF24" w:rsidR="00E93CD6" w:rsidRPr="00E71A66" w:rsidRDefault="00FF5291"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Finds </w:t>
      </w:r>
      <w:r w:rsidRPr="00E71A66">
        <w:rPr>
          <w:rFonts w:ascii="Arial" w:hAnsi="Arial" w:cs="Arial"/>
          <w:color w:val="000000" w:themeColor="text1"/>
          <w:sz w:val="24"/>
          <w:szCs w:val="24"/>
          <w:lang w:val="en-GB"/>
        </w:rPr>
        <w:t xml:space="preserve">that the Respondent State violated the right to life guaranteed under Article 4 of the Charter </w:t>
      </w:r>
      <w:r w:rsidR="00414176" w:rsidRPr="00E71A66">
        <w:rPr>
          <w:rFonts w:ascii="Arial" w:hAnsi="Arial" w:cs="Arial"/>
          <w:color w:val="000000" w:themeColor="text1"/>
          <w:sz w:val="24"/>
          <w:szCs w:val="24"/>
          <w:lang w:val="en-GB"/>
        </w:rPr>
        <w:t>in relation to the</w:t>
      </w:r>
      <w:r w:rsidRPr="00E71A66">
        <w:rPr>
          <w:rFonts w:ascii="Arial" w:hAnsi="Arial" w:cs="Arial"/>
          <w:color w:val="000000" w:themeColor="text1"/>
          <w:sz w:val="24"/>
          <w:szCs w:val="24"/>
          <w:lang w:val="en-GB"/>
        </w:rPr>
        <w:t xml:space="preserve"> provi</w:t>
      </w:r>
      <w:r w:rsidR="00414176" w:rsidRPr="00E71A66">
        <w:rPr>
          <w:rFonts w:ascii="Arial" w:hAnsi="Arial" w:cs="Arial"/>
          <w:color w:val="000000" w:themeColor="text1"/>
          <w:sz w:val="24"/>
          <w:szCs w:val="24"/>
          <w:lang w:val="en-GB"/>
        </w:rPr>
        <w:t>sion</w:t>
      </w:r>
      <w:r w:rsidRPr="00E71A66">
        <w:rPr>
          <w:rFonts w:ascii="Arial" w:hAnsi="Arial" w:cs="Arial"/>
          <w:color w:val="000000" w:themeColor="text1"/>
          <w:sz w:val="24"/>
          <w:szCs w:val="24"/>
          <w:lang w:val="en-GB"/>
        </w:rPr>
        <w:t xml:space="preserve"> </w:t>
      </w:r>
      <w:r w:rsidR="00414176" w:rsidRPr="00E71A66">
        <w:rPr>
          <w:rFonts w:ascii="Arial" w:hAnsi="Arial" w:cs="Arial"/>
          <w:color w:val="000000" w:themeColor="text1"/>
          <w:sz w:val="24"/>
          <w:szCs w:val="24"/>
          <w:lang w:val="en-GB"/>
        </w:rPr>
        <w:t xml:space="preserve">in its Penal Code </w:t>
      </w:r>
      <w:r w:rsidRPr="00E71A66">
        <w:rPr>
          <w:rFonts w:ascii="Arial" w:hAnsi="Arial" w:cs="Arial"/>
          <w:color w:val="000000" w:themeColor="text1"/>
          <w:sz w:val="24"/>
          <w:szCs w:val="24"/>
          <w:lang w:val="en-GB"/>
        </w:rPr>
        <w:t>for the mandatory</w:t>
      </w:r>
      <w:r w:rsidR="00356563" w:rsidRPr="00E71A66">
        <w:rPr>
          <w:rFonts w:ascii="Arial" w:hAnsi="Arial" w:cs="Arial"/>
          <w:color w:val="000000" w:themeColor="text1"/>
          <w:sz w:val="24"/>
          <w:szCs w:val="24"/>
          <w:lang w:val="en-GB"/>
        </w:rPr>
        <w:t xml:space="preserve"> imposition of the</w:t>
      </w:r>
      <w:r w:rsidRPr="00E71A66">
        <w:rPr>
          <w:rFonts w:ascii="Arial" w:hAnsi="Arial" w:cs="Arial"/>
          <w:color w:val="000000" w:themeColor="text1"/>
          <w:sz w:val="24"/>
          <w:szCs w:val="24"/>
          <w:lang w:val="en-GB"/>
        </w:rPr>
        <w:t xml:space="preserve"> death penalty</w:t>
      </w:r>
      <w:r w:rsidR="00356563" w:rsidRPr="00E71A66">
        <w:rPr>
          <w:rFonts w:ascii="Arial" w:hAnsi="Arial" w:cs="Arial"/>
          <w:color w:val="000000" w:themeColor="text1"/>
          <w:sz w:val="24"/>
          <w:szCs w:val="24"/>
          <w:lang w:val="en-GB"/>
        </w:rPr>
        <w:t xml:space="preserve"> as it removes the discretion of the judicial officer</w:t>
      </w:r>
      <w:r w:rsidRPr="00E71A66">
        <w:rPr>
          <w:rFonts w:ascii="Arial" w:hAnsi="Arial" w:cs="Arial"/>
          <w:color w:val="000000" w:themeColor="text1"/>
          <w:sz w:val="24"/>
          <w:szCs w:val="24"/>
          <w:lang w:val="en-GB"/>
        </w:rPr>
        <w:t xml:space="preserve">; </w:t>
      </w:r>
    </w:p>
    <w:p w14:paraId="23E38B09" w14:textId="77777777" w:rsidR="007D61ED" w:rsidRPr="00E71A66" w:rsidRDefault="007D61ED" w:rsidP="00E71A66">
      <w:pPr>
        <w:pStyle w:val="ListParagraph"/>
        <w:spacing w:after="0" w:line="360" w:lineRule="auto"/>
        <w:contextualSpacing/>
        <w:rPr>
          <w:rFonts w:ascii="Arial" w:hAnsi="Arial" w:cs="Arial"/>
          <w:color w:val="000000" w:themeColor="text1"/>
          <w:sz w:val="24"/>
          <w:szCs w:val="24"/>
          <w:lang w:val="en-GB"/>
        </w:rPr>
      </w:pPr>
    </w:p>
    <w:p w14:paraId="3D078203" w14:textId="44E44913" w:rsidR="007D61ED" w:rsidRPr="00E71A66" w:rsidRDefault="007D61ED"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Finds</w:t>
      </w:r>
      <w:r w:rsidRPr="00E71A66">
        <w:rPr>
          <w:rFonts w:ascii="Arial" w:hAnsi="Arial" w:cs="Arial"/>
          <w:color w:val="000000" w:themeColor="text1"/>
          <w:sz w:val="24"/>
          <w:szCs w:val="24"/>
          <w:lang w:val="en-GB"/>
        </w:rPr>
        <w:t xml:space="preserve"> that the Respondent State has violated the right to dignity protected under Article 5 of the Charter </w:t>
      </w:r>
      <w:r w:rsidR="00414176" w:rsidRPr="00E71A66">
        <w:rPr>
          <w:rFonts w:ascii="Arial" w:hAnsi="Arial" w:cs="Arial"/>
          <w:color w:val="000000" w:themeColor="text1"/>
          <w:sz w:val="24"/>
          <w:szCs w:val="24"/>
          <w:lang w:val="en-GB"/>
        </w:rPr>
        <w:t>in relation to the</w:t>
      </w:r>
      <w:r w:rsidRPr="00E71A66">
        <w:rPr>
          <w:rFonts w:ascii="Arial" w:hAnsi="Arial" w:cs="Arial"/>
          <w:color w:val="000000" w:themeColor="text1"/>
          <w:sz w:val="24"/>
          <w:szCs w:val="24"/>
          <w:lang w:val="en-GB"/>
        </w:rPr>
        <w:t xml:space="preserve"> provi</w:t>
      </w:r>
      <w:r w:rsidR="00414176" w:rsidRPr="00E71A66">
        <w:rPr>
          <w:rFonts w:ascii="Arial" w:hAnsi="Arial" w:cs="Arial"/>
          <w:color w:val="000000" w:themeColor="text1"/>
          <w:sz w:val="24"/>
          <w:szCs w:val="24"/>
          <w:lang w:val="en-GB"/>
        </w:rPr>
        <w:t>sion</w:t>
      </w:r>
      <w:r w:rsidRPr="00E71A66">
        <w:rPr>
          <w:rFonts w:ascii="Arial" w:hAnsi="Arial" w:cs="Arial"/>
          <w:color w:val="000000" w:themeColor="text1"/>
          <w:sz w:val="24"/>
          <w:szCs w:val="24"/>
          <w:lang w:val="en-GB"/>
        </w:rPr>
        <w:t xml:space="preserve"> for the execution of the death penalty </w:t>
      </w:r>
      <w:r w:rsidR="005E5323" w:rsidRPr="00E71A66">
        <w:rPr>
          <w:rFonts w:ascii="Arial" w:hAnsi="Arial" w:cs="Arial"/>
          <w:color w:val="000000" w:themeColor="text1"/>
          <w:sz w:val="24"/>
          <w:szCs w:val="24"/>
          <w:lang w:val="en-GB"/>
        </w:rPr>
        <w:t>imposed in a mandatory manner</w:t>
      </w:r>
      <w:r w:rsidR="00414176" w:rsidRPr="00E71A66">
        <w:rPr>
          <w:rFonts w:ascii="Arial" w:hAnsi="Arial" w:cs="Arial"/>
          <w:color w:val="000000" w:themeColor="text1"/>
          <w:sz w:val="24"/>
          <w:szCs w:val="24"/>
          <w:lang w:val="en-GB"/>
        </w:rPr>
        <w:t>.</w:t>
      </w:r>
      <w:r w:rsidRPr="00E71A66">
        <w:rPr>
          <w:rFonts w:ascii="Arial" w:hAnsi="Arial" w:cs="Arial"/>
          <w:color w:val="000000" w:themeColor="text1"/>
          <w:sz w:val="24"/>
          <w:szCs w:val="24"/>
          <w:lang w:val="en-GB"/>
        </w:rPr>
        <w:t xml:space="preserve"> </w:t>
      </w:r>
    </w:p>
    <w:p w14:paraId="6D04893A" w14:textId="77777777" w:rsidR="007D61ED" w:rsidRPr="00E71A66" w:rsidRDefault="007D61ED"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p>
    <w:p w14:paraId="2A6D78D5" w14:textId="002A55F0" w:rsidR="001C5D68" w:rsidRPr="00E71A66" w:rsidRDefault="001C5D68"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On </w:t>
      </w:r>
      <w:r w:rsidR="00E32ECD" w:rsidRPr="00E71A66">
        <w:rPr>
          <w:rFonts w:ascii="Arial" w:hAnsi="Arial" w:cs="Arial"/>
          <w:i/>
          <w:color w:val="000000" w:themeColor="text1"/>
        </w:rPr>
        <w:t>reparations</w:t>
      </w:r>
    </w:p>
    <w:p w14:paraId="209113AD" w14:textId="77777777" w:rsidR="002F1736" w:rsidRPr="00E71A66" w:rsidRDefault="002F1736" w:rsidP="00E71A66">
      <w:pPr>
        <w:spacing w:line="360" w:lineRule="auto"/>
        <w:contextualSpacing/>
        <w:jc w:val="both"/>
        <w:rPr>
          <w:rFonts w:ascii="Arial" w:hAnsi="Arial" w:cs="Arial"/>
          <w:i/>
          <w:color w:val="000000" w:themeColor="text1"/>
        </w:rPr>
      </w:pPr>
    </w:p>
    <w:p w14:paraId="309B72FF" w14:textId="65415AF5" w:rsidR="002C755A" w:rsidRPr="00E71A66" w:rsidRDefault="00E32ECD"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Pecuniary </w:t>
      </w:r>
      <w:r w:rsidR="002C652C" w:rsidRPr="00E71A66">
        <w:rPr>
          <w:rFonts w:ascii="Arial" w:hAnsi="Arial" w:cs="Arial"/>
          <w:i/>
          <w:color w:val="000000" w:themeColor="text1"/>
        </w:rPr>
        <w:t xml:space="preserve">reparations </w:t>
      </w:r>
    </w:p>
    <w:p w14:paraId="13989826" w14:textId="77777777" w:rsidR="00BD5818" w:rsidRPr="00E71A66" w:rsidRDefault="000F6844"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w:t>
      </w:r>
      <w:r w:rsidR="00285172" w:rsidRPr="00E71A66">
        <w:rPr>
          <w:rFonts w:ascii="Arial" w:hAnsi="Arial" w:cs="Arial"/>
          <w:i/>
          <w:color w:val="000000" w:themeColor="text1"/>
          <w:sz w:val="24"/>
          <w:szCs w:val="24"/>
          <w:lang w:val="en-GB"/>
        </w:rPr>
        <w:t>oes not</w:t>
      </w:r>
      <w:r w:rsidR="00285172" w:rsidRPr="00E71A66">
        <w:rPr>
          <w:rFonts w:ascii="Arial" w:hAnsi="Arial" w:cs="Arial"/>
          <w:color w:val="000000" w:themeColor="text1"/>
          <w:sz w:val="24"/>
          <w:szCs w:val="24"/>
          <w:lang w:val="en-GB"/>
        </w:rPr>
        <w:t xml:space="preserve"> </w:t>
      </w:r>
      <w:r w:rsidR="00285172" w:rsidRPr="00E71A66">
        <w:rPr>
          <w:rFonts w:ascii="Arial" w:hAnsi="Arial" w:cs="Arial"/>
          <w:i/>
          <w:color w:val="000000" w:themeColor="text1"/>
          <w:sz w:val="24"/>
          <w:szCs w:val="24"/>
          <w:lang w:val="en-GB"/>
        </w:rPr>
        <w:t>grant</w:t>
      </w:r>
      <w:r w:rsidR="00285172" w:rsidRPr="00E71A66">
        <w:rPr>
          <w:rFonts w:ascii="Arial" w:hAnsi="Arial" w:cs="Arial"/>
          <w:color w:val="000000" w:themeColor="text1"/>
          <w:sz w:val="24"/>
          <w:szCs w:val="24"/>
          <w:lang w:val="en-GB"/>
        </w:rPr>
        <w:t xml:space="preserve"> </w:t>
      </w:r>
      <w:r w:rsidR="00E93CD6" w:rsidRPr="00E71A66">
        <w:rPr>
          <w:rFonts w:ascii="Arial" w:hAnsi="Arial" w:cs="Arial"/>
          <w:color w:val="000000" w:themeColor="text1"/>
          <w:sz w:val="24"/>
          <w:szCs w:val="24"/>
          <w:lang w:val="en-GB"/>
        </w:rPr>
        <w:t>the Applicants’</w:t>
      </w:r>
      <w:r w:rsidRPr="00E71A66">
        <w:rPr>
          <w:rFonts w:ascii="Arial" w:hAnsi="Arial" w:cs="Arial"/>
          <w:color w:val="000000" w:themeColor="text1"/>
          <w:sz w:val="24"/>
          <w:szCs w:val="24"/>
          <w:lang w:val="en-GB"/>
        </w:rPr>
        <w:t xml:space="preserve"> prayers for compensation </w:t>
      </w:r>
      <w:r w:rsidR="00E93CD6" w:rsidRPr="00E71A66">
        <w:rPr>
          <w:rFonts w:ascii="Arial" w:hAnsi="Arial" w:cs="Arial"/>
          <w:color w:val="000000" w:themeColor="text1"/>
          <w:sz w:val="24"/>
          <w:szCs w:val="24"/>
          <w:lang w:val="en-GB"/>
        </w:rPr>
        <w:t xml:space="preserve">on account of material </w:t>
      </w:r>
      <w:r w:rsidR="00BD5818" w:rsidRPr="00E71A66">
        <w:rPr>
          <w:rFonts w:ascii="Arial" w:hAnsi="Arial" w:cs="Arial"/>
          <w:color w:val="000000" w:themeColor="text1"/>
          <w:sz w:val="24"/>
          <w:szCs w:val="24"/>
          <w:lang w:val="en-GB"/>
        </w:rPr>
        <w:t xml:space="preserve">damage; </w:t>
      </w:r>
    </w:p>
    <w:p w14:paraId="75DB1FB6" w14:textId="77777777" w:rsidR="00B30B72" w:rsidRPr="00E71A66" w:rsidRDefault="00B30B72"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p>
    <w:p w14:paraId="20B24B41" w14:textId="5AEFD6C4" w:rsidR="00FE47C4" w:rsidRPr="00E71A66" w:rsidRDefault="00BD5818"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Grants </w:t>
      </w:r>
      <w:r w:rsidR="00FE47C4" w:rsidRPr="00E71A66">
        <w:rPr>
          <w:rFonts w:ascii="Arial" w:hAnsi="Arial" w:cs="Arial"/>
          <w:color w:val="000000" w:themeColor="text1"/>
          <w:sz w:val="24"/>
          <w:szCs w:val="24"/>
          <w:lang w:val="en-GB"/>
        </w:rPr>
        <w:t xml:space="preserve">Tanzanian Shillings </w:t>
      </w:r>
      <w:r w:rsidR="00844DBA" w:rsidRPr="00E71A66">
        <w:rPr>
          <w:rFonts w:ascii="Arial" w:hAnsi="Arial" w:cs="Arial"/>
          <w:color w:val="000000" w:themeColor="text1"/>
          <w:sz w:val="24"/>
          <w:szCs w:val="24"/>
          <w:lang w:val="en-GB"/>
        </w:rPr>
        <w:t xml:space="preserve">Four </w:t>
      </w:r>
      <w:r w:rsidR="00FE47C4" w:rsidRPr="00E71A66">
        <w:rPr>
          <w:rFonts w:ascii="Arial" w:hAnsi="Arial" w:cs="Arial"/>
          <w:color w:val="000000" w:themeColor="text1"/>
          <w:sz w:val="24"/>
          <w:szCs w:val="24"/>
          <w:lang w:val="en-GB"/>
        </w:rPr>
        <w:t>Million (</w:t>
      </w:r>
      <w:proofErr w:type="spellStart"/>
      <w:r w:rsidR="00FE47C4" w:rsidRPr="00E71A66">
        <w:rPr>
          <w:rFonts w:ascii="Arial" w:hAnsi="Arial" w:cs="Arial"/>
          <w:color w:val="000000" w:themeColor="text1"/>
          <w:sz w:val="24"/>
          <w:szCs w:val="24"/>
          <w:lang w:val="en-GB"/>
        </w:rPr>
        <w:t>Tsh</w:t>
      </w:r>
      <w:proofErr w:type="spellEnd"/>
      <w:r w:rsidR="00FE47C4" w:rsidRPr="00E71A66">
        <w:rPr>
          <w:rFonts w:ascii="Arial" w:hAnsi="Arial" w:cs="Arial"/>
          <w:color w:val="000000" w:themeColor="text1"/>
          <w:sz w:val="24"/>
          <w:szCs w:val="24"/>
          <w:lang w:val="en-GB"/>
        </w:rPr>
        <w:t xml:space="preserve"> </w:t>
      </w:r>
      <w:r w:rsidR="00844DBA" w:rsidRPr="00E71A66">
        <w:rPr>
          <w:rFonts w:ascii="Arial" w:hAnsi="Arial" w:cs="Arial"/>
          <w:color w:val="000000" w:themeColor="text1"/>
          <w:sz w:val="24"/>
          <w:szCs w:val="24"/>
          <w:lang w:val="en-GB"/>
        </w:rPr>
        <w:t>4</w:t>
      </w:r>
      <w:r w:rsidR="00FE47C4" w:rsidRPr="00E71A66">
        <w:rPr>
          <w:rFonts w:ascii="Arial" w:hAnsi="Arial" w:cs="Arial"/>
          <w:color w:val="000000" w:themeColor="text1"/>
          <w:sz w:val="24"/>
          <w:szCs w:val="24"/>
          <w:lang w:val="en-GB"/>
        </w:rPr>
        <w:t xml:space="preserve">.000.000) to each of the </w:t>
      </w:r>
      <w:r w:rsidRPr="00E71A66">
        <w:rPr>
          <w:rFonts w:ascii="Arial" w:hAnsi="Arial" w:cs="Arial"/>
          <w:color w:val="000000" w:themeColor="text1"/>
          <w:sz w:val="24"/>
          <w:szCs w:val="24"/>
          <w:lang w:val="en-GB"/>
        </w:rPr>
        <w:t>Applicants</w:t>
      </w:r>
      <w:r w:rsidR="00FE47C4" w:rsidRPr="00E71A66">
        <w:rPr>
          <w:rFonts w:ascii="Arial" w:hAnsi="Arial" w:cs="Arial"/>
          <w:color w:val="000000" w:themeColor="text1"/>
          <w:sz w:val="24"/>
          <w:szCs w:val="24"/>
          <w:lang w:val="en-GB"/>
        </w:rPr>
        <w:t xml:space="preserve"> for moral damage that ensued from their sentencing;</w:t>
      </w:r>
    </w:p>
    <w:p w14:paraId="35EF7437" w14:textId="77777777" w:rsidR="00356563" w:rsidRPr="00E71A66" w:rsidRDefault="00356563" w:rsidP="00E71A66">
      <w:pPr>
        <w:pStyle w:val="ListParagraph"/>
        <w:spacing w:after="0" w:line="360" w:lineRule="auto"/>
        <w:contextualSpacing/>
        <w:rPr>
          <w:rFonts w:ascii="Arial" w:hAnsi="Arial" w:cs="Arial"/>
          <w:color w:val="000000" w:themeColor="text1"/>
          <w:sz w:val="24"/>
          <w:szCs w:val="24"/>
          <w:lang w:val="en-GB"/>
        </w:rPr>
      </w:pPr>
    </w:p>
    <w:p w14:paraId="0F4D1FB6" w14:textId="22DB17B0" w:rsidR="00356563" w:rsidRPr="00E71A66" w:rsidRDefault="00356563"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noProof/>
          <w:sz w:val="24"/>
          <w:szCs w:val="24"/>
        </w:rPr>
      </w:pPr>
      <w:r w:rsidRPr="00E71A66">
        <w:rPr>
          <w:rFonts w:ascii="Arial" w:hAnsi="Arial" w:cs="Arial"/>
          <w:i/>
          <w:noProof/>
          <w:sz w:val="24"/>
          <w:szCs w:val="24"/>
        </w:rPr>
        <w:t>Orders</w:t>
      </w:r>
      <w:r w:rsidRPr="00E71A66">
        <w:rPr>
          <w:rFonts w:ascii="Arial" w:hAnsi="Arial" w:cs="Arial"/>
          <w:noProof/>
          <w:sz w:val="24"/>
          <w:szCs w:val="24"/>
        </w:rPr>
        <w:t xml:space="preserve"> the Respondent State to pay the amount indicated under sub-paragraphs (xi) </w:t>
      </w:r>
      <w:r w:rsidRPr="00E71A66">
        <w:rPr>
          <w:rFonts w:ascii="Arial" w:eastAsia="Times New Roman" w:hAnsi="Arial" w:cs="Arial"/>
          <w:sz w:val="24"/>
          <w:szCs w:val="24"/>
        </w:rPr>
        <w:t xml:space="preserve">free from taxes </w:t>
      </w:r>
      <w:r w:rsidRPr="00E71A66">
        <w:rPr>
          <w:rFonts w:ascii="Arial" w:hAnsi="Arial" w:cs="Arial"/>
          <w:noProof/>
          <w:sz w:val="24"/>
          <w:szCs w:val="24"/>
        </w:rPr>
        <w:t>within six (6) months, effective from the notification of this Judgment, failing which it will pay interest on arrears calculated on the basis of the applicable rate of the Bank of Tanzania throughout the period of delayed payment and until the accrued amount is fully paid.</w:t>
      </w:r>
    </w:p>
    <w:p w14:paraId="54457007" w14:textId="77777777" w:rsidR="00935EB3" w:rsidRDefault="00935EB3" w:rsidP="00E71A66">
      <w:pPr>
        <w:spacing w:line="360" w:lineRule="auto"/>
        <w:contextualSpacing/>
        <w:jc w:val="both"/>
        <w:rPr>
          <w:rFonts w:ascii="Arial" w:hAnsi="Arial" w:cs="Arial"/>
          <w:i/>
          <w:color w:val="000000" w:themeColor="text1"/>
          <w:lang w:val="en-GB"/>
        </w:rPr>
      </w:pPr>
    </w:p>
    <w:p w14:paraId="2EA712C5" w14:textId="77777777" w:rsidR="00CD6BCF" w:rsidRPr="00E71A66" w:rsidRDefault="00CD6BCF" w:rsidP="00E71A66">
      <w:pPr>
        <w:spacing w:line="360" w:lineRule="auto"/>
        <w:contextualSpacing/>
        <w:jc w:val="both"/>
        <w:rPr>
          <w:rFonts w:ascii="Arial" w:hAnsi="Arial" w:cs="Arial"/>
          <w:i/>
          <w:color w:val="000000" w:themeColor="text1"/>
          <w:lang w:val="en-GB"/>
        </w:rPr>
      </w:pPr>
    </w:p>
    <w:p w14:paraId="7E1AF456" w14:textId="77777777" w:rsidR="0082444D" w:rsidRPr="00E71A66" w:rsidRDefault="0082444D"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lastRenderedPageBreak/>
        <w:t xml:space="preserve">Non-pecuniary reparations </w:t>
      </w:r>
    </w:p>
    <w:p w14:paraId="6ACD6DD7" w14:textId="7A9EDEA4" w:rsidR="00E93CD6" w:rsidRPr="00E71A66" w:rsidRDefault="00AD65D8"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Does not grant </w:t>
      </w:r>
      <w:r w:rsidRPr="00E71A66">
        <w:rPr>
          <w:rFonts w:ascii="Arial" w:hAnsi="Arial" w:cs="Arial"/>
          <w:color w:val="000000" w:themeColor="text1"/>
          <w:sz w:val="24"/>
          <w:szCs w:val="24"/>
          <w:lang w:val="en-GB"/>
        </w:rPr>
        <w:t>the</w:t>
      </w:r>
      <w:r w:rsidR="00E93CD6" w:rsidRPr="00E71A66">
        <w:rPr>
          <w:rFonts w:ascii="Arial" w:hAnsi="Arial" w:cs="Arial"/>
          <w:color w:val="000000" w:themeColor="text1"/>
          <w:sz w:val="24"/>
          <w:szCs w:val="24"/>
          <w:lang w:val="en-GB"/>
        </w:rPr>
        <w:t xml:space="preserve"> prayer</w:t>
      </w:r>
      <w:r w:rsidR="006A2B2D" w:rsidRPr="00E71A66">
        <w:rPr>
          <w:rFonts w:ascii="Arial" w:hAnsi="Arial" w:cs="Arial"/>
          <w:color w:val="000000" w:themeColor="text1"/>
          <w:sz w:val="24"/>
          <w:szCs w:val="24"/>
          <w:lang w:val="en-GB"/>
        </w:rPr>
        <w:t>s</w:t>
      </w:r>
      <w:r w:rsidR="00E93CD6" w:rsidRPr="00E71A66">
        <w:rPr>
          <w:rFonts w:ascii="Arial" w:hAnsi="Arial" w:cs="Arial"/>
          <w:color w:val="000000" w:themeColor="text1"/>
          <w:sz w:val="24"/>
          <w:szCs w:val="24"/>
          <w:lang w:val="en-GB"/>
        </w:rPr>
        <w:t xml:space="preserve"> for the</w:t>
      </w:r>
      <w:r w:rsidR="008D6726" w:rsidRPr="00E71A66">
        <w:rPr>
          <w:rFonts w:ascii="Arial" w:hAnsi="Arial" w:cs="Arial"/>
          <w:color w:val="000000" w:themeColor="text1"/>
          <w:sz w:val="24"/>
          <w:szCs w:val="24"/>
          <w:lang w:val="en-GB"/>
        </w:rPr>
        <w:t xml:space="preserve"> conviction to be quashed and</w:t>
      </w:r>
      <w:r w:rsidR="00E93CD6" w:rsidRPr="00E71A66">
        <w:rPr>
          <w:rFonts w:ascii="Arial" w:hAnsi="Arial" w:cs="Arial"/>
          <w:color w:val="000000" w:themeColor="text1"/>
          <w:sz w:val="24"/>
          <w:szCs w:val="24"/>
          <w:lang w:val="en-GB"/>
        </w:rPr>
        <w:t xml:space="preserve"> </w:t>
      </w:r>
      <w:r w:rsidR="008D6726" w:rsidRPr="00E71A66">
        <w:rPr>
          <w:rFonts w:ascii="Arial" w:hAnsi="Arial" w:cs="Arial"/>
          <w:color w:val="000000" w:themeColor="text1"/>
          <w:sz w:val="24"/>
          <w:szCs w:val="24"/>
          <w:lang w:val="en-GB"/>
        </w:rPr>
        <w:t>the Applicants</w:t>
      </w:r>
      <w:r w:rsidR="00E93CD6" w:rsidRPr="00E71A66">
        <w:rPr>
          <w:rFonts w:ascii="Arial" w:hAnsi="Arial" w:cs="Arial"/>
          <w:color w:val="000000" w:themeColor="text1"/>
          <w:sz w:val="24"/>
          <w:szCs w:val="24"/>
          <w:lang w:val="en-GB"/>
        </w:rPr>
        <w:t xml:space="preserve"> to be released</w:t>
      </w:r>
      <w:r w:rsidR="008D6726" w:rsidRPr="00E71A66">
        <w:rPr>
          <w:rFonts w:ascii="Arial" w:hAnsi="Arial" w:cs="Arial"/>
          <w:color w:val="000000" w:themeColor="text1"/>
          <w:sz w:val="24"/>
          <w:szCs w:val="24"/>
          <w:lang w:val="en-GB"/>
        </w:rPr>
        <w:t>,</w:t>
      </w:r>
      <w:r w:rsidR="006A2B2D" w:rsidRPr="00E71A66">
        <w:rPr>
          <w:rFonts w:ascii="Arial" w:hAnsi="Arial" w:cs="Arial"/>
          <w:color w:val="000000" w:themeColor="text1"/>
          <w:sz w:val="24"/>
          <w:szCs w:val="24"/>
          <w:lang w:val="en-GB"/>
        </w:rPr>
        <w:t xml:space="preserve"> and for restitution</w:t>
      </w:r>
      <w:r w:rsidR="00E93CD6" w:rsidRPr="00E71A66">
        <w:rPr>
          <w:rFonts w:ascii="Arial" w:hAnsi="Arial" w:cs="Arial"/>
          <w:color w:val="000000" w:themeColor="text1"/>
          <w:sz w:val="24"/>
          <w:szCs w:val="24"/>
          <w:lang w:val="en-GB"/>
        </w:rPr>
        <w:t xml:space="preserve">; </w:t>
      </w:r>
    </w:p>
    <w:p w14:paraId="2D457092" w14:textId="77777777" w:rsidR="00E93CD6" w:rsidRPr="00E71A66" w:rsidRDefault="00E93CD6" w:rsidP="00E71A66">
      <w:pPr>
        <w:pStyle w:val="ListParagraph"/>
        <w:spacing w:after="0" w:line="360" w:lineRule="auto"/>
        <w:contextualSpacing/>
        <w:rPr>
          <w:rFonts w:ascii="Arial" w:hAnsi="Arial" w:cs="Arial"/>
          <w:b/>
          <w:color w:val="000000" w:themeColor="text1"/>
          <w:sz w:val="24"/>
          <w:szCs w:val="24"/>
          <w:lang w:val="en-GB"/>
        </w:rPr>
      </w:pPr>
    </w:p>
    <w:p w14:paraId="37574446" w14:textId="7843832C" w:rsidR="00AD65D8" w:rsidRPr="00E71A66" w:rsidRDefault="00E93CD6"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Does not</w:t>
      </w:r>
      <w:r w:rsidRPr="00E71A66">
        <w:rPr>
          <w:rFonts w:ascii="Arial" w:hAnsi="Arial" w:cs="Arial"/>
          <w:color w:val="000000" w:themeColor="text1"/>
          <w:sz w:val="24"/>
          <w:szCs w:val="24"/>
          <w:lang w:val="en-GB"/>
        </w:rPr>
        <w:t xml:space="preserve"> </w:t>
      </w:r>
      <w:r w:rsidRPr="00E71A66">
        <w:rPr>
          <w:rFonts w:ascii="Arial" w:hAnsi="Arial" w:cs="Arial"/>
          <w:i/>
          <w:color w:val="000000" w:themeColor="text1"/>
          <w:sz w:val="24"/>
          <w:szCs w:val="24"/>
          <w:lang w:val="en-GB"/>
        </w:rPr>
        <w:t>grant</w:t>
      </w:r>
      <w:r w:rsidRPr="00E71A66">
        <w:rPr>
          <w:rFonts w:ascii="Arial" w:hAnsi="Arial" w:cs="Arial"/>
          <w:color w:val="000000" w:themeColor="text1"/>
          <w:sz w:val="24"/>
          <w:szCs w:val="24"/>
          <w:lang w:val="en-GB"/>
        </w:rPr>
        <w:t xml:space="preserve"> the</w:t>
      </w:r>
      <w:r w:rsidR="00AD65D8" w:rsidRPr="00E71A66">
        <w:rPr>
          <w:rFonts w:ascii="Arial" w:hAnsi="Arial" w:cs="Arial"/>
          <w:color w:val="000000" w:themeColor="text1"/>
          <w:sz w:val="24"/>
          <w:szCs w:val="24"/>
          <w:lang w:val="en-GB"/>
        </w:rPr>
        <w:t xml:space="preserve"> </w:t>
      </w:r>
      <w:r w:rsidR="00CB73F9" w:rsidRPr="00E71A66">
        <w:rPr>
          <w:rFonts w:ascii="Arial" w:hAnsi="Arial" w:cs="Arial"/>
          <w:color w:val="000000" w:themeColor="text1"/>
          <w:sz w:val="24"/>
          <w:szCs w:val="24"/>
          <w:lang w:val="en-GB"/>
        </w:rPr>
        <w:t xml:space="preserve">prayer </w:t>
      </w:r>
      <w:r w:rsidR="00AD65D8" w:rsidRPr="00E71A66">
        <w:rPr>
          <w:rFonts w:ascii="Arial" w:hAnsi="Arial" w:cs="Arial"/>
          <w:color w:val="000000" w:themeColor="text1"/>
          <w:sz w:val="24"/>
          <w:szCs w:val="24"/>
          <w:lang w:val="en-GB"/>
        </w:rPr>
        <w:t>f</w:t>
      </w:r>
      <w:r w:rsidR="00CB73F9" w:rsidRPr="00E71A66">
        <w:rPr>
          <w:rFonts w:ascii="Arial" w:hAnsi="Arial" w:cs="Arial"/>
          <w:color w:val="000000" w:themeColor="text1"/>
          <w:sz w:val="24"/>
          <w:szCs w:val="24"/>
          <w:lang w:val="en-GB"/>
        </w:rPr>
        <w:t>or</w:t>
      </w:r>
      <w:r w:rsidR="00AD65D8" w:rsidRPr="00E71A66">
        <w:rPr>
          <w:rFonts w:ascii="Arial" w:hAnsi="Arial" w:cs="Arial"/>
          <w:color w:val="000000" w:themeColor="text1"/>
          <w:sz w:val="24"/>
          <w:szCs w:val="24"/>
          <w:lang w:val="en-GB"/>
        </w:rPr>
        <w:t xml:space="preserve"> non-repetition of the violations</w:t>
      </w:r>
      <w:r w:rsidR="00B15D00" w:rsidRPr="00E71A66">
        <w:rPr>
          <w:rFonts w:ascii="Arial" w:hAnsi="Arial" w:cs="Arial"/>
          <w:color w:val="000000" w:themeColor="text1"/>
          <w:sz w:val="24"/>
          <w:szCs w:val="24"/>
          <w:lang w:val="en-GB"/>
        </w:rPr>
        <w:t xml:space="preserve"> found</w:t>
      </w:r>
      <w:r w:rsidR="00AD65D8" w:rsidRPr="00E71A66">
        <w:rPr>
          <w:rFonts w:ascii="Arial" w:hAnsi="Arial" w:cs="Arial"/>
          <w:color w:val="000000" w:themeColor="text1"/>
          <w:sz w:val="24"/>
          <w:szCs w:val="24"/>
          <w:lang w:val="en-GB"/>
        </w:rPr>
        <w:t xml:space="preserve"> with respect to the Applicant</w:t>
      </w:r>
      <w:r w:rsidR="00F35E07" w:rsidRPr="00E71A66">
        <w:rPr>
          <w:rFonts w:ascii="Arial" w:hAnsi="Arial" w:cs="Arial"/>
          <w:color w:val="000000" w:themeColor="text1"/>
          <w:sz w:val="24"/>
          <w:szCs w:val="24"/>
          <w:lang w:val="en-GB"/>
        </w:rPr>
        <w:t>s</w:t>
      </w:r>
      <w:r w:rsidR="00AD65D8" w:rsidRPr="00E71A66">
        <w:rPr>
          <w:rFonts w:ascii="Arial" w:hAnsi="Arial" w:cs="Arial"/>
          <w:color w:val="000000" w:themeColor="text1"/>
          <w:sz w:val="24"/>
          <w:szCs w:val="24"/>
          <w:lang w:val="en-GB"/>
        </w:rPr>
        <w:t>;</w:t>
      </w:r>
    </w:p>
    <w:p w14:paraId="13AAEC7E" w14:textId="116A8CBD" w:rsidR="008D6726" w:rsidRPr="00E71A66" w:rsidRDefault="00AD65D8"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 xml:space="preserve"> </w:t>
      </w:r>
    </w:p>
    <w:p w14:paraId="60BF2DE2" w14:textId="601F678B" w:rsidR="0098461C" w:rsidRPr="00E71A66" w:rsidRDefault="0098461C"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Orders</w:t>
      </w:r>
      <w:r w:rsidRPr="00E71A66">
        <w:rPr>
          <w:rFonts w:ascii="Arial" w:hAnsi="Arial" w:cs="Arial"/>
          <w:color w:val="000000" w:themeColor="text1"/>
          <w:sz w:val="24"/>
          <w:szCs w:val="24"/>
          <w:lang w:val="en-GB"/>
        </w:rPr>
        <w:t xml:space="preserve"> the Respondent State to take all necessary measures, within one (1) year from the notification of this Judgment, to remove the mandatory </w:t>
      </w:r>
      <w:r w:rsidR="00640C44" w:rsidRPr="00E71A66">
        <w:rPr>
          <w:rFonts w:ascii="Arial" w:hAnsi="Arial" w:cs="Arial"/>
          <w:color w:val="000000" w:themeColor="text1"/>
          <w:sz w:val="24"/>
          <w:szCs w:val="24"/>
          <w:lang w:val="en-GB"/>
        </w:rPr>
        <w:t xml:space="preserve">imposition of the </w:t>
      </w:r>
      <w:r w:rsidRPr="00E71A66">
        <w:rPr>
          <w:rFonts w:ascii="Arial" w:hAnsi="Arial" w:cs="Arial"/>
          <w:color w:val="000000" w:themeColor="text1"/>
          <w:sz w:val="24"/>
          <w:szCs w:val="24"/>
          <w:lang w:val="en-GB"/>
        </w:rPr>
        <w:t xml:space="preserve">death penalty from its </w:t>
      </w:r>
      <w:r w:rsidR="00263407" w:rsidRPr="00E71A66">
        <w:rPr>
          <w:rFonts w:ascii="Arial" w:hAnsi="Arial" w:cs="Arial"/>
          <w:color w:val="000000" w:themeColor="text1"/>
          <w:sz w:val="24"/>
          <w:szCs w:val="24"/>
          <w:lang w:val="en-GB"/>
        </w:rPr>
        <w:t xml:space="preserve">Penal Code </w:t>
      </w:r>
      <w:r w:rsidR="004F0256" w:rsidRPr="00E71A66">
        <w:rPr>
          <w:rFonts w:ascii="Arial" w:hAnsi="Arial" w:cs="Arial"/>
          <w:color w:val="000000" w:themeColor="text1"/>
          <w:sz w:val="24"/>
          <w:szCs w:val="24"/>
          <w:lang w:val="en-GB"/>
        </w:rPr>
        <w:t>as it takes away</w:t>
      </w:r>
      <w:r w:rsidR="00640C44" w:rsidRPr="00E71A66">
        <w:rPr>
          <w:rFonts w:ascii="Arial" w:hAnsi="Arial" w:cs="Arial"/>
          <w:color w:val="000000" w:themeColor="text1"/>
          <w:sz w:val="24"/>
          <w:szCs w:val="24"/>
          <w:lang w:val="en-GB"/>
        </w:rPr>
        <w:t xml:space="preserve"> the discretion of the judicial officer</w:t>
      </w:r>
      <w:r w:rsidRPr="00E71A66">
        <w:rPr>
          <w:rFonts w:ascii="Arial" w:hAnsi="Arial" w:cs="Arial"/>
          <w:color w:val="000000" w:themeColor="text1"/>
          <w:sz w:val="24"/>
          <w:szCs w:val="24"/>
          <w:lang w:val="en-GB"/>
        </w:rPr>
        <w:t>;</w:t>
      </w:r>
    </w:p>
    <w:p w14:paraId="52245FB4" w14:textId="77777777" w:rsidR="0098461C" w:rsidRPr="00E71A66" w:rsidRDefault="0098461C"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b/>
          <w:color w:val="000000" w:themeColor="text1"/>
          <w:sz w:val="24"/>
          <w:szCs w:val="24"/>
          <w:lang w:val="en-GB"/>
        </w:rPr>
      </w:pPr>
    </w:p>
    <w:p w14:paraId="2EF8B68F" w14:textId="7D743774" w:rsidR="008D6726" w:rsidRPr="00E71A66" w:rsidRDefault="008D6726"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Orders</w:t>
      </w:r>
      <w:r w:rsidRPr="00E71A66">
        <w:rPr>
          <w:rFonts w:ascii="Arial" w:hAnsi="Arial" w:cs="Arial"/>
          <w:color w:val="000000" w:themeColor="text1"/>
          <w:sz w:val="24"/>
          <w:szCs w:val="24"/>
          <w:lang w:val="en-GB"/>
        </w:rPr>
        <w:t xml:space="preserve"> the Respondent State to take all necessary measures, through its internal processes and within one (1) year of the notification of this Judgment, for the </w:t>
      </w:r>
      <w:r w:rsidR="004F0256" w:rsidRPr="00E71A66">
        <w:rPr>
          <w:rFonts w:ascii="Arial" w:hAnsi="Arial" w:cs="Arial"/>
          <w:color w:val="000000" w:themeColor="text1"/>
          <w:sz w:val="24"/>
          <w:szCs w:val="24"/>
          <w:lang w:val="en-GB"/>
        </w:rPr>
        <w:t xml:space="preserve">rehearing of the case on the sentencing of the Applicants through a procedure that does not allow the mandatory imposition of the </w:t>
      </w:r>
      <w:r w:rsidRPr="00E71A66">
        <w:rPr>
          <w:rFonts w:ascii="Arial" w:hAnsi="Arial" w:cs="Arial"/>
          <w:color w:val="000000" w:themeColor="text1"/>
          <w:sz w:val="24"/>
          <w:szCs w:val="24"/>
          <w:lang w:val="en-GB"/>
        </w:rPr>
        <w:t>death sentence</w:t>
      </w:r>
      <w:r w:rsidR="004F0256" w:rsidRPr="00E71A66">
        <w:rPr>
          <w:rFonts w:ascii="Arial" w:hAnsi="Arial" w:cs="Arial"/>
          <w:color w:val="000000" w:themeColor="text1"/>
          <w:sz w:val="24"/>
          <w:szCs w:val="24"/>
          <w:lang w:val="en-GB"/>
        </w:rPr>
        <w:t xml:space="preserve"> and uphold the full discretion of the judicial officer</w:t>
      </w:r>
      <w:r w:rsidR="0098461C" w:rsidRPr="00E71A66">
        <w:rPr>
          <w:rFonts w:ascii="Arial" w:hAnsi="Arial" w:cs="Arial"/>
          <w:color w:val="000000" w:themeColor="text1"/>
          <w:sz w:val="24"/>
          <w:szCs w:val="24"/>
          <w:lang w:val="en-GB"/>
        </w:rPr>
        <w:t>;</w:t>
      </w:r>
    </w:p>
    <w:p w14:paraId="2CF1EF1A" w14:textId="77777777" w:rsidR="007D61ED" w:rsidRPr="00E71A66" w:rsidRDefault="007D61ED" w:rsidP="00E71A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40"/>
        <w:contextualSpacing/>
        <w:jc w:val="both"/>
        <w:rPr>
          <w:rFonts w:ascii="Arial" w:hAnsi="Arial" w:cs="Arial"/>
          <w:color w:val="000000" w:themeColor="text1"/>
          <w:sz w:val="24"/>
          <w:szCs w:val="24"/>
          <w:lang w:val="en-GB"/>
        </w:rPr>
      </w:pPr>
    </w:p>
    <w:p w14:paraId="1B167F4F" w14:textId="38139626" w:rsidR="00CB73F9" w:rsidRDefault="005E1B22"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Orders</w:t>
      </w:r>
      <w:r w:rsidRPr="00E71A66">
        <w:rPr>
          <w:rFonts w:ascii="Arial" w:hAnsi="Arial" w:cs="Arial"/>
          <w:color w:val="000000" w:themeColor="text1"/>
          <w:sz w:val="24"/>
          <w:szCs w:val="24"/>
          <w:lang w:val="en-GB"/>
        </w:rPr>
        <w:t xml:space="preserve"> </w:t>
      </w:r>
      <w:r w:rsidR="0082444D" w:rsidRPr="00E71A66">
        <w:rPr>
          <w:rFonts w:ascii="Arial" w:hAnsi="Arial" w:cs="Arial"/>
          <w:color w:val="000000" w:themeColor="text1"/>
          <w:sz w:val="24"/>
          <w:szCs w:val="24"/>
          <w:lang w:val="en-GB"/>
        </w:rPr>
        <w:t xml:space="preserve">the </w:t>
      </w:r>
      <w:r w:rsidRPr="00E71A66">
        <w:rPr>
          <w:rFonts w:ascii="Arial" w:hAnsi="Arial" w:cs="Arial"/>
          <w:color w:val="000000" w:themeColor="text1"/>
          <w:sz w:val="24"/>
          <w:szCs w:val="24"/>
          <w:lang w:val="en-GB"/>
        </w:rPr>
        <w:t>Respondent State to publish</w:t>
      </w:r>
      <w:r w:rsidR="00CB73F9" w:rsidRPr="00E71A66">
        <w:rPr>
          <w:rFonts w:ascii="Arial" w:hAnsi="Arial" w:cs="Arial"/>
          <w:color w:val="000000" w:themeColor="text1"/>
          <w:sz w:val="24"/>
          <w:szCs w:val="24"/>
          <w:lang w:val="en-GB"/>
        </w:rPr>
        <w:t xml:space="preserve"> </w:t>
      </w:r>
      <w:r w:rsidR="006A2B2D" w:rsidRPr="00E71A66">
        <w:rPr>
          <w:rFonts w:ascii="Arial" w:hAnsi="Arial" w:cs="Arial"/>
          <w:color w:val="000000" w:themeColor="text1"/>
          <w:sz w:val="24"/>
          <w:szCs w:val="24"/>
          <w:lang w:val="en-GB"/>
        </w:rPr>
        <w:t>this J</w:t>
      </w:r>
      <w:r w:rsidR="00CB73F9" w:rsidRPr="00E71A66">
        <w:rPr>
          <w:rFonts w:ascii="Arial" w:hAnsi="Arial" w:cs="Arial"/>
          <w:color w:val="000000" w:themeColor="text1"/>
          <w:sz w:val="24"/>
          <w:szCs w:val="24"/>
          <w:lang w:val="en-GB"/>
        </w:rPr>
        <w:t>udgment</w:t>
      </w:r>
      <w:r w:rsidR="0028424A" w:rsidRPr="00E71A66">
        <w:rPr>
          <w:rFonts w:ascii="Arial" w:hAnsi="Arial" w:cs="Arial"/>
          <w:color w:val="000000" w:themeColor="text1"/>
          <w:sz w:val="24"/>
          <w:szCs w:val="24"/>
          <w:lang w:val="en-GB"/>
        </w:rPr>
        <w:t xml:space="preserve">, within a period of </w:t>
      </w:r>
      <w:r w:rsidR="00B20C46" w:rsidRPr="00E71A66">
        <w:rPr>
          <w:rFonts w:ascii="Arial" w:hAnsi="Arial" w:cs="Arial"/>
          <w:color w:val="000000" w:themeColor="text1"/>
          <w:sz w:val="24"/>
          <w:szCs w:val="24"/>
          <w:lang w:val="en-GB"/>
        </w:rPr>
        <w:t>three</w:t>
      </w:r>
      <w:r w:rsidR="0028424A" w:rsidRPr="00E71A66">
        <w:rPr>
          <w:rFonts w:ascii="Arial" w:hAnsi="Arial" w:cs="Arial"/>
          <w:color w:val="000000" w:themeColor="text1"/>
          <w:sz w:val="24"/>
          <w:szCs w:val="24"/>
          <w:lang w:val="en-GB"/>
        </w:rPr>
        <w:t xml:space="preserve"> (</w:t>
      </w:r>
      <w:r w:rsidR="00B20C46" w:rsidRPr="00E71A66">
        <w:rPr>
          <w:rFonts w:ascii="Arial" w:hAnsi="Arial" w:cs="Arial"/>
          <w:color w:val="000000" w:themeColor="text1"/>
          <w:sz w:val="24"/>
          <w:szCs w:val="24"/>
          <w:lang w:val="en-GB"/>
        </w:rPr>
        <w:t>3</w:t>
      </w:r>
      <w:r w:rsidR="0028424A" w:rsidRPr="00E71A66">
        <w:rPr>
          <w:rFonts w:ascii="Arial" w:hAnsi="Arial" w:cs="Arial"/>
          <w:color w:val="000000" w:themeColor="text1"/>
          <w:sz w:val="24"/>
          <w:szCs w:val="24"/>
          <w:lang w:val="en-GB"/>
        </w:rPr>
        <w:t xml:space="preserve">) months </w:t>
      </w:r>
      <w:r w:rsidR="00B15D00" w:rsidRPr="00E71A66">
        <w:rPr>
          <w:rFonts w:ascii="Arial" w:hAnsi="Arial" w:cs="Arial"/>
          <w:color w:val="000000" w:themeColor="text1"/>
          <w:sz w:val="24"/>
          <w:szCs w:val="24"/>
          <w:lang w:val="en-GB"/>
        </w:rPr>
        <w:t>from the date of notification</w:t>
      </w:r>
      <w:r w:rsidR="0028424A" w:rsidRPr="00E71A66">
        <w:rPr>
          <w:rFonts w:ascii="Arial" w:hAnsi="Arial" w:cs="Arial"/>
          <w:color w:val="000000" w:themeColor="text1"/>
          <w:sz w:val="24"/>
          <w:szCs w:val="24"/>
          <w:lang w:val="en-GB"/>
        </w:rPr>
        <w:t xml:space="preserve">, </w:t>
      </w:r>
      <w:r w:rsidR="00CB73F9" w:rsidRPr="00E71A66">
        <w:rPr>
          <w:rFonts w:ascii="Arial" w:hAnsi="Arial" w:cs="Arial"/>
          <w:color w:val="000000" w:themeColor="text1"/>
          <w:sz w:val="24"/>
          <w:szCs w:val="24"/>
          <w:lang w:val="en-GB"/>
        </w:rPr>
        <w:t xml:space="preserve">on the </w:t>
      </w:r>
      <w:r w:rsidR="00AE2323" w:rsidRPr="00E71A66">
        <w:rPr>
          <w:rFonts w:ascii="Arial" w:hAnsi="Arial" w:cs="Arial"/>
          <w:color w:val="000000" w:themeColor="text1"/>
          <w:sz w:val="24"/>
          <w:szCs w:val="24"/>
          <w:lang w:val="en-GB"/>
        </w:rPr>
        <w:t>websites of the Judiciary, and the M</w:t>
      </w:r>
      <w:r w:rsidR="00CB73F9" w:rsidRPr="00E71A66">
        <w:rPr>
          <w:rFonts w:ascii="Arial" w:hAnsi="Arial" w:cs="Arial"/>
          <w:color w:val="000000" w:themeColor="text1"/>
          <w:sz w:val="24"/>
          <w:szCs w:val="24"/>
          <w:lang w:val="en-GB"/>
        </w:rPr>
        <w:t xml:space="preserve">inistry </w:t>
      </w:r>
      <w:r w:rsidR="00AE2323" w:rsidRPr="00E71A66">
        <w:rPr>
          <w:rFonts w:ascii="Arial" w:hAnsi="Arial" w:cs="Arial"/>
          <w:color w:val="000000" w:themeColor="text1"/>
          <w:sz w:val="24"/>
          <w:szCs w:val="24"/>
          <w:lang w:val="en-GB"/>
        </w:rPr>
        <w:t>for Constitutional and Legal Affairs</w:t>
      </w:r>
      <w:r w:rsidR="00CB73F9" w:rsidRPr="00E71A66">
        <w:rPr>
          <w:rFonts w:ascii="Arial" w:hAnsi="Arial" w:cs="Arial"/>
          <w:color w:val="000000" w:themeColor="text1"/>
          <w:sz w:val="24"/>
          <w:szCs w:val="24"/>
          <w:lang w:val="en-GB"/>
        </w:rPr>
        <w:t xml:space="preserve">, and </w:t>
      </w:r>
      <w:r w:rsidR="00AE2323" w:rsidRPr="00E71A66">
        <w:rPr>
          <w:rFonts w:ascii="Arial" w:hAnsi="Arial" w:cs="Arial"/>
          <w:color w:val="000000" w:themeColor="text1"/>
          <w:sz w:val="24"/>
          <w:szCs w:val="24"/>
          <w:lang w:val="en-GB"/>
        </w:rPr>
        <w:t>ensure that the text of the J</w:t>
      </w:r>
      <w:r w:rsidR="00B20C46" w:rsidRPr="00E71A66">
        <w:rPr>
          <w:rFonts w:ascii="Arial" w:hAnsi="Arial" w:cs="Arial"/>
          <w:color w:val="000000" w:themeColor="text1"/>
          <w:sz w:val="24"/>
          <w:szCs w:val="24"/>
          <w:lang w:val="en-GB"/>
        </w:rPr>
        <w:t>udgment is</w:t>
      </w:r>
      <w:r w:rsidR="00CB73F9" w:rsidRPr="00E71A66">
        <w:rPr>
          <w:rFonts w:ascii="Arial" w:hAnsi="Arial" w:cs="Arial"/>
          <w:color w:val="000000" w:themeColor="text1"/>
          <w:sz w:val="24"/>
          <w:szCs w:val="24"/>
          <w:lang w:val="en-GB"/>
        </w:rPr>
        <w:t xml:space="preserve"> accessible for at least one (1) yea</w:t>
      </w:r>
      <w:r w:rsidR="006A2B2D" w:rsidRPr="00E71A66">
        <w:rPr>
          <w:rFonts w:ascii="Arial" w:hAnsi="Arial" w:cs="Arial"/>
          <w:color w:val="000000" w:themeColor="text1"/>
          <w:sz w:val="24"/>
          <w:szCs w:val="24"/>
          <w:lang w:val="en-GB"/>
        </w:rPr>
        <w:t>r after the date of publication;</w:t>
      </w:r>
    </w:p>
    <w:p w14:paraId="2234ABD7" w14:textId="77777777" w:rsidR="00B5370A" w:rsidRPr="00B5370A" w:rsidRDefault="00B5370A" w:rsidP="00B5370A">
      <w:pPr>
        <w:spacing w:line="360" w:lineRule="auto"/>
        <w:contextualSpacing/>
        <w:jc w:val="both"/>
        <w:rPr>
          <w:rFonts w:ascii="Arial" w:hAnsi="Arial" w:cs="Arial"/>
          <w:color w:val="000000" w:themeColor="text1"/>
          <w:lang w:val="en-GB"/>
        </w:rPr>
      </w:pPr>
    </w:p>
    <w:p w14:paraId="4F095CC9" w14:textId="582011E3" w:rsidR="00985EF9" w:rsidRPr="00E71A66" w:rsidRDefault="00985EF9"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Orders</w:t>
      </w:r>
      <w:r w:rsidRPr="00E71A66">
        <w:rPr>
          <w:rFonts w:ascii="Arial" w:hAnsi="Arial" w:cs="Arial"/>
          <w:color w:val="000000" w:themeColor="text1"/>
          <w:sz w:val="24"/>
          <w:szCs w:val="24"/>
          <w:lang w:val="en-GB"/>
        </w:rPr>
        <w:t xml:space="preserve"> the </w:t>
      </w:r>
      <w:r w:rsidR="003668DD" w:rsidRPr="00E71A66">
        <w:rPr>
          <w:rFonts w:ascii="Arial" w:hAnsi="Arial" w:cs="Arial"/>
          <w:color w:val="000000" w:themeColor="text1"/>
          <w:sz w:val="24"/>
          <w:szCs w:val="24"/>
          <w:lang w:val="en-GB"/>
        </w:rPr>
        <w:t>Respondent State</w:t>
      </w:r>
      <w:r w:rsidRPr="00E71A66">
        <w:rPr>
          <w:rFonts w:ascii="Arial" w:hAnsi="Arial" w:cs="Arial"/>
          <w:color w:val="000000" w:themeColor="text1"/>
          <w:sz w:val="24"/>
          <w:szCs w:val="24"/>
          <w:lang w:val="en-GB"/>
        </w:rPr>
        <w:t xml:space="preserve"> to submit to it within six</w:t>
      </w:r>
      <w:r w:rsidR="00D27746" w:rsidRPr="00E71A66">
        <w:rPr>
          <w:rFonts w:ascii="Arial" w:hAnsi="Arial" w:cs="Arial"/>
          <w:color w:val="000000" w:themeColor="text1"/>
          <w:sz w:val="24"/>
          <w:szCs w:val="24"/>
          <w:lang w:val="en-GB"/>
        </w:rPr>
        <w:t xml:space="preserve"> (6)</w:t>
      </w:r>
      <w:r w:rsidRPr="00E71A66">
        <w:rPr>
          <w:rFonts w:ascii="Arial" w:hAnsi="Arial" w:cs="Arial"/>
          <w:color w:val="000000" w:themeColor="text1"/>
          <w:sz w:val="24"/>
          <w:szCs w:val="24"/>
          <w:lang w:val="en-GB"/>
        </w:rPr>
        <w:t xml:space="preserve"> months from the date of </w:t>
      </w:r>
      <w:r w:rsidR="00D27746" w:rsidRPr="00E71A66">
        <w:rPr>
          <w:rFonts w:ascii="Arial" w:hAnsi="Arial" w:cs="Arial"/>
          <w:color w:val="000000" w:themeColor="text1"/>
          <w:sz w:val="24"/>
          <w:szCs w:val="24"/>
          <w:lang w:val="en-GB"/>
        </w:rPr>
        <w:t xml:space="preserve">notification </w:t>
      </w:r>
      <w:r w:rsidRPr="00E71A66">
        <w:rPr>
          <w:rFonts w:ascii="Arial" w:hAnsi="Arial" w:cs="Arial"/>
          <w:color w:val="000000" w:themeColor="text1"/>
          <w:sz w:val="24"/>
          <w:szCs w:val="24"/>
          <w:lang w:val="en-GB"/>
        </w:rPr>
        <w:t>of this judgment, a report on the status of implementation of the decision set forth herein</w:t>
      </w:r>
      <w:r w:rsidR="00356563" w:rsidRPr="00E71A66">
        <w:rPr>
          <w:rFonts w:ascii="Arial" w:hAnsi="Arial" w:cs="Arial"/>
          <w:color w:val="000000" w:themeColor="text1"/>
          <w:sz w:val="24"/>
          <w:szCs w:val="24"/>
          <w:lang w:val="en-GB"/>
        </w:rPr>
        <w:t xml:space="preserve"> and thereafter, every six (6) months until the Court considers that there has been full implementation thereof</w:t>
      </w:r>
      <w:r w:rsidRPr="00E71A66">
        <w:rPr>
          <w:rFonts w:ascii="Arial" w:hAnsi="Arial" w:cs="Arial"/>
          <w:color w:val="000000" w:themeColor="text1"/>
          <w:sz w:val="24"/>
          <w:szCs w:val="24"/>
          <w:lang w:val="en-GB"/>
        </w:rPr>
        <w:t xml:space="preserve">. </w:t>
      </w:r>
    </w:p>
    <w:p w14:paraId="5761EE31" w14:textId="77777777" w:rsidR="002F1736" w:rsidRPr="00E71A66" w:rsidRDefault="002F1736" w:rsidP="00E71A66">
      <w:pPr>
        <w:spacing w:line="360" w:lineRule="auto"/>
        <w:contextualSpacing/>
        <w:jc w:val="both"/>
        <w:rPr>
          <w:rFonts w:ascii="Arial" w:hAnsi="Arial" w:cs="Arial"/>
          <w:i/>
          <w:color w:val="000000" w:themeColor="text1"/>
        </w:rPr>
      </w:pPr>
    </w:p>
    <w:p w14:paraId="20117BA3" w14:textId="5B9C787C" w:rsidR="001C5D68" w:rsidRPr="00E71A66" w:rsidRDefault="001C5D68" w:rsidP="00E71A66">
      <w:pPr>
        <w:spacing w:line="360" w:lineRule="auto"/>
        <w:contextualSpacing/>
        <w:jc w:val="both"/>
        <w:rPr>
          <w:rFonts w:ascii="Arial" w:hAnsi="Arial" w:cs="Arial"/>
          <w:i/>
          <w:color w:val="000000" w:themeColor="text1"/>
        </w:rPr>
      </w:pPr>
      <w:r w:rsidRPr="00E71A66">
        <w:rPr>
          <w:rFonts w:ascii="Arial" w:hAnsi="Arial" w:cs="Arial"/>
          <w:i/>
          <w:color w:val="000000" w:themeColor="text1"/>
        </w:rPr>
        <w:t xml:space="preserve">On </w:t>
      </w:r>
      <w:r w:rsidR="002C652C" w:rsidRPr="00E71A66">
        <w:rPr>
          <w:rFonts w:ascii="Arial" w:hAnsi="Arial" w:cs="Arial"/>
          <w:i/>
          <w:color w:val="000000" w:themeColor="text1"/>
        </w:rPr>
        <w:t>c</w:t>
      </w:r>
      <w:r w:rsidRPr="00E71A66">
        <w:rPr>
          <w:rFonts w:ascii="Arial" w:hAnsi="Arial" w:cs="Arial"/>
          <w:i/>
          <w:color w:val="000000" w:themeColor="text1"/>
        </w:rPr>
        <w:t xml:space="preserve">osts </w:t>
      </w:r>
    </w:p>
    <w:p w14:paraId="542328D2" w14:textId="6E80570C" w:rsidR="00FD131A" w:rsidRPr="00E71A66" w:rsidRDefault="005A1056" w:rsidP="00E71A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color w:val="000000" w:themeColor="text1"/>
          <w:sz w:val="24"/>
          <w:szCs w:val="24"/>
          <w:lang w:val="en-GB"/>
        </w:rPr>
      </w:pPr>
      <w:r w:rsidRPr="00E71A66">
        <w:rPr>
          <w:rFonts w:ascii="Arial" w:hAnsi="Arial" w:cs="Arial"/>
          <w:i/>
          <w:color w:val="000000" w:themeColor="text1"/>
          <w:sz w:val="24"/>
          <w:szCs w:val="24"/>
          <w:lang w:val="en-GB"/>
        </w:rPr>
        <w:t>Orders</w:t>
      </w:r>
      <w:r w:rsidR="00DA3E67" w:rsidRPr="00E71A66">
        <w:rPr>
          <w:rFonts w:ascii="Arial" w:hAnsi="Arial" w:cs="Arial"/>
          <w:color w:val="000000" w:themeColor="text1"/>
          <w:sz w:val="24"/>
          <w:szCs w:val="24"/>
          <w:lang w:val="en-GB"/>
        </w:rPr>
        <w:t xml:space="preserve"> </w:t>
      </w:r>
      <w:r w:rsidR="00A21615" w:rsidRPr="00E71A66">
        <w:rPr>
          <w:rFonts w:ascii="Arial" w:hAnsi="Arial" w:cs="Arial"/>
          <w:color w:val="000000" w:themeColor="text1"/>
          <w:sz w:val="24"/>
          <w:szCs w:val="24"/>
          <w:lang w:val="en-GB"/>
        </w:rPr>
        <w:t>that each Party shall bear its own costs.</w:t>
      </w:r>
    </w:p>
    <w:p w14:paraId="1269BF2F" w14:textId="77777777" w:rsidR="00FD131A" w:rsidRPr="00E71A66" w:rsidRDefault="00FD131A" w:rsidP="00E71A66">
      <w:pPr>
        <w:spacing w:line="360" w:lineRule="auto"/>
        <w:contextualSpacing/>
        <w:jc w:val="both"/>
        <w:rPr>
          <w:rFonts w:ascii="Arial" w:eastAsia="Calibri" w:hAnsi="Arial" w:cs="Arial"/>
          <w:b/>
          <w:color w:val="000000" w:themeColor="text1"/>
        </w:rPr>
      </w:pPr>
    </w:p>
    <w:p w14:paraId="1D8C098A" w14:textId="77777777" w:rsidR="00A21615" w:rsidRPr="00E71A66" w:rsidRDefault="00A21615" w:rsidP="00E71A66">
      <w:pPr>
        <w:spacing w:line="360" w:lineRule="auto"/>
        <w:contextualSpacing/>
        <w:jc w:val="both"/>
        <w:rPr>
          <w:rFonts w:ascii="Arial" w:eastAsia="Calibri" w:hAnsi="Arial" w:cs="Arial"/>
          <w:b/>
          <w:color w:val="000000" w:themeColor="text1"/>
        </w:rPr>
      </w:pPr>
      <w:r w:rsidRPr="00E71A66">
        <w:rPr>
          <w:rFonts w:ascii="Arial" w:eastAsia="Calibri" w:hAnsi="Arial" w:cs="Arial"/>
          <w:b/>
          <w:color w:val="000000" w:themeColor="text1"/>
        </w:rPr>
        <w:lastRenderedPageBreak/>
        <w:t>Signed:</w:t>
      </w:r>
    </w:p>
    <w:p w14:paraId="0ED5C035" w14:textId="77777777" w:rsidR="009C491C" w:rsidRPr="00E71A66" w:rsidRDefault="009C491C" w:rsidP="00E71A66">
      <w:pPr>
        <w:spacing w:line="360" w:lineRule="auto"/>
        <w:contextualSpacing/>
        <w:jc w:val="both"/>
        <w:rPr>
          <w:rFonts w:ascii="Arial" w:eastAsia="Calibri" w:hAnsi="Arial" w:cs="Arial"/>
          <w:color w:val="000000" w:themeColor="text1"/>
        </w:rPr>
      </w:pPr>
    </w:p>
    <w:p w14:paraId="2056B838" w14:textId="7C5156BE" w:rsidR="00A21615" w:rsidRPr="00E71A66" w:rsidRDefault="00A21615" w:rsidP="00E71A66">
      <w:pPr>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Sylvain ORÉ, President</w:t>
      </w:r>
      <w:r w:rsidR="005D3320" w:rsidRPr="00E71A66">
        <w:rPr>
          <w:rFonts w:ascii="Arial" w:eastAsia="Calibri" w:hAnsi="Arial" w:cs="Arial"/>
          <w:color w:val="000000" w:themeColor="text1"/>
        </w:rPr>
        <w:t>;</w:t>
      </w:r>
    </w:p>
    <w:p w14:paraId="126691C2" w14:textId="77777777" w:rsidR="009C491C" w:rsidRPr="00E71A66" w:rsidRDefault="009C491C" w:rsidP="00E71A66">
      <w:pPr>
        <w:spacing w:line="360" w:lineRule="auto"/>
        <w:contextualSpacing/>
        <w:jc w:val="both"/>
        <w:rPr>
          <w:rFonts w:ascii="Arial" w:eastAsia="Calibri" w:hAnsi="Arial" w:cs="Arial"/>
          <w:color w:val="000000" w:themeColor="text1"/>
        </w:rPr>
      </w:pPr>
    </w:p>
    <w:p w14:paraId="39E601F4" w14:textId="18311E27" w:rsidR="00A21615" w:rsidRPr="00E71A66" w:rsidRDefault="00A21615" w:rsidP="00E71A66">
      <w:pPr>
        <w:spacing w:line="360" w:lineRule="auto"/>
        <w:contextualSpacing/>
        <w:jc w:val="both"/>
        <w:rPr>
          <w:rFonts w:ascii="Arial" w:eastAsia="Calibri" w:hAnsi="Arial" w:cs="Arial"/>
          <w:color w:val="000000" w:themeColor="text1"/>
        </w:rPr>
      </w:pPr>
      <w:r w:rsidRPr="00E71A66">
        <w:rPr>
          <w:rFonts w:ascii="Arial" w:eastAsia="Calibri" w:hAnsi="Arial" w:cs="Arial"/>
          <w:color w:val="000000" w:themeColor="text1"/>
        </w:rPr>
        <w:t>Ben KIOKO, Vice-President</w:t>
      </w:r>
      <w:r w:rsidR="005D3320" w:rsidRPr="00E71A66">
        <w:rPr>
          <w:rFonts w:ascii="Arial" w:eastAsia="Calibri" w:hAnsi="Arial" w:cs="Arial"/>
          <w:color w:val="000000" w:themeColor="text1"/>
        </w:rPr>
        <w:t>;</w:t>
      </w:r>
    </w:p>
    <w:p w14:paraId="79A39B3B" w14:textId="77777777" w:rsidR="009C491C" w:rsidRPr="00E71A66" w:rsidRDefault="009C491C" w:rsidP="00E71A66">
      <w:pPr>
        <w:spacing w:line="360" w:lineRule="auto"/>
        <w:contextualSpacing/>
        <w:jc w:val="both"/>
        <w:rPr>
          <w:rFonts w:ascii="Arial" w:eastAsia="Calibri" w:hAnsi="Arial" w:cs="Arial"/>
          <w:color w:val="000000" w:themeColor="text1"/>
        </w:rPr>
      </w:pPr>
    </w:p>
    <w:p w14:paraId="278BBC54" w14:textId="0B501D14" w:rsidR="009C491C" w:rsidRPr="00E71A66" w:rsidRDefault="00A21615" w:rsidP="00E71A66">
      <w:pPr>
        <w:spacing w:line="360" w:lineRule="auto"/>
        <w:contextualSpacing/>
        <w:jc w:val="both"/>
        <w:rPr>
          <w:rFonts w:ascii="Arial" w:eastAsia="Calibri" w:hAnsi="Arial" w:cs="Arial"/>
          <w:color w:val="000000" w:themeColor="text1"/>
        </w:rPr>
      </w:pPr>
      <w:proofErr w:type="spellStart"/>
      <w:proofErr w:type="gramStart"/>
      <w:r w:rsidRPr="00E71A66">
        <w:rPr>
          <w:rFonts w:ascii="Arial" w:eastAsia="Calibri" w:hAnsi="Arial" w:cs="Arial"/>
          <w:color w:val="000000" w:themeColor="text1"/>
        </w:rPr>
        <w:t>Rafa</w:t>
      </w:r>
      <w:r w:rsidR="00AB0534" w:rsidRPr="00E71A66">
        <w:rPr>
          <w:rFonts w:ascii="Arial" w:eastAsia="Calibri" w:hAnsi="Arial" w:cs="Arial"/>
          <w:color w:val="000000" w:themeColor="text1"/>
        </w:rPr>
        <w:t>â</w:t>
      </w:r>
      <w:proofErr w:type="spellEnd"/>
      <w:r w:rsidRPr="00E71A66">
        <w:rPr>
          <w:rFonts w:ascii="Arial" w:eastAsia="Calibri" w:hAnsi="Arial" w:cs="Arial"/>
          <w:color w:val="000000" w:themeColor="text1"/>
        </w:rPr>
        <w:t xml:space="preserve">  BEN</w:t>
      </w:r>
      <w:proofErr w:type="gramEnd"/>
      <w:r w:rsidRPr="00E71A66">
        <w:rPr>
          <w:rFonts w:ascii="Arial" w:eastAsia="Calibri" w:hAnsi="Arial" w:cs="Arial"/>
          <w:color w:val="000000" w:themeColor="text1"/>
        </w:rPr>
        <w:t xml:space="preserve"> </w:t>
      </w:r>
      <w:proofErr w:type="spellStart"/>
      <w:r w:rsidRPr="00E71A66">
        <w:rPr>
          <w:rFonts w:ascii="Arial" w:eastAsia="Calibri" w:hAnsi="Arial" w:cs="Arial"/>
          <w:color w:val="000000" w:themeColor="text1"/>
        </w:rPr>
        <w:t>ACHOUR</w:t>
      </w:r>
      <w:proofErr w:type="spellEnd"/>
      <w:r w:rsidRPr="00E71A66">
        <w:rPr>
          <w:rFonts w:ascii="Arial" w:eastAsia="Calibri" w:hAnsi="Arial" w:cs="Arial"/>
          <w:color w:val="000000" w:themeColor="text1"/>
        </w:rPr>
        <w:t>, Judge</w:t>
      </w:r>
      <w:r w:rsidR="005D3320" w:rsidRPr="00E71A66">
        <w:rPr>
          <w:rFonts w:ascii="Arial" w:eastAsia="Calibri" w:hAnsi="Arial" w:cs="Arial"/>
          <w:color w:val="000000" w:themeColor="text1"/>
        </w:rPr>
        <w:t>;</w:t>
      </w:r>
    </w:p>
    <w:p w14:paraId="118A3177" w14:textId="77777777" w:rsidR="00957FA8" w:rsidRPr="00E71A66" w:rsidRDefault="00957FA8" w:rsidP="00E71A66">
      <w:pPr>
        <w:spacing w:line="360" w:lineRule="auto"/>
        <w:contextualSpacing/>
        <w:jc w:val="both"/>
        <w:rPr>
          <w:rFonts w:ascii="Arial" w:eastAsia="Calibri" w:hAnsi="Arial" w:cs="Arial"/>
          <w:color w:val="000000" w:themeColor="text1"/>
        </w:rPr>
      </w:pPr>
    </w:p>
    <w:p w14:paraId="16C071C8" w14:textId="3A65F5CC" w:rsidR="00A21615" w:rsidRPr="00E71A66" w:rsidRDefault="00AB0534" w:rsidP="00E71A66">
      <w:pPr>
        <w:spacing w:line="360" w:lineRule="auto"/>
        <w:contextualSpacing/>
        <w:jc w:val="both"/>
        <w:rPr>
          <w:rFonts w:ascii="Arial" w:eastAsia="Calibri" w:hAnsi="Arial" w:cs="Arial"/>
          <w:color w:val="000000" w:themeColor="text1"/>
        </w:rPr>
      </w:pPr>
      <w:proofErr w:type="spellStart"/>
      <w:r w:rsidRPr="00E71A66">
        <w:rPr>
          <w:rFonts w:ascii="Arial" w:eastAsia="Calibri" w:hAnsi="Arial" w:cs="Arial"/>
          <w:color w:val="000000" w:themeColor="text1"/>
        </w:rPr>
        <w:t>Â</w:t>
      </w:r>
      <w:r w:rsidR="00A21615" w:rsidRPr="00E71A66">
        <w:rPr>
          <w:rFonts w:ascii="Arial" w:eastAsia="Calibri" w:hAnsi="Arial" w:cs="Arial"/>
          <w:color w:val="000000" w:themeColor="text1"/>
        </w:rPr>
        <w:t>ngelo</w:t>
      </w:r>
      <w:proofErr w:type="spellEnd"/>
      <w:r w:rsidR="00A21615" w:rsidRPr="00E71A66">
        <w:rPr>
          <w:rFonts w:ascii="Arial" w:eastAsia="Calibri" w:hAnsi="Arial" w:cs="Arial"/>
          <w:color w:val="000000" w:themeColor="text1"/>
        </w:rPr>
        <w:t xml:space="preserve"> V. MATUSSE, Judge</w:t>
      </w:r>
      <w:r w:rsidR="005D3320" w:rsidRPr="00E71A66">
        <w:rPr>
          <w:rFonts w:ascii="Arial" w:eastAsia="Calibri" w:hAnsi="Arial" w:cs="Arial"/>
          <w:color w:val="000000" w:themeColor="text1"/>
        </w:rPr>
        <w:t>;</w:t>
      </w:r>
    </w:p>
    <w:p w14:paraId="03B89A88" w14:textId="77777777" w:rsidR="009C491C" w:rsidRPr="00E71A66" w:rsidRDefault="009C491C" w:rsidP="00E71A66">
      <w:pPr>
        <w:spacing w:line="360" w:lineRule="auto"/>
        <w:contextualSpacing/>
        <w:jc w:val="both"/>
        <w:rPr>
          <w:rFonts w:ascii="Arial" w:eastAsia="MS Mincho" w:hAnsi="Arial" w:cs="Arial"/>
          <w:color w:val="000000" w:themeColor="text1"/>
          <w:lang w:eastAsia="fr-FR"/>
        </w:rPr>
      </w:pPr>
    </w:p>
    <w:p w14:paraId="6FD9B921" w14:textId="50DA47FF" w:rsidR="00A21615" w:rsidRPr="00E71A66" w:rsidRDefault="005D3320"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Suzanne</w:t>
      </w:r>
      <w:r w:rsidR="00A21615" w:rsidRPr="00E71A66">
        <w:rPr>
          <w:rFonts w:ascii="Arial" w:eastAsia="MS Mincho" w:hAnsi="Arial" w:cs="Arial"/>
          <w:color w:val="000000" w:themeColor="text1"/>
          <w:lang w:eastAsia="fr-FR"/>
        </w:rPr>
        <w:t xml:space="preserve"> MENGUE, Judge</w:t>
      </w:r>
      <w:r w:rsidRPr="00E71A66">
        <w:rPr>
          <w:rFonts w:ascii="Arial" w:eastAsia="MS Mincho" w:hAnsi="Arial" w:cs="Arial"/>
          <w:color w:val="000000" w:themeColor="text1"/>
          <w:lang w:eastAsia="fr-FR"/>
        </w:rPr>
        <w:t>;</w:t>
      </w:r>
    </w:p>
    <w:p w14:paraId="36B8861B" w14:textId="77777777" w:rsidR="009C491C" w:rsidRPr="00E71A66" w:rsidRDefault="009C491C" w:rsidP="00E71A66">
      <w:pPr>
        <w:spacing w:line="360" w:lineRule="auto"/>
        <w:contextualSpacing/>
        <w:jc w:val="both"/>
        <w:rPr>
          <w:rFonts w:ascii="Arial" w:eastAsia="MS Mincho" w:hAnsi="Arial" w:cs="Arial"/>
          <w:color w:val="000000" w:themeColor="text1"/>
          <w:lang w:eastAsia="fr-FR"/>
        </w:rPr>
      </w:pPr>
    </w:p>
    <w:p w14:paraId="0EA01F07" w14:textId="6108EE5B" w:rsidR="00A21615" w:rsidRPr="00E71A66" w:rsidRDefault="00C631A2"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M</w:t>
      </w:r>
      <w:r w:rsidR="00A21615" w:rsidRPr="00E71A66">
        <w:rPr>
          <w:rFonts w:ascii="Arial" w:eastAsia="MS Mincho" w:hAnsi="Arial" w:cs="Arial"/>
          <w:color w:val="000000" w:themeColor="text1"/>
          <w:lang w:eastAsia="fr-FR"/>
        </w:rPr>
        <w:t>-</w:t>
      </w:r>
      <w:proofErr w:type="spellStart"/>
      <w:r w:rsidR="00A21615" w:rsidRPr="00E71A66">
        <w:rPr>
          <w:rFonts w:ascii="Arial" w:eastAsia="MS Mincho" w:hAnsi="Arial" w:cs="Arial"/>
          <w:color w:val="000000" w:themeColor="text1"/>
          <w:lang w:eastAsia="fr-FR"/>
        </w:rPr>
        <w:t>Thérèse</w:t>
      </w:r>
      <w:proofErr w:type="spellEnd"/>
      <w:r w:rsidR="00A21615" w:rsidRPr="00E71A66">
        <w:rPr>
          <w:rFonts w:ascii="Arial" w:eastAsia="MS Mincho" w:hAnsi="Arial" w:cs="Arial"/>
          <w:color w:val="000000" w:themeColor="text1"/>
          <w:lang w:eastAsia="fr-FR"/>
        </w:rPr>
        <w:t xml:space="preserve"> </w:t>
      </w:r>
      <w:proofErr w:type="spellStart"/>
      <w:r w:rsidR="00A21615" w:rsidRPr="00E71A66">
        <w:rPr>
          <w:rFonts w:ascii="Arial" w:eastAsia="MS Mincho" w:hAnsi="Arial" w:cs="Arial"/>
          <w:color w:val="000000" w:themeColor="text1"/>
          <w:lang w:eastAsia="fr-FR"/>
        </w:rPr>
        <w:t>MUKAMULISA</w:t>
      </w:r>
      <w:proofErr w:type="spellEnd"/>
      <w:r w:rsidR="00A21615" w:rsidRPr="00E71A66">
        <w:rPr>
          <w:rFonts w:ascii="Arial" w:eastAsia="MS Mincho" w:hAnsi="Arial" w:cs="Arial"/>
          <w:color w:val="000000" w:themeColor="text1"/>
          <w:lang w:eastAsia="fr-FR"/>
        </w:rPr>
        <w:t>, Judge</w:t>
      </w:r>
      <w:r w:rsidR="005D3320" w:rsidRPr="00E71A66">
        <w:rPr>
          <w:rFonts w:ascii="Arial" w:eastAsia="MS Mincho" w:hAnsi="Arial" w:cs="Arial"/>
          <w:color w:val="000000" w:themeColor="text1"/>
          <w:lang w:eastAsia="fr-FR"/>
        </w:rPr>
        <w:t>;</w:t>
      </w:r>
    </w:p>
    <w:p w14:paraId="7E98308B" w14:textId="77777777" w:rsidR="009C491C" w:rsidRPr="00E71A66" w:rsidRDefault="009C491C" w:rsidP="00E71A66">
      <w:pPr>
        <w:spacing w:line="360" w:lineRule="auto"/>
        <w:contextualSpacing/>
        <w:jc w:val="both"/>
        <w:rPr>
          <w:rFonts w:ascii="Arial" w:eastAsia="MS Mincho" w:hAnsi="Arial" w:cs="Arial"/>
          <w:color w:val="000000" w:themeColor="text1"/>
          <w:lang w:eastAsia="fr-FR"/>
        </w:rPr>
      </w:pPr>
    </w:p>
    <w:p w14:paraId="2FD302B8" w14:textId="2EC70E66" w:rsidR="00A21615" w:rsidRPr="00E71A66" w:rsidRDefault="00A21615" w:rsidP="00E71A66">
      <w:pPr>
        <w:spacing w:line="360" w:lineRule="auto"/>
        <w:contextualSpacing/>
        <w:jc w:val="both"/>
        <w:rPr>
          <w:rFonts w:ascii="Arial" w:eastAsia="MS Mincho" w:hAnsi="Arial" w:cs="Arial"/>
          <w:color w:val="000000" w:themeColor="text1"/>
          <w:lang w:eastAsia="fr-FR"/>
        </w:rPr>
      </w:pPr>
      <w:proofErr w:type="gramStart"/>
      <w:r w:rsidRPr="00E71A66">
        <w:rPr>
          <w:rFonts w:ascii="Arial" w:eastAsia="MS Mincho" w:hAnsi="Arial" w:cs="Arial"/>
          <w:color w:val="000000" w:themeColor="text1"/>
          <w:lang w:eastAsia="fr-FR"/>
        </w:rPr>
        <w:t>Tujilane  R</w:t>
      </w:r>
      <w:proofErr w:type="gramEnd"/>
      <w:r w:rsidRPr="00E71A66">
        <w:rPr>
          <w:rFonts w:ascii="Arial" w:eastAsia="MS Mincho" w:hAnsi="Arial" w:cs="Arial"/>
          <w:color w:val="000000" w:themeColor="text1"/>
          <w:lang w:eastAsia="fr-FR"/>
        </w:rPr>
        <w:t>. CHIZUMILA, Judge</w:t>
      </w:r>
      <w:r w:rsidR="005D3320" w:rsidRPr="00E71A66">
        <w:rPr>
          <w:rFonts w:ascii="Arial" w:eastAsia="MS Mincho" w:hAnsi="Arial" w:cs="Arial"/>
          <w:color w:val="000000" w:themeColor="text1"/>
          <w:lang w:eastAsia="fr-FR"/>
        </w:rPr>
        <w:t>;</w:t>
      </w:r>
    </w:p>
    <w:p w14:paraId="00C1D593" w14:textId="77777777" w:rsidR="009C491C" w:rsidRPr="00E71A66" w:rsidRDefault="009C491C" w:rsidP="00E71A66">
      <w:pPr>
        <w:spacing w:line="360" w:lineRule="auto"/>
        <w:contextualSpacing/>
        <w:jc w:val="both"/>
        <w:rPr>
          <w:rFonts w:ascii="Arial" w:eastAsia="MS Mincho" w:hAnsi="Arial" w:cs="Arial"/>
          <w:color w:val="000000" w:themeColor="text1"/>
          <w:lang w:eastAsia="fr-FR"/>
        </w:rPr>
      </w:pPr>
    </w:p>
    <w:p w14:paraId="66B4B9BA" w14:textId="77777777" w:rsidR="005D3320" w:rsidRPr="00E71A66" w:rsidRDefault="00A21615"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Chafika BENSAOULA, Judge</w:t>
      </w:r>
      <w:r w:rsidR="004C33E4" w:rsidRPr="00E71A66">
        <w:rPr>
          <w:rFonts w:ascii="Arial" w:eastAsia="MS Mincho" w:hAnsi="Arial" w:cs="Arial"/>
          <w:color w:val="000000" w:themeColor="text1"/>
          <w:lang w:eastAsia="fr-FR"/>
        </w:rPr>
        <w:t>;</w:t>
      </w:r>
      <w:r w:rsidRPr="00E71A66">
        <w:rPr>
          <w:rFonts w:ascii="Arial" w:eastAsia="MS Mincho" w:hAnsi="Arial" w:cs="Arial"/>
          <w:color w:val="000000" w:themeColor="text1"/>
          <w:lang w:eastAsia="fr-FR"/>
        </w:rPr>
        <w:t xml:space="preserve"> </w:t>
      </w:r>
    </w:p>
    <w:p w14:paraId="75D06336" w14:textId="77777777" w:rsidR="00765EF2" w:rsidRPr="00E71A66" w:rsidRDefault="00765EF2" w:rsidP="00E71A66">
      <w:pPr>
        <w:spacing w:line="360" w:lineRule="auto"/>
        <w:contextualSpacing/>
        <w:jc w:val="both"/>
        <w:rPr>
          <w:rFonts w:ascii="Arial" w:eastAsia="MS Mincho" w:hAnsi="Arial" w:cs="Arial"/>
          <w:color w:val="000000" w:themeColor="text1"/>
          <w:lang w:eastAsia="fr-FR"/>
        </w:rPr>
      </w:pPr>
    </w:p>
    <w:p w14:paraId="5EA47FB0" w14:textId="77777777" w:rsidR="005D3320" w:rsidRPr="00E71A66" w:rsidRDefault="005D3320"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 xml:space="preserve">Blaise TCHIKAYA, Judge; </w:t>
      </w:r>
    </w:p>
    <w:p w14:paraId="39078E85" w14:textId="77777777" w:rsidR="00CE6620" w:rsidRDefault="00CE6620" w:rsidP="00E71A66">
      <w:pPr>
        <w:spacing w:line="360" w:lineRule="auto"/>
        <w:contextualSpacing/>
        <w:jc w:val="both"/>
        <w:rPr>
          <w:rFonts w:ascii="Arial" w:eastAsia="MS Mincho" w:hAnsi="Arial" w:cs="Arial"/>
          <w:color w:val="000000" w:themeColor="text1"/>
          <w:lang w:eastAsia="fr-FR"/>
        </w:rPr>
      </w:pPr>
    </w:p>
    <w:p w14:paraId="7F3B2A30" w14:textId="77777777" w:rsidR="005D3320" w:rsidRPr="00E71A66" w:rsidRDefault="005D3320" w:rsidP="00E71A66">
      <w:pPr>
        <w:spacing w:line="360" w:lineRule="auto"/>
        <w:contextualSpacing/>
        <w:jc w:val="both"/>
        <w:rPr>
          <w:rFonts w:ascii="Arial" w:eastAsia="MS Mincho" w:hAnsi="Arial" w:cs="Arial"/>
          <w:color w:val="000000" w:themeColor="text1"/>
          <w:lang w:eastAsia="fr-FR"/>
        </w:rPr>
      </w:pPr>
      <w:r w:rsidRPr="00E71A66">
        <w:rPr>
          <w:rFonts w:ascii="Arial" w:eastAsia="MS Mincho" w:hAnsi="Arial" w:cs="Arial"/>
          <w:color w:val="000000" w:themeColor="text1"/>
          <w:lang w:eastAsia="fr-FR"/>
        </w:rPr>
        <w:t>Stella I. ANUKAM, Judge;</w:t>
      </w:r>
    </w:p>
    <w:p w14:paraId="05BAE44C" w14:textId="77777777" w:rsidR="004C34EA" w:rsidRDefault="004C34EA" w:rsidP="00E71A66">
      <w:pPr>
        <w:spacing w:line="360" w:lineRule="auto"/>
        <w:contextualSpacing/>
        <w:jc w:val="both"/>
        <w:rPr>
          <w:rFonts w:ascii="Arial" w:eastAsia="MS Mincho" w:hAnsi="Arial" w:cs="Arial"/>
          <w:color w:val="000000" w:themeColor="text1"/>
          <w:lang w:eastAsia="fr-FR"/>
        </w:rPr>
      </w:pPr>
    </w:p>
    <w:p w14:paraId="71F35C48" w14:textId="4A0CA1B1" w:rsidR="00CE6620" w:rsidRDefault="00A21615" w:rsidP="00E71A66">
      <w:pPr>
        <w:spacing w:line="360" w:lineRule="auto"/>
        <w:contextualSpacing/>
        <w:jc w:val="both"/>
        <w:rPr>
          <w:rFonts w:ascii="Arial" w:eastAsia="MS Mincho" w:hAnsi="Arial" w:cs="Arial"/>
          <w:color w:val="000000" w:themeColor="text1"/>
          <w:lang w:eastAsia="fr-FR"/>
        </w:rPr>
      </w:pPr>
      <w:proofErr w:type="gramStart"/>
      <w:r w:rsidRPr="00E71A66">
        <w:rPr>
          <w:rFonts w:ascii="Arial" w:eastAsia="MS Mincho" w:hAnsi="Arial" w:cs="Arial"/>
          <w:color w:val="000000" w:themeColor="text1"/>
          <w:lang w:eastAsia="fr-FR"/>
        </w:rPr>
        <w:t>and</w:t>
      </w:r>
      <w:proofErr w:type="gramEnd"/>
      <w:r w:rsidRPr="00E71A66">
        <w:rPr>
          <w:rFonts w:ascii="Arial" w:eastAsia="MS Mincho" w:hAnsi="Arial" w:cs="Arial"/>
          <w:color w:val="000000" w:themeColor="text1"/>
          <w:lang w:eastAsia="fr-FR"/>
        </w:rPr>
        <w:t xml:space="preserve"> </w:t>
      </w:r>
      <w:r w:rsidR="005D3320" w:rsidRPr="00E71A66">
        <w:rPr>
          <w:rFonts w:ascii="Arial" w:eastAsia="MS Mincho" w:hAnsi="Arial" w:cs="Arial"/>
          <w:color w:val="000000" w:themeColor="text1"/>
          <w:lang w:eastAsia="fr-FR"/>
        </w:rPr>
        <w:t>Robert ENO, Registrar.</w:t>
      </w:r>
    </w:p>
    <w:p w14:paraId="61A3E4C8" w14:textId="77777777" w:rsidR="009D7BEA" w:rsidRPr="009D7BEA" w:rsidRDefault="009D7BEA" w:rsidP="00E71A66">
      <w:pPr>
        <w:spacing w:line="360" w:lineRule="auto"/>
        <w:contextualSpacing/>
        <w:jc w:val="both"/>
        <w:rPr>
          <w:rFonts w:ascii="Arial" w:eastAsia="MS Mincho" w:hAnsi="Arial" w:cs="Arial"/>
          <w:b/>
          <w:color w:val="000000" w:themeColor="text1"/>
          <w:lang w:eastAsia="fr-FR"/>
        </w:rPr>
      </w:pPr>
    </w:p>
    <w:p w14:paraId="319696AD" w14:textId="031683DD" w:rsidR="007C7E47" w:rsidRPr="00E71A66" w:rsidRDefault="007C7E47" w:rsidP="00E71A66">
      <w:pPr>
        <w:spacing w:line="360" w:lineRule="auto"/>
        <w:contextualSpacing/>
        <w:jc w:val="both"/>
        <w:rPr>
          <w:rFonts w:ascii="Arial" w:eastAsia="Calibri" w:hAnsi="Arial" w:cs="Arial"/>
          <w:color w:val="000000" w:themeColor="text1"/>
        </w:rPr>
      </w:pPr>
      <w:proofErr w:type="spellStart"/>
      <w:proofErr w:type="gramStart"/>
      <w:r w:rsidRPr="00E71A66">
        <w:rPr>
          <w:rFonts w:ascii="Arial" w:eastAsia="Calibri" w:hAnsi="Arial" w:cs="Arial"/>
          <w:color w:val="000000" w:themeColor="text1"/>
        </w:rPr>
        <w:t>ln</w:t>
      </w:r>
      <w:proofErr w:type="spellEnd"/>
      <w:proofErr w:type="gramEnd"/>
      <w:r w:rsidRPr="00E71A66">
        <w:rPr>
          <w:rFonts w:ascii="Arial" w:eastAsia="Calibri" w:hAnsi="Arial" w:cs="Arial"/>
          <w:color w:val="000000" w:themeColor="text1"/>
        </w:rPr>
        <w:t xml:space="preserve"> accordance with Article 28(7) of the Protocol </w:t>
      </w:r>
      <w:r w:rsidR="00ED271D">
        <w:rPr>
          <w:rFonts w:ascii="Arial" w:eastAsia="Calibri" w:hAnsi="Arial" w:cs="Arial"/>
          <w:color w:val="000000" w:themeColor="text1"/>
        </w:rPr>
        <w:t xml:space="preserve">and </w:t>
      </w:r>
      <w:r w:rsidRPr="00E71A66">
        <w:rPr>
          <w:rFonts w:ascii="Arial" w:eastAsia="Calibri" w:hAnsi="Arial" w:cs="Arial"/>
          <w:color w:val="000000" w:themeColor="text1"/>
        </w:rPr>
        <w:t xml:space="preserve">Rule 60(5) of the Rules, the Separate Opinions of Justice </w:t>
      </w:r>
      <w:proofErr w:type="spellStart"/>
      <w:r w:rsidRPr="00E71A66">
        <w:rPr>
          <w:rFonts w:ascii="Arial" w:eastAsia="Calibri" w:hAnsi="Arial" w:cs="Arial"/>
          <w:color w:val="000000" w:themeColor="text1"/>
        </w:rPr>
        <w:t>Chakifa</w:t>
      </w:r>
      <w:proofErr w:type="spellEnd"/>
      <w:r w:rsidRPr="00E71A66">
        <w:rPr>
          <w:rFonts w:ascii="Arial" w:eastAsia="Calibri" w:hAnsi="Arial" w:cs="Arial"/>
          <w:color w:val="000000" w:themeColor="text1"/>
        </w:rPr>
        <w:t xml:space="preserve"> </w:t>
      </w:r>
      <w:proofErr w:type="spellStart"/>
      <w:r w:rsidRPr="00E71A66">
        <w:rPr>
          <w:rFonts w:ascii="Arial" w:eastAsia="Calibri" w:hAnsi="Arial" w:cs="Arial"/>
          <w:color w:val="000000" w:themeColor="text1"/>
        </w:rPr>
        <w:t>Bensaoula</w:t>
      </w:r>
      <w:proofErr w:type="spellEnd"/>
      <w:r w:rsidRPr="00E71A66">
        <w:rPr>
          <w:rFonts w:ascii="Arial" w:eastAsia="Calibri" w:hAnsi="Arial" w:cs="Arial"/>
          <w:color w:val="000000" w:themeColor="text1"/>
        </w:rPr>
        <w:t xml:space="preserve"> and </w:t>
      </w:r>
      <w:r w:rsidR="00ED271D">
        <w:rPr>
          <w:rFonts w:ascii="Arial" w:eastAsia="Calibri" w:hAnsi="Arial" w:cs="Arial"/>
          <w:color w:val="000000" w:themeColor="text1"/>
        </w:rPr>
        <w:t xml:space="preserve">Justice </w:t>
      </w:r>
      <w:r w:rsidRPr="00E71A66">
        <w:rPr>
          <w:rFonts w:ascii="Arial" w:eastAsia="Calibri" w:hAnsi="Arial" w:cs="Arial"/>
          <w:color w:val="000000" w:themeColor="text1"/>
        </w:rPr>
        <w:t xml:space="preserve">Blaise Tchikaya are </w:t>
      </w:r>
      <w:r w:rsidR="00ED271D">
        <w:rPr>
          <w:rFonts w:ascii="Arial" w:eastAsia="Calibri" w:hAnsi="Arial" w:cs="Arial"/>
          <w:color w:val="000000" w:themeColor="text1"/>
        </w:rPr>
        <w:t>appended</w:t>
      </w:r>
      <w:r w:rsidRPr="00E71A66">
        <w:rPr>
          <w:rFonts w:ascii="Arial" w:eastAsia="Calibri" w:hAnsi="Arial" w:cs="Arial"/>
          <w:color w:val="000000" w:themeColor="text1"/>
        </w:rPr>
        <w:t xml:space="preserve"> to this Judgment.</w:t>
      </w:r>
    </w:p>
    <w:p w14:paraId="20281970" w14:textId="77777777" w:rsidR="00CE6620" w:rsidRDefault="00CE6620" w:rsidP="00E71A66">
      <w:pPr>
        <w:spacing w:line="360" w:lineRule="auto"/>
        <w:contextualSpacing/>
        <w:jc w:val="both"/>
        <w:rPr>
          <w:rFonts w:ascii="Arial" w:eastAsia="Calibri" w:hAnsi="Arial" w:cs="Arial"/>
          <w:b/>
          <w:color w:val="000000" w:themeColor="text1"/>
        </w:rPr>
      </w:pPr>
    </w:p>
    <w:p w14:paraId="2D911C64" w14:textId="3C2E013C" w:rsidR="0016709B" w:rsidRPr="00CE6620" w:rsidRDefault="00A21615" w:rsidP="00E71A66">
      <w:pPr>
        <w:spacing w:line="360" w:lineRule="auto"/>
        <w:contextualSpacing/>
        <w:jc w:val="both"/>
        <w:rPr>
          <w:rFonts w:ascii="Arial" w:eastAsia="Calibri" w:hAnsi="Arial" w:cs="Arial"/>
          <w:color w:val="000000" w:themeColor="text1"/>
        </w:rPr>
      </w:pPr>
      <w:r w:rsidRPr="00CE6620">
        <w:rPr>
          <w:rFonts w:ascii="Arial" w:eastAsia="Calibri" w:hAnsi="Arial" w:cs="Arial"/>
          <w:color w:val="000000" w:themeColor="text1"/>
        </w:rPr>
        <w:t xml:space="preserve">Done at </w:t>
      </w:r>
      <w:r w:rsidR="0098461C" w:rsidRPr="00CE6620">
        <w:rPr>
          <w:rFonts w:ascii="Arial" w:eastAsia="Calibri" w:hAnsi="Arial" w:cs="Arial"/>
          <w:color w:val="000000" w:themeColor="text1"/>
        </w:rPr>
        <w:t>Zanzibar</w:t>
      </w:r>
      <w:r w:rsidRPr="00CE6620">
        <w:rPr>
          <w:rFonts w:ascii="Arial" w:eastAsia="Calibri" w:hAnsi="Arial" w:cs="Arial"/>
          <w:color w:val="000000" w:themeColor="text1"/>
        </w:rPr>
        <w:t>, this</w:t>
      </w:r>
      <w:r w:rsidR="00477A46" w:rsidRPr="00CE6620">
        <w:rPr>
          <w:rFonts w:ascii="Arial" w:eastAsia="Calibri" w:hAnsi="Arial" w:cs="Arial"/>
          <w:color w:val="000000" w:themeColor="text1"/>
        </w:rPr>
        <w:t xml:space="preserve"> </w:t>
      </w:r>
      <w:r w:rsidR="00F35E07" w:rsidRPr="00CE6620">
        <w:rPr>
          <w:rFonts w:ascii="Arial" w:eastAsia="Calibri" w:hAnsi="Arial" w:cs="Arial"/>
          <w:color w:val="000000" w:themeColor="text1"/>
        </w:rPr>
        <w:t>Twenty-</w:t>
      </w:r>
      <w:r w:rsidR="00453F20" w:rsidRPr="00CE6620">
        <w:rPr>
          <w:rFonts w:ascii="Arial" w:eastAsia="Calibri" w:hAnsi="Arial" w:cs="Arial"/>
          <w:color w:val="000000" w:themeColor="text1"/>
        </w:rPr>
        <w:t>Eight</w:t>
      </w:r>
      <w:r w:rsidR="00640C44" w:rsidRPr="00CE6620">
        <w:rPr>
          <w:rFonts w:ascii="Arial" w:eastAsia="Calibri" w:hAnsi="Arial" w:cs="Arial"/>
          <w:color w:val="000000" w:themeColor="text1"/>
        </w:rPr>
        <w:t>h</w:t>
      </w:r>
      <w:r w:rsidR="00F35E07" w:rsidRPr="00CE6620">
        <w:rPr>
          <w:rFonts w:ascii="Arial" w:eastAsia="Calibri" w:hAnsi="Arial" w:cs="Arial"/>
          <w:color w:val="000000" w:themeColor="text1"/>
        </w:rPr>
        <w:t xml:space="preserve"> </w:t>
      </w:r>
      <w:r w:rsidR="00D27746" w:rsidRPr="00CE6620">
        <w:rPr>
          <w:rFonts w:ascii="Arial" w:eastAsia="Calibri" w:hAnsi="Arial" w:cs="Arial"/>
          <w:color w:val="000000" w:themeColor="text1"/>
        </w:rPr>
        <w:t>D</w:t>
      </w:r>
      <w:r w:rsidRPr="00CE6620">
        <w:rPr>
          <w:rFonts w:ascii="Arial" w:eastAsia="Calibri" w:hAnsi="Arial" w:cs="Arial"/>
          <w:color w:val="000000" w:themeColor="text1"/>
        </w:rPr>
        <w:t xml:space="preserve">ay of the </w:t>
      </w:r>
      <w:r w:rsidR="00AB0534" w:rsidRPr="00CE6620">
        <w:rPr>
          <w:rFonts w:ascii="Arial" w:eastAsia="Calibri" w:hAnsi="Arial" w:cs="Arial"/>
          <w:color w:val="000000" w:themeColor="text1"/>
        </w:rPr>
        <w:t xml:space="preserve">Month </w:t>
      </w:r>
      <w:r w:rsidRPr="00CE6620">
        <w:rPr>
          <w:rFonts w:ascii="Arial" w:eastAsia="Calibri" w:hAnsi="Arial" w:cs="Arial"/>
          <w:color w:val="000000" w:themeColor="text1"/>
        </w:rPr>
        <w:t xml:space="preserve">of </w:t>
      </w:r>
      <w:r w:rsidR="0098461C" w:rsidRPr="00CE6620">
        <w:rPr>
          <w:rFonts w:ascii="Arial" w:eastAsia="Calibri" w:hAnsi="Arial" w:cs="Arial"/>
          <w:color w:val="000000" w:themeColor="text1"/>
        </w:rPr>
        <w:t xml:space="preserve">November </w:t>
      </w:r>
      <w:r w:rsidRPr="00CE6620">
        <w:rPr>
          <w:rFonts w:ascii="Arial" w:eastAsia="Calibri" w:hAnsi="Arial" w:cs="Arial"/>
          <w:color w:val="000000" w:themeColor="text1"/>
        </w:rPr>
        <w:t>in</w:t>
      </w:r>
      <w:r w:rsidR="008C6373" w:rsidRPr="00CE6620">
        <w:rPr>
          <w:rFonts w:ascii="Arial" w:eastAsia="Calibri" w:hAnsi="Arial" w:cs="Arial"/>
          <w:color w:val="000000" w:themeColor="text1"/>
        </w:rPr>
        <w:t xml:space="preserve"> the year Two Thousand and </w:t>
      </w:r>
      <w:r w:rsidR="00E52EFE" w:rsidRPr="00CE6620">
        <w:rPr>
          <w:rFonts w:ascii="Arial" w:eastAsia="Calibri" w:hAnsi="Arial" w:cs="Arial"/>
          <w:color w:val="000000" w:themeColor="text1"/>
        </w:rPr>
        <w:t>Nine</w:t>
      </w:r>
      <w:r w:rsidR="00626DCD" w:rsidRPr="00CE6620">
        <w:rPr>
          <w:rFonts w:ascii="Arial" w:eastAsia="Calibri" w:hAnsi="Arial" w:cs="Arial"/>
          <w:color w:val="000000" w:themeColor="text1"/>
        </w:rPr>
        <w:t>teen</w:t>
      </w:r>
      <w:r w:rsidRPr="00CE6620">
        <w:rPr>
          <w:rFonts w:ascii="Arial" w:eastAsia="Calibri" w:hAnsi="Arial" w:cs="Arial"/>
          <w:color w:val="000000" w:themeColor="text1"/>
        </w:rPr>
        <w:t>, in English and French, the English text being authoritative.</w:t>
      </w:r>
    </w:p>
    <w:p w14:paraId="405A8CBF" w14:textId="0D1EF01D" w:rsidR="00E41572" w:rsidRPr="00E71A66" w:rsidRDefault="00E41572" w:rsidP="00E71A66">
      <w:pPr>
        <w:spacing w:line="360" w:lineRule="auto"/>
        <w:contextualSpacing/>
        <w:jc w:val="both"/>
        <w:rPr>
          <w:rFonts w:ascii="Arial" w:hAnsi="Arial" w:cs="Arial"/>
          <w:b/>
          <w:color w:val="000000" w:themeColor="text1"/>
        </w:rPr>
      </w:pPr>
      <w:r w:rsidRPr="00E71A66">
        <w:rPr>
          <w:rFonts w:ascii="Arial" w:eastAsia="Calibri" w:hAnsi="Arial" w:cs="Arial"/>
          <w:b/>
          <w:color w:val="000000" w:themeColor="text1"/>
        </w:rPr>
        <w:t xml:space="preserve"> </w:t>
      </w:r>
    </w:p>
    <w:sectPr w:rsidR="00E41572" w:rsidRPr="00E71A66" w:rsidSect="00735D38">
      <w:pgSz w:w="11900" w:h="16840"/>
      <w:pgMar w:top="1440" w:right="1440" w:bottom="1440" w:left="1440" w:header="706"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2B9D" w14:textId="77777777" w:rsidR="009D50FB" w:rsidRDefault="009D50FB" w:rsidP="000C1BE2">
      <w:r>
        <w:separator/>
      </w:r>
    </w:p>
  </w:endnote>
  <w:endnote w:type="continuationSeparator" w:id="0">
    <w:p w14:paraId="3FD09309" w14:textId="77777777" w:rsidR="009D50FB" w:rsidRDefault="009D50FB" w:rsidP="000C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3315" w14:textId="1125D55A" w:rsidR="00D929DB" w:rsidRDefault="00D929DB">
    <w:pPr>
      <w:pStyle w:val="Footer"/>
      <w:jc w:val="center"/>
    </w:pPr>
  </w:p>
  <w:p w14:paraId="0E17FD3C" w14:textId="17EE8347" w:rsidR="00D929DB" w:rsidRDefault="00D929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18718"/>
      <w:docPartObj>
        <w:docPartGallery w:val="Page Numbers (Bottom of Page)"/>
        <w:docPartUnique/>
      </w:docPartObj>
    </w:sdtPr>
    <w:sdtEndPr>
      <w:rPr>
        <w:noProof/>
      </w:rPr>
    </w:sdtEndPr>
    <w:sdtContent>
      <w:p w14:paraId="1AC306B0" w14:textId="77777777" w:rsidR="00D929DB" w:rsidRDefault="00D929DB">
        <w:pPr>
          <w:pStyle w:val="Footer"/>
          <w:jc w:val="center"/>
        </w:pPr>
        <w:r>
          <w:fldChar w:fldCharType="begin"/>
        </w:r>
        <w:r>
          <w:instrText xml:space="preserve"> PAGE   \* MERGEFORMAT </w:instrText>
        </w:r>
        <w:r>
          <w:fldChar w:fldCharType="separate"/>
        </w:r>
        <w:r w:rsidR="00CD6BCF">
          <w:rPr>
            <w:noProof/>
          </w:rPr>
          <w:t>ii</w:t>
        </w:r>
        <w:r>
          <w:rPr>
            <w:noProof/>
          </w:rPr>
          <w:fldChar w:fldCharType="end"/>
        </w:r>
      </w:p>
    </w:sdtContent>
  </w:sdt>
  <w:p w14:paraId="46E44AEE" w14:textId="77777777" w:rsidR="00D929DB" w:rsidRDefault="00D929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8880" w14:textId="77777777" w:rsidR="009D50FB" w:rsidRDefault="009D50FB" w:rsidP="000C1BE2">
      <w:r>
        <w:separator/>
      </w:r>
    </w:p>
  </w:footnote>
  <w:footnote w:type="continuationSeparator" w:id="0">
    <w:p w14:paraId="32FB24D0" w14:textId="77777777" w:rsidR="009D50FB" w:rsidRDefault="009D50FB" w:rsidP="000C1BE2">
      <w:r>
        <w:continuationSeparator/>
      </w:r>
    </w:p>
  </w:footnote>
  <w:footnote w:id="1">
    <w:p w14:paraId="3BB41C3D" w14:textId="1EC8CA4B"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Application No. 001/2015. Judgment of 07/12/2018 (Merits and Reparations),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xml:space="preserve">, § 33. See also </w:t>
      </w:r>
      <w:r w:rsidRPr="00911D9A">
        <w:rPr>
          <w:rFonts w:ascii="Arial" w:hAnsi="Arial" w:cs="Arial"/>
          <w:i/>
          <w:color w:val="000000" w:themeColor="text1"/>
          <w:sz w:val="20"/>
          <w:szCs w:val="20"/>
          <w:lang w:val="en-GB"/>
        </w:rPr>
        <w:t>Alex Thomas v. United Republic of Tanzania</w:t>
      </w:r>
      <w:r w:rsidRPr="00911D9A">
        <w:rPr>
          <w:rFonts w:ascii="Arial" w:hAnsi="Arial" w:cs="Arial"/>
          <w:color w:val="000000" w:themeColor="text1"/>
          <w:sz w:val="20"/>
          <w:szCs w:val="20"/>
          <w:lang w:val="en-GB"/>
        </w:rPr>
        <w:t xml:space="preserve"> (Merits) (2015)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465, §§ 60-65; and Application No. 006/2015. Judgment </w:t>
      </w:r>
      <w:proofErr w:type="gramStart"/>
      <w:r w:rsidRPr="00911D9A">
        <w:rPr>
          <w:rFonts w:ascii="Arial" w:hAnsi="Arial" w:cs="Arial"/>
          <w:color w:val="000000" w:themeColor="text1"/>
          <w:sz w:val="20"/>
          <w:szCs w:val="20"/>
          <w:lang w:val="en-GB"/>
        </w:rPr>
        <w:t>of  23</w:t>
      </w:r>
      <w:proofErr w:type="gramEnd"/>
      <w:r w:rsidRPr="00911D9A">
        <w:rPr>
          <w:rFonts w:ascii="Arial" w:hAnsi="Arial" w:cs="Arial"/>
          <w:color w:val="000000" w:themeColor="text1"/>
          <w:sz w:val="20"/>
          <w:szCs w:val="20"/>
          <w:lang w:val="en-GB"/>
        </w:rPr>
        <w:t xml:space="preserve">/03/2018 (Merits), </w:t>
      </w:r>
      <w:proofErr w:type="spellStart"/>
      <w:r w:rsidRPr="00911D9A">
        <w:rPr>
          <w:rFonts w:ascii="Arial" w:hAnsi="Arial" w:cs="Arial"/>
          <w:i/>
          <w:color w:val="000000" w:themeColor="text1"/>
          <w:sz w:val="20"/>
          <w:szCs w:val="20"/>
          <w:lang w:val="en-GB"/>
        </w:rPr>
        <w:t>Nguza</w:t>
      </w:r>
      <w:proofErr w:type="spellEnd"/>
      <w:r w:rsidRPr="00911D9A">
        <w:rPr>
          <w:rFonts w:ascii="Arial" w:hAnsi="Arial" w:cs="Arial"/>
          <w:i/>
          <w:color w:val="000000" w:themeColor="text1"/>
          <w:sz w:val="20"/>
          <w:szCs w:val="20"/>
          <w:lang w:val="en-GB"/>
        </w:rPr>
        <w:t xml:space="preserve"> Viking and Johnson </w:t>
      </w:r>
      <w:proofErr w:type="spellStart"/>
      <w:r w:rsidRPr="00911D9A">
        <w:rPr>
          <w:rFonts w:ascii="Arial" w:hAnsi="Arial" w:cs="Arial"/>
          <w:i/>
          <w:color w:val="000000" w:themeColor="text1"/>
          <w:sz w:val="20"/>
          <w:szCs w:val="20"/>
          <w:lang w:val="en-GB"/>
        </w:rPr>
        <w:t>Nguza</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 35.</w:t>
      </w:r>
    </w:p>
  </w:footnote>
  <w:footnote w:id="2">
    <w:p w14:paraId="1697F0FB" w14:textId="17D492B5"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33. See also Application No. 024/2015. Judgment of 07/12/2018 (Merits),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United Republic of Tanzania</w:t>
      </w:r>
      <w:r w:rsidRPr="00911D9A">
        <w:rPr>
          <w:rFonts w:ascii="Arial" w:hAnsi="Arial" w:cs="Arial"/>
          <w:color w:val="000000" w:themeColor="text1"/>
          <w:sz w:val="20"/>
          <w:szCs w:val="20"/>
          <w:lang w:val="en-GB"/>
        </w:rPr>
        <w:t xml:space="preserve">, § 29;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(Merits), § 130;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xml:space="preserve"> (Merits) (2016)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599, § 26; and, </w:t>
      </w:r>
      <w:r w:rsidRPr="00911D9A">
        <w:rPr>
          <w:rFonts w:ascii="Arial" w:hAnsi="Arial" w:cs="Arial"/>
          <w:i/>
          <w:color w:val="000000" w:themeColor="text1"/>
          <w:sz w:val="20"/>
          <w:szCs w:val="20"/>
          <w:lang w:val="en-GB"/>
        </w:rPr>
        <w:t xml:space="preserve">Ernest Francis </w:t>
      </w:r>
      <w:proofErr w:type="spellStart"/>
      <w:r w:rsidRPr="00911D9A">
        <w:rPr>
          <w:rFonts w:ascii="Arial" w:hAnsi="Arial" w:cs="Arial"/>
          <w:i/>
          <w:color w:val="000000" w:themeColor="text1"/>
          <w:sz w:val="20"/>
          <w:szCs w:val="20"/>
          <w:lang w:val="en-GB"/>
        </w:rPr>
        <w:t>Mtingwi</w:t>
      </w:r>
      <w:proofErr w:type="spellEnd"/>
      <w:r w:rsidRPr="00911D9A">
        <w:rPr>
          <w:rFonts w:ascii="Arial" w:hAnsi="Arial" w:cs="Arial"/>
          <w:i/>
          <w:color w:val="000000" w:themeColor="text1"/>
          <w:sz w:val="20"/>
          <w:szCs w:val="20"/>
          <w:lang w:val="en-GB"/>
        </w:rPr>
        <w:t xml:space="preserve"> v. Republic of Malawi</w:t>
      </w:r>
      <w:r w:rsidRPr="00911D9A">
        <w:rPr>
          <w:rFonts w:ascii="Arial" w:hAnsi="Arial" w:cs="Arial"/>
          <w:color w:val="000000" w:themeColor="text1"/>
          <w:sz w:val="20"/>
          <w:szCs w:val="20"/>
          <w:lang w:val="en-GB"/>
        </w:rPr>
        <w:t xml:space="preserve"> (Admissibility) (2013)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190, § 14.</w:t>
      </w:r>
    </w:p>
  </w:footnote>
  <w:footnote w:id="3">
    <w:p w14:paraId="02779157" w14:textId="0DA71579"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Tanzania</w:t>
      </w:r>
      <w:r w:rsidRPr="00911D9A">
        <w:rPr>
          <w:rFonts w:ascii="Arial" w:hAnsi="Arial" w:cs="Arial"/>
          <w:color w:val="000000" w:themeColor="text1"/>
          <w:sz w:val="20"/>
          <w:szCs w:val="20"/>
          <w:lang w:val="en-GB"/>
        </w:rPr>
        <w:t>, § 31.</w:t>
      </w:r>
    </w:p>
  </w:footnote>
  <w:footnote w:id="4">
    <w:p w14:paraId="7BF0227E" w14:textId="6945838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31. See also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 xml:space="preserve">(Merits), § 29. See also </w:t>
      </w:r>
      <w:proofErr w:type="spellStart"/>
      <w:r w:rsidRPr="00911D9A">
        <w:rPr>
          <w:rFonts w:ascii="Arial" w:hAnsi="Arial" w:cs="Arial"/>
          <w:i/>
          <w:color w:val="000000" w:themeColor="text1"/>
          <w:sz w:val="20"/>
          <w:szCs w:val="20"/>
          <w:lang w:val="en-GB"/>
        </w:rPr>
        <w:t>Nguza</w:t>
      </w:r>
      <w:proofErr w:type="spellEnd"/>
      <w:r w:rsidRPr="00911D9A">
        <w:rPr>
          <w:rFonts w:ascii="Arial" w:hAnsi="Arial" w:cs="Arial"/>
          <w:i/>
          <w:color w:val="000000" w:themeColor="text1"/>
          <w:sz w:val="20"/>
          <w:szCs w:val="20"/>
          <w:lang w:val="en-GB"/>
        </w:rPr>
        <w:t xml:space="preserve"> Viking and Johnson </w:t>
      </w:r>
      <w:proofErr w:type="spellStart"/>
      <w:r w:rsidRPr="00911D9A">
        <w:rPr>
          <w:rFonts w:ascii="Arial" w:hAnsi="Arial" w:cs="Arial"/>
          <w:i/>
          <w:color w:val="000000" w:themeColor="text1"/>
          <w:sz w:val="20"/>
          <w:szCs w:val="20"/>
          <w:lang w:val="en-GB"/>
        </w:rPr>
        <w:t>Nguza</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 36; and </w:t>
      </w:r>
      <w:r w:rsidRPr="00911D9A">
        <w:rPr>
          <w:rFonts w:ascii="Arial" w:hAnsi="Arial" w:cs="Arial"/>
          <w:i/>
          <w:color w:val="000000" w:themeColor="text1"/>
          <w:sz w:val="20"/>
          <w:szCs w:val="20"/>
          <w:lang w:val="en-GB"/>
        </w:rPr>
        <w:t xml:space="preserve">Peter Joseph Chacha v. United Republic of Tanzania </w:t>
      </w:r>
      <w:r w:rsidRPr="00911D9A">
        <w:rPr>
          <w:rFonts w:ascii="Arial" w:hAnsi="Arial" w:cs="Arial"/>
          <w:color w:val="000000" w:themeColor="text1"/>
          <w:sz w:val="20"/>
          <w:szCs w:val="20"/>
          <w:lang w:val="en-GB"/>
        </w:rPr>
        <w:t xml:space="preserve">(Merits) (2014)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398, § 114.</w:t>
      </w:r>
    </w:p>
  </w:footnote>
  <w:footnote w:id="5">
    <w:p w14:paraId="6E69CDDA" w14:textId="341EC843" w:rsidR="00D929DB" w:rsidRPr="00911D9A" w:rsidRDefault="00D929DB" w:rsidP="00911D9A">
      <w:pPr>
        <w:pStyle w:val="FootnoteText"/>
        <w:jc w:val="both"/>
        <w:rPr>
          <w:rFonts w:ascii="Arial" w:hAnsi="Arial" w:cs="Arial"/>
          <w:sz w:val="20"/>
          <w:szCs w:val="20"/>
          <w:lang w:val="en-GB"/>
        </w:rPr>
      </w:pPr>
      <w:r w:rsidRPr="00911D9A">
        <w:rPr>
          <w:rStyle w:val="FootnoteReference"/>
          <w:rFonts w:ascii="Arial" w:hAnsi="Arial" w:cs="Arial"/>
          <w:sz w:val="20"/>
          <w:szCs w:val="20"/>
        </w:rPr>
        <w:footnoteRef/>
      </w:r>
      <w:r w:rsidRPr="00911D9A">
        <w:rPr>
          <w:rFonts w:ascii="Arial" w:hAnsi="Arial" w:cs="Arial"/>
          <w:sz w:val="20"/>
          <w:szCs w:val="20"/>
          <w:lang w:val="en-GB"/>
        </w:rPr>
        <w:t xml:space="preserve"> </w:t>
      </w:r>
      <w:r w:rsidRPr="00911D9A">
        <w:rPr>
          <w:rFonts w:ascii="Arial" w:hAnsi="Arial" w:cs="Arial"/>
          <w:color w:val="000000" w:themeColor="text1"/>
          <w:sz w:val="20"/>
          <w:szCs w:val="20"/>
          <w:lang w:val="en-GB"/>
        </w:rPr>
        <w:t xml:space="preserve">See Application No. 006/2016. Judgment of 7/12/2018 (Merits), </w:t>
      </w:r>
      <w:proofErr w:type="spellStart"/>
      <w:r w:rsidRPr="00911D9A">
        <w:rPr>
          <w:rFonts w:ascii="Arial" w:hAnsi="Arial" w:cs="Arial"/>
          <w:i/>
          <w:color w:val="000000" w:themeColor="text1"/>
          <w:sz w:val="20"/>
          <w:szCs w:val="20"/>
          <w:lang w:val="en-GB"/>
        </w:rPr>
        <w:t>Mgosi</w:t>
      </w:r>
      <w:proofErr w:type="spellEnd"/>
      <w:r w:rsidRPr="00911D9A">
        <w:rPr>
          <w:rFonts w:ascii="Arial" w:hAnsi="Arial" w:cs="Arial"/>
          <w:i/>
          <w:color w:val="000000" w:themeColor="text1"/>
          <w:sz w:val="20"/>
          <w:szCs w:val="20"/>
          <w:lang w:val="en-GB"/>
        </w:rPr>
        <w:t xml:space="preserve"> Mwita </w:t>
      </w:r>
      <w:proofErr w:type="spellStart"/>
      <w:r w:rsidRPr="00911D9A">
        <w:rPr>
          <w:rFonts w:ascii="Arial" w:hAnsi="Arial" w:cs="Arial"/>
          <w:i/>
          <w:color w:val="000000" w:themeColor="text1"/>
          <w:sz w:val="20"/>
          <w:szCs w:val="20"/>
          <w:lang w:val="en-GB"/>
        </w:rPr>
        <w:t>Makungu</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xml:space="preserve">, § 46. See also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(Merits), §§ 60-62;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w:t>
      </w:r>
      <w:r w:rsidRPr="00911D9A">
        <w:rPr>
          <w:rFonts w:ascii="Arial" w:hAnsi="Arial" w:cs="Arial"/>
          <w:i/>
          <w:color w:val="000000" w:themeColor="text1"/>
          <w:sz w:val="20"/>
          <w:szCs w:val="20"/>
          <w:lang w:val="en-GB"/>
        </w:rPr>
        <w:t>,</w:t>
      </w:r>
      <w:r w:rsidRPr="00911D9A">
        <w:rPr>
          <w:rFonts w:ascii="Arial" w:hAnsi="Arial" w:cs="Arial"/>
          <w:color w:val="000000" w:themeColor="text1"/>
          <w:sz w:val="20"/>
          <w:szCs w:val="20"/>
          <w:lang w:val="en-GB"/>
        </w:rPr>
        <w:t xml:space="preserve"> §§ 66-70; and Application No. 011/2015. Judgment of 28/09/2017 (Merits), </w:t>
      </w:r>
      <w:r w:rsidRPr="00911D9A">
        <w:rPr>
          <w:rFonts w:ascii="Arial" w:hAnsi="Arial" w:cs="Arial"/>
          <w:i/>
          <w:color w:val="000000" w:themeColor="text1"/>
          <w:sz w:val="20"/>
          <w:szCs w:val="20"/>
          <w:lang w:val="en-GB"/>
        </w:rPr>
        <w:t>Christopher Jonas v. United Republic of Tanzania</w:t>
      </w:r>
      <w:r w:rsidRPr="00911D9A">
        <w:rPr>
          <w:rFonts w:ascii="Arial" w:hAnsi="Arial" w:cs="Arial"/>
          <w:color w:val="000000" w:themeColor="text1"/>
          <w:sz w:val="20"/>
          <w:szCs w:val="20"/>
          <w:lang w:val="en-GB"/>
        </w:rPr>
        <w:t>, § 44.</w:t>
      </w:r>
    </w:p>
  </w:footnote>
  <w:footnote w:id="6">
    <w:p w14:paraId="19EAD14B" w14:textId="70C4CDF8"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50. See also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(Merits), §§ 60-65; and Application No. 003/2015. Judgment of 28/09/2017 (Merits), </w:t>
      </w:r>
      <w:r w:rsidRPr="00911D9A">
        <w:rPr>
          <w:rFonts w:ascii="Arial" w:hAnsi="Arial" w:cs="Arial"/>
          <w:i/>
          <w:color w:val="000000" w:themeColor="text1"/>
          <w:sz w:val="20"/>
          <w:szCs w:val="20"/>
          <w:lang w:val="en-GB"/>
        </w:rPr>
        <w:t xml:space="preserve">Kennedy </w:t>
      </w:r>
      <w:proofErr w:type="spellStart"/>
      <w:r w:rsidRPr="00911D9A">
        <w:rPr>
          <w:rFonts w:ascii="Arial" w:hAnsi="Arial" w:cs="Arial"/>
          <w:i/>
          <w:color w:val="000000" w:themeColor="text1"/>
          <w:sz w:val="20"/>
          <w:szCs w:val="20"/>
          <w:lang w:val="en-GB"/>
        </w:rPr>
        <w:t>Owino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Onyachi</w:t>
      </w:r>
      <w:proofErr w:type="spellEnd"/>
      <w:r w:rsidRPr="00911D9A">
        <w:rPr>
          <w:rFonts w:ascii="Arial" w:hAnsi="Arial" w:cs="Arial"/>
          <w:i/>
          <w:color w:val="000000" w:themeColor="text1"/>
          <w:sz w:val="20"/>
          <w:szCs w:val="20"/>
          <w:lang w:val="en-GB"/>
        </w:rPr>
        <w:t xml:space="preserve"> and Charles John </w:t>
      </w:r>
      <w:proofErr w:type="spellStart"/>
      <w:r w:rsidRPr="00911D9A">
        <w:rPr>
          <w:rFonts w:ascii="Arial" w:hAnsi="Arial" w:cs="Arial"/>
          <w:i/>
          <w:color w:val="000000" w:themeColor="text1"/>
          <w:sz w:val="20"/>
          <w:szCs w:val="20"/>
          <w:lang w:val="en-GB"/>
        </w:rPr>
        <w:t>Mwanini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Njoka</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 54.</w:t>
      </w:r>
    </w:p>
  </w:footnote>
  <w:footnote w:id="7">
    <w:p w14:paraId="4C468B99" w14:textId="0BD3C5E6"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55-57. See also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(Merits)</w:t>
      </w:r>
      <w:r w:rsidRPr="00911D9A">
        <w:rPr>
          <w:rFonts w:ascii="Arial" w:hAnsi="Arial" w:cs="Arial"/>
          <w:i/>
          <w:color w:val="000000" w:themeColor="text1"/>
          <w:sz w:val="20"/>
          <w:szCs w:val="20"/>
          <w:lang w:val="en-GB"/>
        </w:rPr>
        <w:t xml:space="preserve">, </w:t>
      </w:r>
      <w:r w:rsidRPr="00911D9A">
        <w:rPr>
          <w:rFonts w:ascii="Arial" w:hAnsi="Arial" w:cs="Arial"/>
          <w:color w:val="000000" w:themeColor="text1"/>
          <w:sz w:val="20"/>
          <w:szCs w:val="20"/>
          <w:lang w:val="en-GB"/>
        </w:rPr>
        <w:t>§§ 45-50;</w:t>
      </w:r>
      <w:r w:rsidRPr="00911D9A">
        <w:rPr>
          <w:rFonts w:ascii="Arial" w:hAnsi="Arial" w:cs="Arial"/>
          <w:i/>
          <w:color w:val="000000" w:themeColor="text1"/>
          <w:sz w:val="20"/>
          <w:szCs w:val="20"/>
          <w:lang w:val="en-GB"/>
        </w:rPr>
        <w:t xml:space="preserve"> 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 </w:t>
      </w:r>
      <w:r w:rsidRPr="00911D9A">
        <w:rPr>
          <w:rFonts w:ascii="Arial" w:hAnsi="Arial" w:cs="Arial"/>
          <w:color w:val="000000" w:themeColor="text1"/>
          <w:sz w:val="20"/>
          <w:szCs w:val="20"/>
          <w:lang w:val="en-GB"/>
        </w:rPr>
        <w:t xml:space="preserve">(Preliminary Objections) (2013)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197, § 121; and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(Merits)</w:t>
      </w:r>
      <w:proofErr w:type="gramStart"/>
      <w:r w:rsidRPr="00911D9A">
        <w:rPr>
          <w:rFonts w:ascii="Arial" w:hAnsi="Arial" w:cs="Arial"/>
          <w:color w:val="000000" w:themeColor="text1"/>
          <w:sz w:val="20"/>
          <w:szCs w:val="20"/>
          <w:lang w:val="en-GB"/>
        </w:rPr>
        <w:t>,  §</w:t>
      </w:r>
      <w:proofErr w:type="gramEnd"/>
      <w:r w:rsidRPr="00911D9A">
        <w:rPr>
          <w:rFonts w:ascii="Arial" w:hAnsi="Arial" w:cs="Arial"/>
          <w:color w:val="000000" w:themeColor="text1"/>
          <w:sz w:val="20"/>
          <w:szCs w:val="20"/>
          <w:lang w:val="en-GB"/>
        </w:rPr>
        <w:t xml:space="preserve">§ 73-74. </w:t>
      </w:r>
    </w:p>
  </w:footnote>
  <w:footnote w:id="8">
    <w:p w14:paraId="65179C08" w14:textId="2ED7D2D9"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Christopher Jonas v. Tanzania </w:t>
      </w:r>
      <w:r w:rsidRPr="00911D9A">
        <w:rPr>
          <w:rFonts w:ascii="Arial" w:hAnsi="Arial" w:cs="Arial"/>
          <w:color w:val="000000" w:themeColor="text1"/>
          <w:sz w:val="20"/>
          <w:szCs w:val="20"/>
          <w:lang w:val="en-GB"/>
        </w:rPr>
        <w:t xml:space="preserve">(Merits), § 53. See also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 92; and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(Merits), § 74. </w:t>
      </w:r>
    </w:p>
  </w:footnote>
  <w:footnote w:id="9">
    <w:p w14:paraId="42EEEE83" w14:textId="1BF4FBFA"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36-38; Application No. 016/2017. Judgment of 28/03/2019 (Jurisdiction and Admissibility), </w:t>
      </w:r>
      <w:r w:rsidRPr="00911D9A">
        <w:rPr>
          <w:rFonts w:ascii="Arial" w:hAnsi="Arial" w:cs="Arial"/>
          <w:i/>
          <w:color w:val="000000" w:themeColor="text1"/>
          <w:sz w:val="20"/>
          <w:szCs w:val="20"/>
          <w:lang w:val="en-GB"/>
        </w:rPr>
        <w:t>Dexter Eddie Johnson v. Republic of Ghana</w:t>
      </w:r>
      <w:r w:rsidR="00911D9A">
        <w:rPr>
          <w:rFonts w:ascii="Arial" w:hAnsi="Arial" w:cs="Arial"/>
          <w:color w:val="000000" w:themeColor="text1"/>
          <w:sz w:val="20"/>
          <w:szCs w:val="20"/>
          <w:lang w:val="en-GB"/>
        </w:rPr>
        <w:t>. See also Application No.</w:t>
      </w:r>
      <w:r w:rsidRPr="00911D9A">
        <w:rPr>
          <w:rFonts w:ascii="Arial" w:hAnsi="Arial" w:cs="Arial"/>
          <w:color w:val="000000" w:themeColor="text1"/>
          <w:sz w:val="20"/>
          <w:szCs w:val="20"/>
          <w:lang w:val="en-GB"/>
        </w:rPr>
        <w:t xml:space="preserve"> 038/2016. Judgment of 22/03/2018 (Jurisdiction and Admissibility), </w:t>
      </w:r>
      <w:r w:rsidRPr="00911D9A">
        <w:rPr>
          <w:rFonts w:ascii="Arial" w:hAnsi="Arial" w:cs="Arial"/>
          <w:i/>
          <w:color w:val="000000" w:themeColor="text1"/>
          <w:sz w:val="20"/>
          <w:szCs w:val="20"/>
          <w:lang w:val="en-GB"/>
        </w:rPr>
        <w:t xml:space="preserve">Jean Claude Roger </w:t>
      </w:r>
      <w:proofErr w:type="spellStart"/>
      <w:r w:rsidRPr="00911D9A">
        <w:rPr>
          <w:rFonts w:ascii="Arial" w:hAnsi="Arial" w:cs="Arial"/>
          <w:i/>
          <w:color w:val="000000" w:themeColor="text1"/>
          <w:sz w:val="20"/>
          <w:szCs w:val="20"/>
          <w:lang w:val="en-GB"/>
        </w:rPr>
        <w:t>Gombert</w:t>
      </w:r>
      <w:proofErr w:type="spellEnd"/>
      <w:r w:rsidRPr="00911D9A">
        <w:rPr>
          <w:rFonts w:ascii="Arial" w:hAnsi="Arial" w:cs="Arial"/>
          <w:i/>
          <w:color w:val="000000" w:themeColor="text1"/>
          <w:sz w:val="20"/>
          <w:szCs w:val="20"/>
          <w:lang w:val="en-GB"/>
        </w:rPr>
        <w:t xml:space="preserve"> v. Republic of Côte d’Ivoire</w:t>
      </w:r>
      <w:r w:rsidRPr="00911D9A">
        <w:rPr>
          <w:rFonts w:ascii="Arial" w:hAnsi="Arial" w:cs="Arial"/>
          <w:color w:val="000000" w:themeColor="text1"/>
          <w:sz w:val="20"/>
          <w:szCs w:val="20"/>
          <w:lang w:val="en-GB"/>
        </w:rPr>
        <w:t xml:space="preserve">, § 37; and </w:t>
      </w:r>
      <w:r w:rsidRPr="00911D9A">
        <w:rPr>
          <w:rFonts w:ascii="Arial" w:hAnsi="Arial" w:cs="Arial"/>
          <w:i/>
          <w:color w:val="000000" w:themeColor="text1"/>
          <w:sz w:val="20"/>
          <w:szCs w:val="20"/>
          <w:lang w:val="en-GB"/>
        </w:rPr>
        <w:t xml:space="preserve">Kennedy </w:t>
      </w:r>
      <w:proofErr w:type="spellStart"/>
      <w:r w:rsidRPr="00911D9A">
        <w:rPr>
          <w:rFonts w:ascii="Arial" w:hAnsi="Arial" w:cs="Arial"/>
          <w:i/>
          <w:color w:val="000000" w:themeColor="text1"/>
          <w:sz w:val="20"/>
          <w:szCs w:val="20"/>
          <w:lang w:val="en-GB"/>
        </w:rPr>
        <w:t>Owino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Onyachi</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(Merits),</w:t>
      </w:r>
      <w:r w:rsidRPr="00911D9A" w:rsidDel="00445EDA">
        <w:rPr>
          <w:rFonts w:ascii="Arial" w:hAnsi="Arial" w:cs="Arial"/>
          <w:color w:val="000000" w:themeColor="text1"/>
          <w:sz w:val="20"/>
          <w:szCs w:val="20"/>
          <w:lang w:val="en-GB"/>
        </w:rPr>
        <w:t xml:space="preserve"> </w:t>
      </w:r>
      <w:r w:rsidRPr="00911D9A">
        <w:rPr>
          <w:rFonts w:ascii="Arial" w:hAnsi="Arial" w:cs="Arial"/>
          <w:color w:val="000000" w:themeColor="text1"/>
          <w:sz w:val="20"/>
          <w:szCs w:val="20"/>
          <w:lang w:val="en-GB"/>
        </w:rPr>
        <w:t>§ 65.</w:t>
      </w:r>
    </w:p>
  </w:footnote>
  <w:footnote w:id="10">
    <w:p w14:paraId="509DFCB4" w14:textId="2F39B53F"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122-124. See also </w:t>
      </w:r>
      <w:r w:rsidRPr="00911D9A">
        <w:rPr>
          <w:rFonts w:ascii="Arial" w:hAnsi="Arial" w:cs="Arial"/>
          <w:i/>
          <w:color w:val="000000" w:themeColor="text1"/>
          <w:sz w:val="20"/>
          <w:szCs w:val="20"/>
          <w:lang w:val="en-GB"/>
        </w:rPr>
        <w:t>Alex Thomas v. Tanzania</w:t>
      </w:r>
      <w:r w:rsidRPr="00911D9A">
        <w:rPr>
          <w:rFonts w:ascii="Arial" w:hAnsi="Arial" w:cs="Arial"/>
          <w:color w:val="000000" w:themeColor="text1"/>
          <w:sz w:val="20"/>
          <w:szCs w:val="20"/>
          <w:lang w:val="en-GB"/>
        </w:rPr>
        <w:t xml:space="preserve"> (Merits), § 104; </w:t>
      </w:r>
      <w:r w:rsidRPr="00911D9A">
        <w:rPr>
          <w:rFonts w:ascii="Arial" w:hAnsi="Arial" w:cs="Arial"/>
          <w:i/>
          <w:color w:val="000000" w:themeColor="text1"/>
          <w:sz w:val="20"/>
          <w:szCs w:val="20"/>
          <w:lang w:val="en-GB"/>
        </w:rPr>
        <w:t xml:space="preserve">Wilfred </w:t>
      </w:r>
      <w:proofErr w:type="spellStart"/>
      <w:r w:rsidRPr="00911D9A">
        <w:rPr>
          <w:rFonts w:ascii="Arial" w:hAnsi="Arial" w:cs="Arial"/>
          <w:i/>
          <w:color w:val="000000" w:themeColor="text1"/>
          <w:sz w:val="20"/>
          <w:szCs w:val="20"/>
          <w:lang w:val="en-GB"/>
        </w:rPr>
        <w:t>Onyango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Nganyi</w:t>
      </w:r>
      <w:proofErr w:type="spellEnd"/>
      <w:r w:rsidRPr="00911D9A">
        <w:rPr>
          <w:rFonts w:ascii="Arial" w:hAnsi="Arial" w:cs="Arial"/>
          <w:i/>
          <w:color w:val="000000" w:themeColor="text1"/>
          <w:sz w:val="20"/>
          <w:szCs w:val="20"/>
          <w:lang w:val="en-GB"/>
        </w:rPr>
        <w:t xml:space="preserve"> and Others v. United Republic of Tanzania </w:t>
      </w:r>
      <w:r w:rsidRPr="00911D9A">
        <w:rPr>
          <w:rFonts w:ascii="Arial" w:hAnsi="Arial" w:cs="Arial"/>
          <w:color w:val="000000" w:themeColor="text1"/>
          <w:sz w:val="20"/>
          <w:szCs w:val="20"/>
          <w:lang w:val="en-GB"/>
        </w:rPr>
        <w:t xml:space="preserve">(Merits) (2016)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507, § 155; and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 </w:t>
      </w:r>
      <w:r w:rsidRPr="00911D9A">
        <w:rPr>
          <w:rFonts w:ascii="Arial" w:hAnsi="Arial" w:cs="Arial"/>
          <w:color w:val="000000" w:themeColor="text1"/>
          <w:sz w:val="20"/>
          <w:szCs w:val="20"/>
          <w:lang w:val="en-GB"/>
        </w:rPr>
        <w:t xml:space="preserve">(Merits) (2014)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219, §§ 92-97, 152.</w:t>
      </w:r>
    </w:p>
  </w:footnote>
  <w:footnote w:id="11">
    <w:p w14:paraId="5D26EF0E" w14:textId="365F242B"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73. See also </w:t>
      </w:r>
      <w:r w:rsidRPr="00911D9A">
        <w:rPr>
          <w:rFonts w:ascii="Arial" w:hAnsi="Arial" w:cs="Arial"/>
          <w:i/>
          <w:color w:val="000000" w:themeColor="text1"/>
          <w:sz w:val="20"/>
          <w:szCs w:val="20"/>
          <w:lang w:val="en-GB"/>
        </w:rPr>
        <w:t xml:space="preserve">Wilfred </w:t>
      </w:r>
      <w:proofErr w:type="spellStart"/>
      <w:r w:rsidRPr="00911D9A">
        <w:rPr>
          <w:rFonts w:ascii="Arial" w:hAnsi="Arial" w:cs="Arial"/>
          <w:i/>
          <w:color w:val="000000" w:themeColor="text1"/>
          <w:sz w:val="20"/>
          <w:szCs w:val="20"/>
          <w:lang w:val="en-GB"/>
        </w:rPr>
        <w:t>Onyango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Nganyi</w:t>
      </w:r>
      <w:proofErr w:type="spellEnd"/>
      <w:r w:rsidRPr="00911D9A">
        <w:rPr>
          <w:rFonts w:ascii="Arial" w:hAnsi="Arial" w:cs="Arial"/>
          <w:i/>
          <w:color w:val="000000" w:themeColor="text1"/>
          <w:sz w:val="20"/>
          <w:szCs w:val="20"/>
          <w:lang w:val="en-GB"/>
        </w:rPr>
        <w:t xml:space="preserve"> and Others v. Tanzania </w:t>
      </w:r>
      <w:r w:rsidRPr="00911D9A">
        <w:rPr>
          <w:rFonts w:ascii="Arial" w:hAnsi="Arial" w:cs="Arial"/>
          <w:color w:val="000000" w:themeColor="text1"/>
          <w:sz w:val="20"/>
          <w:szCs w:val="20"/>
          <w:lang w:val="en-GB"/>
        </w:rPr>
        <w:t xml:space="preserve">(Merits), §§ 33-36; and Application No. 012/2015, Judgment of 22 March 2018 (Merits), </w:t>
      </w:r>
      <w:proofErr w:type="spellStart"/>
      <w:r w:rsidRPr="00911D9A">
        <w:rPr>
          <w:rFonts w:ascii="Arial" w:hAnsi="Arial" w:cs="Arial"/>
          <w:i/>
          <w:color w:val="000000" w:themeColor="text1"/>
          <w:sz w:val="20"/>
          <w:szCs w:val="20"/>
          <w:lang w:val="en-GB"/>
        </w:rPr>
        <w:t>Anudo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Ochieng</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Anudo</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 100 and 106.</w:t>
      </w:r>
    </w:p>
  </w:footnote>
  <w:footnote w:id="12">
    <w:p w14:paraId="2DBAE6A3" w14:textId="19A5A6E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The Respondent State became a party to the ICCPR on 11 July 1976. </w:t>
      </w:r>
    </w:p>
  </w:footnote>
  <w:footnote w:id="13">
    <w:p w14:paraId="23EED64D" w14:textId="7AFB4A2D"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105-111. See also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 xml:space="preserve">(Merits), §§ 59-64; and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 174, 193 and 194. </w:t>
      </w:r>
    </w:p>
  </w:footnote>
  <w:footnote w:id="14">
    <w:p w14:paraId="21C50707" w14:textId="1A1A6F3F"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Application No. 053/2016. Judgment of 28/03/2019 (Merits), </w:t>
      </w:r>
      <w:r w:rsidRPr="00911D9A">
        <w:rPr>
          <w:rFonts w:ascii="Arial" w:hAnsi="Arial" w:cs="Arial"/>
          <w:i/>
          <w:color w:val="000000" w:themeColor="text1"/>
          <w:sz w:val="20"/>
          <w:szCs w:val="20"/>
          <w:lang w:val="en-GB"/>
        </w:rPr>
        <w:t>Oscar Josiah v. United Republic of Tanzania</w:t>
      </w:r>
      <w:r w:rsidRPr="00911D9A">
        <w:rPr>
          <w:rFonts w:ascii="Arial" w:hAnsi="Arial" w:cs="Arial"/>
          <w:color w:val="000000" w:themeColor="text1"/>
          <w:sz w:val="20"/>
          <w:szCs w:val="20"/>
          <w:lang w:val="en-GB"/>
        </w:rPr>
        <w:t xml:space="preserve">, § 51. See also Application No. 032/2015. Judgment of 21/03/2018 (Merits), </w:t>
      </w:r>
      <w:proofErr w:type="spellStart"/>
      <w:r w:rsidRPr="00911D9A">
        <w:rPr>
          <w:rFonts w:ascii="Arial" w:hAnsi="Arial" w:cs="Arial"/>
          <w:i/>
          <w:color w:val="000000" w:themeColor="text1"/>
          <w:sz w:val="20"/>
          <w:szCs w:val="20"/>
          <w:lang w:val="en-GB"/>
        </w:rPr>
        <w:t>Kijiji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Isiaga</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 78 and 79.</w:t>
      </w:r>
    </w:p>
  </w:footnote>
  <w:footnote w:id="15">
    <w:p w14:paraId="64673B5A" w14:textId="305AE310"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 §§ 26 and 173. See also</w:t>
      </w:r>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Kijiji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Isiaga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v.Tanzania</w:t>
      </w:r>
      <w:proofErr w:type="spellEnd"/>
      <w:r w:rsidRPr="00911D9A">
        <w:rPr>
          <w:rFonts w:ascii="Arial" w:hAnsi="Arial" w:cs="Arial"/>
          <w:i/>
          <w:color w:val="000000" w:themeColor="text1"/>
          <w:sz w:val="20"/>
          <w:szCs w:val="20"/>
          <w:lang w:val="en-GB"/>
        </w:rPr>
        <w:t xml:space="preserve"> </w:t>
      </w:r>
      <w:r w:rsidRPr="00911D9A">
        <w:rPr>
          <w:rFonts w:ascii="Arial" w:hAnsi="Arial" w:cs="Arial"/>
          <w:color w:val="000000" w:themeColor="text1"/>
          <w:sz w:val="20"/>
          <w:szCs w:val="20"/>
          <w:lang w:val="en-GB"/>
        </w:rPr>
        <w:t xml:space="preserve">(Merits), § 61; </w:t>
      </w:r>
      <w:r w:rsidRPr="00911D9A">
        <w:rPr>
          <w:rFonts w:ascii="Arial" w:hAnsi="Arial" w:cs="Arial"/>
          <w:i/>
          <w:color w:val="000000" w:themeColor="text1"/>
          <w:sz w:val="20"/>
          <w:szCs w:val="20"/>
          <w:lang w:val="en-GB"/>
        </w:rPr>
        <w:t xml:space="preserve">Oscar Josiah v. Tanzania </w:t>
      </w:r>
      <w:r w:rsidRPr="00911D9A">
        <w:rPr>
          <w:rFonts w:ascii="Arial" w:hAnsi="Arial" w:cs="Arial"/>
          <w:color w:val="000000" w:themeColor="text1"/>
          <w:sz w:val="20"/>
          <w:szCs w:val="20"/>
          <w:lang w:val="en-GB"/>
        </w:rPr>
        <w:t xml:space="preserve">(Merits), §§ 52-63;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105-111;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Wangoko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Werema</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(Merits), §§ 59-64.</w:t>
      </w:r>
    </w:p>
  </w:footnote>
  <w:footnote w:id="16">
    <w:p w14:paraId="6A4521E8" w14:textId="11848FE2"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 26 and 173; and </w:t>
      </w:r>
      <w:r w:rsidRPr="00911D9A">
        <w:rPr>
          <w:rFonts w:ascii="Arial" w:hAnsi="Arial" w:cs="Arial"/>
          <w:i/>
          <w:color w:val="000000" w:themeColor="text1"/>
          <w:sz w:val="20"/>
          <w:szCs w:val="20"/>
          <w:lang w:val="en-GB"/>
        </w:rPr>
        <w:t xml:space="preserve">Kennedy </w:t>
      </w:r>
      <w:proofErr w:type="spellStart"/>
      <w:r w:rsidRPr="00911D9A">
        <w:rPr>
          <w:rFonts w:ascii="Arial" w:hAnsi="Arial" w:cs="Arial"/>
          <w:i/>
          <w:color w:val="000000" w:themeColor="text1"/>
          <w:sz w:val="20"/>
          <w:szCs w:val="20"/>
          <w:lang w:val="en-GB"/>
        </w:rPr>
        <w:t>Owino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Onyachi</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(Merits), § 38.</w:t>
      </w:r>
    </w:p>
  </w:footnote>
  <w:footnote w:id="17">
    <w:p w14:paraId="7C32EB1F" w14:textId="032A71F9"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Ally </w:t>
      </w:r>
      <w:proofErr w:type="spellStart"/>
      <w:r w:rsidRPr="00911D9A">
        <w:rPr>
          <w:rFonts w:ascii="Arial" w:hAnsi="Arial" w:cs="Arial"/>
          <w:i/>
          <w:color w:val="000000" w:themeColor="text1"/>
          <w:sz w:val="20"/>
          <w:szCs w:val="20"/>
          <w:lang w:val="en-GB"/>
        </w:rPr>
        <w:t>Rajabu</w:t>
      </w:r>
      <w:proofErr w:type="spellEnd"/>
      <w:r w:rsidRPr="00911D9A">
        <w:rPr>
          <w:rFonts w:ascii="Arial" w:hAnsi="Arial" w:cs="Arial"/>
          <w:i/>
          <w:color w:val="000000" w:themeColor="text1"/>
          <w:sz w:val="20"/>
          <w:szCs w:val="20"/>
          <w:lang w:val="en-GB"/>
        </w:rPr>
        <w:t xml:space="preserve"> and Others v. The Republic</w:t>
      </w:r>
      <w:r w:rsidRPr="00911D9A">
        <w:rPr>
          <w:rFonts w:ascii="Arial" w:hAnsi="Arial" w:cs="Arial"/>
          <w:color w:val="000000" w:themeColor="text1"/>
          <w:sz w:val="20"/>
          <w:szCs w:val="20"/>
          <w:lang w:val="en-GB"/>
        </w:rPr>
        <w:t xml:space="preserve">, Criminal Appeal No. 43 of 2012, Judgment of the Court of Appeal, 22 March 2013, page 5. </w:t>
      </w:r>
    </w:p>
  </w:footnote>
  <w:footnote w:id="18">
    <w:p w14:paraId="3EC8BDDA" w14:textId="2407B2A7" w:rsidR="00D929DB" w:rsidRPr="00911D9A" w:rsidRDefault="00D929DB" w:rsidP="00911D9A">
      <w:pPr>
        <w:pStyle w:val="FootnoteText"/>
        <w:jc w:val="both"/>
        <w:rPr>
          <w:rFonts w:ascii="Arial" w:hAnsi="Arial" w:cs="Arial"/>
          <w:color w:val="000000" w:themeColor="text1"/>
          <w:sz w:val="20"/>
          <w:szCs w:val="20"/>
          <w:lang w:val="fr-FR"/>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fr-FR"/>
        </w:rPr>
        <w:t xml:space="preserve"> </w:t>
      </w:r>
      <w:proofErr w:type="spellStart"/>
      <w:r w:rsidRPr="00911D9A">
        <w:rPr>
          <w:rFonts w:ascii="Arial" w:hAnsi="Arial" w:cs="Arial"/>
          <w:i/>
          <w:color w:val="000000" w:themeColor="text1"/>
          <w:sz w:val="20"/>
          <w:szCs w:val="20"/>
          <w:lang w:val="fr-FR"/>
        </w:rPr>
        <w:t>Ibid</w:t>
      </w:r>
      <w:proofErr w:type="spellEnd"/>
      <w:r w:rsidRPr="00911D9A">
        <w:rPr>
          <w:rFonts w:ascii="Arial" w:hAnsi="Arial" w:cs="Arial"/>
          <w:color w:val="000000" w:themeColor="text1"/>
          <w:sz w:val="20"/>
          <w:szCs w:val="20"/>
          <w:lang w:val="fr-FR"/>
        </w:rPr>
        <w:t>, pages 9-15.</w:t>
      </w:r>
    </w:p>
  </w:footnote>
  <w:footnote w:id="19">
    <w:p w14:paraId="5DE7B322" w14:textId="0111D43C" w:rsidR="00D929DB" w:rsidRPr="00911D9A" w:rsidRDefault="00D929DB" w:rsidP="00911D9A">
      <w:pPr>
        <w:pStyle w:val="FootnoteText"/>
        <w:jc w:val="both"/>
        <w:rPr>
          <w:rFonts w:ascii="Arial" w:hAnsi="Arial" w:cs="Arial"/>
          <w:color w:val="000000" w:themeColor="text1"/>
          <w:sz w:val="20"/>
          <w:szCs w:val="20"/>
          <w:lang w:val="fr-FR"/>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fr-FR"/>
        </w:rPr>
        <w:t xml:space="preserve"> </w:t>
      </w:r>
      <w:proofErr w:type="spellStart"/>
      <w:r w:rsidRPr="00911D9A">
        <w:rPr>
          <w:rFonts w:ascii="Arial" w:hAnsi="Arial" w:cs="Arial"/>
          <w:i/>
          <w:color w:val="000000" w:themeColor="text1"/>
          <w:sz w:val="20"/>
          <w:szCs w:val="20"/>
          <w:lang w:val="fr-FR"/>
        </w:rPr>
        <w:t>Ibid</w:t>
      </w:r>
      <w:proofErr w:type="spellEnd"/>
      <w:r w:rsidRPr="00911D9A">
        <w:rPr>
          <w:rFonts w:ascii="Arial" w:hAnsi="Arial" w:cs="Arial"/>
          <w:color w:val="000000" w:themeColor="text1"/>
          <w:sz w:val="20"/>
          <w:szCs w:val="20"/>
          <w:lang w:val="fr-FR"/>
        </w:rPr>
        <w:t>, page 15.</w:t>
      </w:r>
    </w:p>
  </w:footnote>
  <w:footnote w:id="20">
    <w:p w14:paraId="722CAACB" w14:textId="5D08C317" w:rsidR="00D929DB" w:rsidRPr="00911D9A" w:rsidRDefault="00D929DB" w:rsidP="00911D9A">
      <w:pPr>
        <w:pStyle w:val="FootnoteText"/>
        <w:jc w:val="both"/>
        <w:rPr>
          <w:rFonts w:ascii="Arial" w:hAnsi="Arial" w:cs="Arial"/>
          <w:color w:val="000000" w:themeColor="text1"/>
          <w:sz w:val="20"/>
          <w:szCs w:val="20"/>
          <w:lang w:val="fr-FR"/>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fr-FR"/>
        </w:rPr>
        <w:t xml:space="preserve"> </w:t>
      </w:r>
      <w:proofErr w:type="spellStart"/>
      <w:r w:rsidRPr="00911D9A">
        <w:rPr>
          <w:rFonts w:ascii="Arial" w:hAnsi="Arial" w:cs="Arial"/>
          <w:i/>
          <w:color w:val="000000" w:themeColor="text1"/>
          <w:sz w:val="20"/>
          <w:szCs w:val="20"/>
          <w:lang w:val="fr-FR"/>
        </w:rPr>
        <w:t>Ibid</w:t>
      </w:r>
      <w:proofErr w:type="spellEnd"/>
      <w:r w:rsidRPr="00911D9A">
        <w:rPr>
          <w:rFonts w:ascii="Arial" w:hAnsi="Arial" w:cs="Arial"/>
          <w:color w:val="000000" w:themeColor="text1"/>
          <w:sz w:val="20"/>
          <w:szCs w:val="20"/>
          <w:lang w:val="fr-FR"/>
        </w:rPr>
        <w:t>, pages 15-17.</w:t>
      </w:r>
    </w:p>
  </w:footnote>
  <w:footnote w:id="21">
    <w:p w14:paraId="1D395299" w14:textId="66A6552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149-150. See also </w:t>
      </w:r>
      <w:r w:rsidRPr="00911D9A">
        <w:rPr>
          <w:rFonts w:ascii="Arial" w:hAnsi="Arial" w:cs="Arial"/>
          <w:i/>
          <w:color w:val="000000" w:themeColor="text1"/>
          <w:sz w:val="20"/>
          <w:szCs w:val="20"/>
          <w:lang w:val="en-GB"/>
        </w:rPr>
        <w:t xml:space="preserve">Kennedy </w:t>
      </w:r>
      <w:proofErr w:type="spellStart"/>
      <w:r w:rsidRPr="00911D9A">
        <w:rPr>
          <w:rFonts w:ascii="Arial" w:hAnsi="Arial" w:cs="Arial"/>
          <w:i/>
          <w:color w:val="000000" w:themeColor="text1"/>
          <w:sz w:val="20"/>
          <w:szCs w:val="20"/>
          <w:lang w:val="en-GB"/>
        </w:rPr>
        <w:t>Owino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Onyachi</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 xml:space="preserve">(Merits), §§ 158-159; and </w:t>
      </w:r>
      <w:r w:rsidRPr="00911D9A">
        <w:rPr>
          <w:rFonts w:ascii="Arial" w:hAnsi="Arial" w:cs="Arial"/>
          <w:i/>
          <w:color w:val="000000" w:themeColor="text1"/>
          <w:sz w:val="20"/>
          <w:szCs w:val="20"/>
          <w:lang w:val="en-GB"/>
        </w:rPr>
        <w:t>Alex Thomas v. Tanzania</w:t>
      </w:r>
      <w:r w:rsidRPr="00911D9A">
        <w:rPr>
          <w:rFonts w:ascii="Arial" w:hAnsi="Arial" w:cs="Arial"/>
          <w:color w:val="000000" w:themeColor="text1"/>
          <w:sz w:val="20"/>
          <w:szCs w:val="20"/>
          <w:lang w:val="en-GB"/>
        </w:rPr>
        <w:t xml:space="preserve"> (Merits), § 135.</w:t>
      </w:r>
    </w:p>
  </w:footnote>
  <w:footnote w:id="22">
    <w:p w14:paraId="64030165" w14:textId="77777777" w:rsidR="00D929DB" w:rsidRPr="00911D9A" w:rsidRDefault="00D929DB" w:rsidP="00911D9A">
      <w:pPr>
        <w:pStyle w:val="FootnoteText"/>
        <w:contextualSpacing/>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Bosch v. Botswana</w:t>
      </w:r>
      <w:r w:rsidRPr="00911D9A">
        <w:rPr>
          <w:rFonts w:ascii="Arial" w:hAnsi="Arial" w:cs="Arial"/>
          <w:color w:val="000000" w:themeColor="text1"/>
          <w:sz w:val="20"/>
          <w:szCs w:val="20"/>
          <w:lang w:val="en-GB"/>
        </w:rPr>
        <w:t>, 42-48.</w:t>
      </w:r>
    </w:p>
  </w:footnote>
  <w:footnote w:id="23">
    <w:p w14:paraId="22F490AF" w14:textId="198A3046" w:rsidR="00D929DB" w:rsidRPr="00911D9A" w:rsidRDefault="00D929DB" w:rsidP="00911D9A">
      <w:pPr>
        <w:pStyle w:val="FootnoteText"/>
        <w:contextualSpacing/>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International Pen and Others (on behalf of </w:t>
      </w:r>
      <w:proofErr w:type="spellStart"/>
      <w:r w:rsidRPr="00911D9A">
        <w:rPr>
          <w:rFonts w:ascii="Arial" w:hAnsi="Arial" w:cs="Arial"/>
          <w:i/>
          <w:color w:val="000000" w:themeColor="text1"/>
          <w:sz w:val="20"/>
          <w:szCs w:val="20"/>
          <w:lang w:val="en-GB"/>
        </w:rPr>
        <w:t>Saro-Wiwa</w:t>
      </w:r>
      <w:proofErr w:type="spellEnd"/>
      <w:r w:rsidRPr="00911D9A">
        <w:rPr>
          <w:rFonts w:ascii="Arial" w:hAnsi="Arial" w:cs="Arial"/>
          <w:i/>
          <w:color w:val="000000" w:themeColor="text1"/>
          <w:sz w:val="20"/>
          <w:szCs w:val="20"/>
          <w:lang w:val="en-GB"/>
        </w:rPr>
        <w:t>) v. Nigeria</w:t>
      </w:r>
      <w:r w:rsidRPr="00911D9A">
        <w:rPr>
          <w:rFonts w:ascii="Arial" w:hAnsi="Arial" w:cs="Arial"/>
          <w:color w:val="000000" w:themeColor="text1"/>
          <w:sz w:val="20"/>
          <w:szCs w:val="20"/>
          <w:lang w:val="en-GB"/>
        </w:rPr>
        <w:t>, Communications 137/94, 139/94, 154/96, 161/97 (2000) AHRLR 212 (ACHPR 1998), §§ 1-10, § 103.</w:t>
      </w:r>
    </w:p>
  </w:footnote>
  <w:footnote w:id="24">
    <w:p w14:paraId="0B566FEB" w14:textId="64416587" w:rsidR="00D929DB" w:rsidRPr="00911D9A" w:rsidRDefault="00D929DB" w:rsidP="00911D9A">
      <w:pPr>
        <w:pStyle w:val="FootnoteText"/>
        <w:contextualSpacing/>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Forum of Conscience v. Sierra Leone</w:t>
      </w:r>
      <w:r w:rsidRPr="00911D9A">
        <w:rPr>
          <w:rFonts w:ascii="Arial" w:hAnsi="Arial" w:cs="Arial"/>
          <w:color w:val="000000" w:themeColor="text1"/>
          <w:sz w:val="20"/>
          <w:szCs w:val="20"/>
          <w:lang w:val="en-GB"/>
        </w:rPr>
        <w:t>, Communication 223/98 (2000) 293 (ACHPR 2000), § 20.</w:t>
      </w:r>
    </w:p>
  </w:footnote>
  <w:footnote w:id="25">
    <w:p w14:paraId="22A80FF4" w14:textId="77777777" w:rsidR="00D929DB" w:rsidRPr="00911D9A" w:rsidRDefault="00D929DB" w:rsidP="00911D9A">
      <w:pPr>
        <w:pStyle w:val="FootnoteText"/>
        <w:contextualSpacing/>
        <w:jc w:val="both"/>
        <w:rPr>
          <w:rFonts w:ascii="Arial" w:hAnsi="Arial" w:cs="Arial"/>
          <w:color w:val="000000" w:themeColor="text1"/>
          <w:sz w:val="20"/>
          <w:szCs w:val="20"/>
          <w:shd w:val="clear" w:color="auto" w:fill="FFFFFF"/>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Article 6(1) of the ICCPR: “</w:t>
      </w:r>
      <w:r w:rsidRPr="00911D9A">
        <w:rPr>
          <w:rFonts w:ascii="Arial" w:hAnsi="Arial" w:cs="Arial"/>
          <w:color w:val="000000" w:themeColor="text1"/>
          <w:sz w:val="20"/>
          <w:szCs w:val="20"/>
          <w:shd w:val="clear" w:color="auto" w:fill="FFFFFF"/>
          <w:lang w:val="en-GB"/>
        </w:rPr>
        <w:t xml:space="preserve">1. </w:t>
      </w:r>
      <w:proofErr w:type="gramStart"/>
      <w:r w:rsidRPr="00911D9A">
        <w:rPr>
          <w:rFonts w:ascii="Arial" w:hAnsi="Arial" w:cs="Arial"/>
          <w:color w:val="000000" w:themeColor="text1"/>
          <w:sz w:val="20"/>
          <w:szCs w:val="20"/>
          <w:shd w:val="clear" w:color="auto" w:fill="FFFFFF"/>
          <w:lang w:val="en-GB"/>
        </w:rPr>
        <w:t>Every</w:t>
      </w:r>
      <w:proofErr w:type="gramEnd"/>
      <w:r w:rsidRPr="00911D9A">
        <w:rPr>
          <w:rFonts w:ascii="Arial" w:hAnsi="Arial" w:cs="Arial"/>
          <w:color w:val="000000" w:themeColor="text1"/>
          <w:sz w:val="20"/>
          <w:szCs w:val="20"/>
          <w:shd w:val="clear" w:color="auto" w:fill="FFFFFF"/>
          <w:lang w:val="en-GB"/>
        </w:rPr>
        <w:t xml:space="preserve"> human being has the inherent right to life. This right shall be protected by law. </w:t>
      </w:r>
      <w:r w:rsidRPr="00911D9A">
        <w:rPr>
          <w:rFonts w:ascii="Arial" w:hAnsi="Arial" w:cs="Arial"/>
          <w:i/>
          <w:color w:val="000000" w:themeColor="text1"/>
          <w:sz w:val="20"/>
          <w:szCs w:val="20"/>
          <w:shd w:val="clear" w:color="auto" w:fill="FFFFFF"/>
          <w:lang w:val="en-GB"/>
        </w:rPr>
        <w:t>No one shall be arbitrarily deprived of his life</w:t>
      </w:r>
      <w:r w:rsidRPr="00911D9A">
        <w:rPr>
          <w:rFonts w:ascii="Arial" w:hAnsi="Arial" w:cs="Arial"/>
          <w:color w:val="000000" w:themeColor="text1"/>
          <w:sz w:val="20"/>
          <w:szCs w:val="20"/>
          <w:shd w:val="clear" w:color="auto" w:fill="FFFFFF"/>
          <w:lang w:val="en-GB"/>
        </w:rPr>
        <w:t>.</w:t>
      </w:r>
      <w:proofErr w:type="gramStart"/>
      <w:r w:rsidRPr="00911D9A">
        <w:rPr>
          <w:rFonts w:ascii="Arial" w:hAnsi="Arial" w:cs="Arial"/>
          <w:color w:val="000000" w:themeColor="text1"/>
          <w:sz w:val="20"/>
          <w:szCs w:val="20"/>
          <w:shd w:val="clear" w:color="auto" w:fill="FFFFFF"/>
          <w:lang w:val="en-GB"/>
        </w:rPr>
        <w:t>”;</w:t>
      </w:r>
      <w:proofErr w:type="gramEnd"/>
      <w:r w:rsidRPr="00911D9A">
        <w:rPr>
          <w:rFonts w:ascii="Arial" w:hAnsi="Arial" w:cs="Arial"/>
          <w:color w:val="000000" w:themeColor="text1"/>
          <w:sz w:val="20"/>
          <w:szCs w:val="20"/>
          <w:shd w:val="clear" w:color="auto" w:fill="FFFFFF"/>
          <w:lang w:val="en-GB"/>
        </w:rPr>
        <w:t xml:space="preserve"> and Article 4(</w:t>
      </w:r>
      <w:r w:rsidRPr="00911D9A">
        <w:rPr>
          <w:rFonts w:ascii="Arial" w:hAnsi="Arial" w:cs="Arial"/>
          <w:color w:val="000000" w:themeColor="text1"/>
          <w:sz w:val="20"/>
          <w:szCs w:val="20"/>
          <w:lang w:val="en-GB"/>
        </w:rPr>
        <w:t xml:space="preserve">1) of the American Convention on Human Rights: “Every </w:t>
      </w:r>
      <w:r w:rsidRPr="00911D9A">
        <w:rPr>
          <w:rFonts w:ascii="Arial" w:hAnsi="Arial" w:cs="Arial"/>
          <w:color w:val="000000" w:themeColor="text1"/>
          <w:sz w:val="20"/>
          <w:szCs w:val="20"/>
          <w:shd w:val="clear" w:color="auto" w:fill="FFFFFF"/>
          <w:lang w:val="en-GB"/>
        </w:rPr>
        <w:t xml:space="preserve">person has the right to have his life respected. This right shall be protected by law and, in general, from the moment of conception. </w:t>
      </w:r>
      <w:r w:rsidRPr="00911D9A">
        <w:rPr>
          <w:rFonts w:ascii="Arial" w:hAnsi="Arial" w:cs="Arial"/>
          <w:i/>
          <w:color w:val="000000" w:themeColor="text1"/>
          <w:sz w:val="20"/>
          <w:szCs w:val="20"/>
          <w:shd w:val="clear" w:color="auto" w:fill="FFFFFF"/>
          <w:lang w:val="en-GB"/>
        </w:rPr>
        <w:t>No one shall be arbitrarily deprived of his life</w:t>
      </w:r>
      <w:r w:rsidRPr="00911D9A">
        <w:rPr>
          <w:rFonts w:ascii="Arial" w:hAnsi="Arial" w:cs="Arial"/>
          <w:color w:val="000000" w:themeColor="text1"/>
          <w:sz w:val="20"/>
          <w:szCs w:val="20"/>
          <w:shd w:val="clear" w:color="auto" w:fill="FFFFFF"/>
          <w:lang w:val="en-GB"/>
        </w:rPr>
        <w:t>.”</w:t>
      </w:r>
    </w:p>
  </w:footnote>
  <w:footnote w:id="26">
    <w:p w14:paraId="1A05D9FC" w14:textId="086E8F01"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Article 6(2), </w:t>
      </w:r>
      <w:proofErr w:type="spellStart"/>
      <w:r w:rsidRPr="00911D9A">
        <w:rPr>
          <w:rFonts w:ascii="Arial" w:hAnsi="Arial" w:cs="Arial"/>
          <w:color w:val="000000" w:themeColor="text1"/>
          <w:sz w:val="20"/>
          <w:szCs w:val="20"/>
          <w:lang w:val="en-GB"/>
        </w:rPr>
        <w:t>ICCPR</w:t>
      </w:r>
      <w:proofErr w:type="spellEnd"/>
      <w:r w:rsidRPr="00911D9A">
        <w:rPr>
          <w:rFonts w:ascii="Arial" w:hAnsi="Arial" w:cs="Arial"/>
          <w:color w:val="000000" w:themeColor="text1"/>
          <w:sz w:val="20"/>
          <w:szCs w:val="20"/>
          <w:lang w:val="en-GB"/>
        </w:rPr>
        <w:t xml:space="preserve">; and </w:t>
      </w:r>
      <w:proofErr w:type="spellStart"/>
      <w:r w:rsidRPr="00911D9A">
        <w:rPr>
          <w:rFonts w:ascii="Arial" w:hAnsi="Arial" w:cs="Arial"/>
          <w:i/>
          <w:color w:val="000000" w:themeColor="text1"/>
          <w:sz w:val="20"/>
          <w:szCs w:val="20"/>
          <w:lang w:val="en-GB"/>
        </w:rPr>
        <w:t>Eversley</w:t>
      </w:r>
      <w:proofErr w:type="spellEnd"/>
      <w:r w:rsidRPr="00911D9A">
        <w:rPr>
          <w:rFonts w:ascii="Arial" w:hAnsi="Arial" w:cs="Arial"/>
          <w:i/>
          <w:color w:val="000000" w:themeColor="text1"/>
          <w:sz w:val="20"/>
          <w:szCs w:val="20"/>
          <w:lang w:val="en-GB"/>
        </w:rPr>
        <w:t xml:space="preserve"> Thompson v. St. Vincent &amp; the Grenadines</w:t>
      </w:r>
      <w:r w:rsidRPr="00911D9A">
        <w:rPr>
          <w:rFonts w:ascii="Arial" w:hAnsi="Arial" w:cs="Arial"/>
          <w:color w:val="000000" w:themeColor="text1"/>
          <w:sz w:val="20"/>
          <w:szCs w:val="20"/>
          <w:lang w:val="en-GB"/>
        </w:rPr>
        <w:t>, Comm. No. 806/1998, U.N. Doc. CCPR/C/70/D/806/1998 (2000) (U.N.H.C.R.), 8.2.</w:t>
      </w:r>
    </w:p>
  </w:footnote>
  <w:footnote w:id="27">
    <w:p w14:paraId="2274615C" w14:textId="2D490F10" w:rsidR="00D929DB" w:rsidRPr="00911D9A" w:rsidRDefault="00D929DB" w:rsidP="00911D9A">
      <w:pPr>
        <w:pStyle w:val="FootnoteText"/>
        <w:jc w:val="both"/>
        <w:rPr>
          <w:rFonts w:ascii="Arial" w:hAnsi="Arial" w:cs="Arial"/>
          <w:color w:val="000000" w:themeColor="text1"/>
          <w:sz w:val="20"/>
          <w:szCs w:val="20"/>
          <w:lang w:val="pt-PT"/>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Hilaire</w:t>
      </w:r>
      <w:proofErr w:type="spellEnd"/>
      <w:r w:rsidRPr="00911D9A">
        <w:rPr>
          <w:rFonts w:ascii="Arial" w:hAnsi="Arial" w:cs="Arial"/>
          <w:i/>
          <w:color w:val="000000" w:themeColor="text1"/>
          <w:sz w:val="20"/>
          <w:szCs w:val="20"/>
          <w:lang w:val="en-GB"/>
        </w:rPr>
        <w:t>, Constantine &amp; Benjamin v. Trinidad &amp; Tobago</w:t>
      </w:r>
      <w:r w:rsidRPr="00911D9A">
        <w:rPr>
          <w:rFonts w:ascii="Arial" w:hAnsi="Arial" w:cs="Arial"/>
          <w:color w:val="000000" w:themeColor="text1"/>
          <w:sz w:val="20"/>
          <w:szCs w:val="20"/>
          <w:lang w:val="en-GB"/>
        </w:rPr>
        <w:t xml:space="preserve">, Inter-Am. </w:t>
      </w:r>
      <w:r w:rsidRPr="00911D9A">
        <w:rPr>
          <w:rFonts w:ascii="Arial" w:hAnsi="Arial" w:cs="Arial"/>
          <w:color w:val="000000" w:themeColor="text1"/>
          <w:sz w:val="20"/>
          <w:szCs w:val="20"/>
          <w:lang w:val="pt-PT"/>
        </w:rPr>
        <w:t xml:space="preserve">Ct. H.R. (ser. C) No. 94 (June 21, 2002), § 100. See also </w:t>
      </w:r>
      <w:r w:rsidRPr="00911D9A">
        <w:rPr>
          <w:rFonts w:ascii="Arial" w:hAnsi="Arial" w:cs="Arial"/>
          <w:i/>
          <w:color w:val="000000" w:themeColor="text1"/>
          <w:sz w:val="20"/>
          <w:szCs w:val="20"/>
          <w:lang w:val="pt-PT"/>
        </w:rPr>
        <w:t>Boyce &amp; Joseph v. Barbados</w:t>
      </w:r>
      <w:r w:rsidRPr="00911D9A">
        <w:rPr>
          <w:rFonts w:ascii="Arial" w:hAnsi="Arial" w:cs="Arial"/>
          <w:color w:val="000000" w:themeColor="text1"/>
          <w:sz w:val="20"/>
          <w:szCs w:val="20"/>
          <w:lang w:val="pt-PT"/>
        </w:rPr>
        <w:t xml:space="preserve">, Inter-Am. Ct. H.R. (ser. C) No. 169 (Nov. 20, 2007). </w:t>
      </w:r>
    </w:p>
  </w:footnote>
  <w:footnote w:id="28">
    <w:p w14:paraId="77E3E39E" w14:textId="6A1E92F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Hilaire</w:t>
      </w:r>
      <w:proofErr w:type="spellEnd"/>
      <w:r w:rsidRPr="00911D9A">
        <w:rPr>
          <w:rFonts w:ascii="Arial" w:hAnsi="Arial" w:cs="Arial"/>
          <w:i/>
          <w:color w:val="000000" w:themeColor="text1"/>
          <w:sz w:val="20"/>
          <w:szCs w:val="20"/>
          <w:lang w:val="en-GB"/>
        </w:rPr>
        <w:t>, Constantine &amp; Benjamin v. Trinidad &amp; Tobago</w:t>
      </w:r>
      <w:r w:rsidRPr="00911D9A">
        <w:rPr>
          <w:rFonts w:ascii="Arial" w:hAnsi="Arial" w:cs="Arial"/>
          <w:color w:val="000000" w:themeColor="text1"/>
          <w:sz w:val="20"/>
          <w:szCs w:val="20"/>
          <w:lang w:val="en-GB"/>
        </w:rPr>
        <w:t>, § 103</w:t>
      </w:r>
      <w:r w:rsidRPr="00911D9A">
        <w:rPr>
          <w:rFonts w:ascii="Arial" w:hAnsi="Arial" w:cs="Arial"/>
          <w:color w:val="000000" w:themeColor="text1"/>
          <w:sz w:val="20"/>
          <w:szCs w:val="20"/>
          <w:lang w:val="en-US"/>
        </w:rPr>
        <w:t>.</w:t>
      </w:r>
    </w:p>
  </w:footnote>
  <w:footnote w:id="29">
    <w:p w14:paraId="167FA099" w14:textId="04EB48B1" w:rsidR="00D929DB" w:rsidRPr="00911D9A" w:rsidRDefault="00D929DB" w:rsidP="00911D9A">
      <w:pPr>
        <w:autoSpaceDE w:val="0"/>
        <w:autoSpaceDN w:val="0"/>
        <w:adjustRightInd w:val="0"/>
        <w:jc w:val="both"/>
        <w:rPr>
          <w:rFonts w:ascii="Arial" w:hAnsi="Arial" w:cs="Arial"/>
          <w:color w:val="000000" w:themeColor="text1"/>
          <w:sz w:val="20"/>
          <w:szCs w:val="20"/>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rPr>
        <w:t xml:space="preserve"> Article 26 of the Charter reads: “States parties to the present Charter shall have the duty to guarantee the independence of the Courts and shall allow the establishment and improvement of appropriate national institutions entrusted with the promotion and protection of the rights and freedoms guaranteed by the present Charter.”</w:t>
      </w:r>
    </w:p>
  </w:footnote>
  <w:footnote w:id="30">
    <w:p w14:paraId="27830662" w14:textId="445C125A"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w:t>
      </w:r>
      <w:proofErr w:type="gramStart"/>
      <w:r w:rsidRPr="00911D9A">
        <w:rPr>
          <w:rFonts w:ascii="Arial" w:hAnsi="Arial" w:cs="Arial"/>
          <w:color w:val="000000" w:themeColor="text1"/>
          <w:sz w:val="20"/>
          <w:szCs w:val="20"/>
          <w:lang w:val="en-GB"/>
        </w:rPr>
        <w:t xml:space="preserve">See </w:t>
      </w:r>
      <w:r w:rsidRPr="00911D9A">
        <w:rPr>
          <w:rFonts w:ascii="Arial" w:hAnsi="Arial" w:cs="Arial"/>
          <w:i/>
          <w:color w:val="000000" w:themeColor="text1"/>
          <w:sz w:val="20"/>
          <w:szCs w:val="20"/>
          <w:lang w:val="en-GB"/>
        </w:rPr>
        <w:t xml:space="preserve"> The</w:t>
      </w:r>
      <w:proofErr w:type="gramEnd"/>
      <w:r w:rsidRPr="00911D9A">
        <w:rPr>
          <w:rFonts w:ascii="Arial" w:hAnsi="Arial" w:cs="Arial"/>
          <w:i/>
          <w:color w:val="000000" w:themeColor="text1"/>
          <w:sz w:val="20"/>
          <w:szCs w:val="20"/>
          <w:lang w:val="en-GB"/>
        </w:rPr>
        <w:t xml:space="preserve"> Republic v. Ally </w:t>
      </w:r>
      <w:proofErr w:type="spellStart"/>
      <w:r w:rsidRPr="00911D9A">
        <w:rPr>
          <w:rFonts w:ascii="Arial" w:hAnsi="Arial" w:cs="Arial"/>
          <w:i/>
          <w:color w:val="000000" w:themeColor="text1"/>
          <w:sz w:val="20"/>
          <w:szCs w:val="20"/>
          <w:lang w:val="en-GB"/>
        </w:rPr>
        <w:t>Rajabu</w:t>
      </w:r>
      <w:proofErr w:type="spellEnd"/>
      <w:r w:rsidRPr="00911D9A">
        <w:rPr>
          <w:rFonts w:ascii="Arial" w:hAnsi="Arial" w:cs="Arial"/>
          <w:i/>
          <w:color w:val="000000" w:themeColor="text1"/>
          <w:sz w:val="20"/>
          <w:szCs w:val="20"/>
          <w:lang w:val="en-GB"/>
        </w:rPr>
        <w:t xml:space="preserve"> and Others</w:t>
      </w:r>
      <w:r w:rsidRPr="00911D9A">
        <w:rPr>
          <w:rFonts w:ascii="Arial" w:hAnsi="Arial" w:cs="Arial"/>
          <w:color w:val="000000" w:themeColor="text1"/>
          <w:sz w:val="20"/>
          <w:szCs w:val="20"/>
          <w:lang w:val="en-GB"/>
        </w:rPr>
        <w:t>, Criminal Sessions Case No. 30 of 2008, Judgment of the High Court, 25 November 2011, Operative Part.</w:t>
      </w:r>
    </w:p>
  </w:footnote>
  <w:footnote w:id="31">
    <w:p w14:paraId="3DD11496" w14:textId="7E3A5B0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Thompson</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Kennedy v. Trinidad &amp; Tobago</w:t>
      </w:r>
      <w:r w:rsidRPr="00911D9A">
        <w:rPr>
          <w:rFonts w:ascii="Arial" w:hAnsi="Arial" w:cs="Arial"/>
          <w:color w:val="000000" w:themeColor="text1"/>
          <w:sz w:val="20"/>
          <w:szCs w:val="20"/>
          <w:lang w:val="en-GB"/>
        </w:rPr>
        <w:t xml:space="preserve">, Comm. No. 845/1999, U.N. Doc. CCPR/C/67/D/845/1999 (2002) (U.N.H.C.R.), 7.3; </w:t>
      </w:r>
      <w:r w:rsidRPr="00911D9A">
        <w:rPr>
          <w:rFonts w:ascii="Arial" w:hAnsi="Arial" w:cs="Arial"/>
          <w:i/>
          <w:color w:val="000000" w:themeColor="text1"/>
          <w:sz w:val="20"/>
          <w:szCs w:val="20"/>
          <w:lang w:val="en-GB"/>
        </w:rPr>
        <w:t>Chan v. Guyana</w:t>
      </w:r>
      <w:r w:rsidRPr="00911D9A">
        <w:rPr>
          <w:rFonts w:ascii="Arial" w:hAnsi="Arial" w:cs="Arial"/>
          <w:color w:val="000000" w:themeColor="text1"/>
          <w:sz w:val="20"/>
          <w:szCs w:val="20"/>
          <w:lang w:val="en-GB"/>
        </w:rPr>
        <w:t xml:space="preserve">, Comm. No. 913/2000, U.N. Doc. CCPR/C/85/D/913/2000 (2006) (U.N.H.C.R.), 6.5; </w:t>
      </w:r>
      <w:r w:rsidRPr="00911D9A">
        <w:rPr>
          <w:rFonts w:ascii="Arial" w:hAnsi="Arial" w:cs="Arial"/>
          <w:i/>
          <w:color w:val="000000" w:themeColor="text1"/>
          <w:sz w:val="20"/>
          <w:szCs w:val="20"/>
          <w:lang w:val="en-GB"/>
        </w:rPr>
        <w:t>Baptiste</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McKenzie</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Hilaire</w:t>
      </w:r>
      <w:proofErr w:type="spellEnd"/>
      <w:r w:rsidRPr="00911D9A">
        <w:rPr>
          <w:rFonts w:ascii="Arial" w:hAnsi="Arial" w:cs="Arial"/>
          <w:i/>
          <w:color w:val="000000" w:themeColor="text1"/>
          <w:sz w:val="20"/>
          <w:szCs w:val="20"/>
          <w:lang w:val="en-GB"/>
        </w:rPr>
        <w:t xml:space="preserve"> and Others</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Boyce and Another</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w:t>
      </w:r>
    </w:p>
  </w:footnote>
  <w:footnote w:id="32">
    <w:p w14:paraId="190F8142" w14:textId="3C846DF4"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Style w:val="Emphasis"/>
          <w:rFonts w:ascii="Arial" w:hAnsi="Arial" w:cs="Arial"/>
          <w:bCs/>
          <w:iCs w:val="0"/>
          <w:color w:val="000000" w:themeColor="text1"/>
          <w:sz w:val="20"/>
          <w:szCs w:val="20"/>
          <w:shd w:val="clear" w:color="auto" w:fill="FFFFFF"/>
          <w:lang w:val="en-GB"/>
        </w:rPr>
        <w:t xml:space="preserve">Francis </w:t>
      </w:r>
      <w:proofErr w:type="spellStart"/>
      <w:r w:rsidRPr="00911D9A">
        <w:rPr>
          <w:rStyle w:val="Emphasis"/>
          <w:rFonts w:ascii="Arial" w:hAnsi="Arial" w:cs="Arial"/>
          <w:bCs/>
          <w:iCs w:val="0"/>
          <w:color w:val="000000" w:themeColor="text1"/>
          <w:sz w:val="20"/>
          <w:szCs w:val="20"/>
          <w:shd w:val="clear" w:color="auto" w:fill="FFFFFF"/>
          <w:lang w:val="en-GB"/>
        </w:rPr>
        <w:t>Karioko</w:t>
      </w:r>
      <w:proofErr w:type="spellEnd"/>
      <w:r w:rsidRPr="00911D9A">
        <w:rPr>
          <w:rStyle w:val="Emphasis"/>
          <w:rFonts w:ascii="Arial" w:hAnsi="Arial" w:cs="Arial"/>
          <w:bCs/>
          <w:iCs w:val="0"/>
          <w:color w:val="000000" w:themeColor="text1"/>
          <w:sz w:val="20"/>
          <w:szCs w:val="20"/>
          <w:shd w:val="clear" w:color="auto" w:fill="FFFFFF"/>
          <w:lang w:val="en-GB"/>
        </w:rPr>
        <w:t xml:space="preserve"> </w:t>
      </w:r>
      <w:proofErr w:type="spellStart"/>
      <w:r w:rsidRPr="00911D9A">
        <w:rPr>
          <w:rStyle w:val="Emphasis"/>
          <w:rFonts w:ascii="Arial" w:hAnsi="Arial" w:cs="Arial"/>
          <w:bCs/>
          <w:iCs w:val="0"/>
          <w:color w:val="000000" w:themeColor="text1"/>
          <w:sz w:val="20"/>
          <w:szCs w:val="20"/>
          <w:shd w:val="clear" w:color="auto" w:fill="FFFFFF"/>
          <w:lang w:val="en-GB"/>
        </w:rPr>
        <w:t>Muruatetu</w:t>
      </w:r>
      <w:proofErr w:type="spellEnd"/>
      <w:r w:rsidRPr="00911D9A">
        <w:rPr>
          <w:rFonts w:ascii="Arial" w:hAnsi="Arial" w:cs="Arial"/>
          <w:i/>
          <w:color w:val="000000" w:themeColor="text1"/>
          <w:sz w:val="20"/>
          <w:szCs w:val="20"/>
          <w:shd w:val="clear" w:color="auto" w:fill="FFFFFF"/>
          <w:lang w:val="en-GB"/>
        </w:rPr>
        <w:t> &amp; Another v. Republic</w:t>
      </w:r>
      <w:r w:rsidRPr="00911D9A">
        <w:rPr>
          <w:rFonts w:ascii="Arial" w:hAnsi="Arial" w:cs="Arial"/>
          <w:color w:val="000000" w:themeColor="text1"/>
          <w:sz w:val="20"/>
          <w:szCs w:val="20"/>
          <w:shd w:val="clear" w:color="auto" w:fill="FFFFFF"/>
          <w:lang w:val="en-GB"/>
        </w:rPr>
        <w:t xml:space="preserve"> [2017] </w:t>
      </w:r>
      <w:proofErr w:type="spellStart"/>
      <w:r w:rsidRPr="00911D9A">
        <w:rPr>
          <w:rFonts w:ascii="Arial" w:hAnsi="Arial" w:cs="Arial"/>
          <w:color w:val="000000" w:themeColor="text1"/>
          <w:sz w:val="20"/>
          <w:szCs w:val="20"/>
          <w:shd w:val="clear" w:color="auto" w:fill="FFFFFF"/>
          <w:lang w:val="en-GB"/>
        </w:rPr>
        <w:t>eKLR</w:t>
      </w:r>
      <w:proofErr w:type="spellEnd"/>
      <w:r w:rsidRPr="00911D9A">
        <w:rPr>
          <w:rStyle w:val="Strong"/>
          <w:rFonts w:ascii="Arial" w:hAnsi="Arial" w:cs="Arial"/>
          <w:b w:val="0"/>
          <w:color w:val="000000" w:themeColor="text1"/>
          <w:sz w:val="20"/>
          <w:szCs w:val="20"/>
          <w:shd w:val="clear" w:color="auto" w:fill="FFFFFF"/>
          <w:lang w:val="en-GB"/>
        </w:rPr>
        <w:t xml:space="preserve">; </w:t>
      </w:r>
      <w:proofErr w:type="spellStart"/>
      <w:r w:rsidRPr="00911D9A">
        <w:rPr>
          <w:rFonts w:ascii="Arial" w:hAnsi="Arial" w:cs="Arial"/>
          <w:i/>
          <w:color w:val="000000" w:themeColor="text1"/>
          <w:sz w:val="20"/>
          <w:szCs w:val="20"/>
          <w:lang w:val="en-GB"/>
        </w:rPr>
        <w:t>Mutiso</w:t>
      </w:r>
      <w:proofErr w:type="spellEnd"/>
      <w:r w:rsidRPr="00911D9A">
        <w:rPr>
          <w:rFonts w:ascii="Arial" w:hAnsi="Arial" w:cs="Arial"/>
          <w:i/>
          <w:color w:val="000000" w:themeColor="text1"/>
          <w:sz w:val="20"/>
          <w:szCs w:val="20"/>
          <w:lang w:val="en-GB"/>
        </w:rPr>
        <w:t xml:space="preserve"> v. Republic</w:t>
      </w:r>
      <w:r w:rsidRPr="00911D9A">
        <w:rPr>
          <w:rFonts w:ascii="Arial" w:hAnsi="Arial" w:cs="Arial"/>
          <w:color w:val="000000" w:themeColor="text1"/>
          <w:sz w:val="20"/>
          <w:szCs w:val="20"/>
          <w:lang w:val="en-GB"/>
        </w:rPr>
        <w:t xml:space="preserve">, Crim. App. No. 17 of 2008 at 8, 24, 35 (July 30, 2010) (Kenya Ct. App.); </w:t>
      </w:r>
      <w:proofErr w:type="spellStart"/>
      <w:r w:rsidRPr="00911D9A">
        <w:rPr>
          <w:rFonts w:ascii="Arial" w:hAnsi="Arial" w:cs="Arial"/>
          <w:i/>
          <w:color w:val="000000" w:themeColor="text1"/>
          <w:sz w:val="20"/>
          <w:szCs w:val="20"/>
          <w:lang w:val="en-GB"/>
        </w:rPr>
        <w:t>Kafantayeni</w:t>
      </w:r>
      <w:proofErr w:type="spellEnd"/>
      <w:r w:rsidRPr="00911D9A">
        <w:rPr>
          <w:rFonts w:ascii="Arial" w:hAnsi="Arial" w:cs="Arial"/>
          <w:i/>
          <w:color w:val="000000" w:themeColor="text1"/>
          <w:sz w:val="20"/>
          <w:szCs w:val="20"/>
          <w:lang w:val="en-GB"/>
        </w:rPr>
        <w:t xml:space="preserve"> v. Attorney General</w:t>
      </w:r>
      <w:r w:rsidRPr="00911D9A">
        <w:rPr>
          <w:rFonts w:ascii="Arial" w:hAnsi="Arial" w:cs="Arial"/>
          <w:color w:val="000000" w:themeColor="text1"/>
          <w:sz w:val="20"/>
          <w:szCs w:val="20"/>
          <w:lang w:val="en-GB"/>
        </w:rPr>
        <w:t xml:space="preserve">, [2007] MWHC 1 (Malawi High Ct.) and </w:t>
      </w:r>
      <w:r w:rsidRPr="00911D9A">
        <w:rPr>
          <w:rFonts w:ascii="Arial" w:hAnsi="Arial" w:cs="Arial"/>
          <w:i/>
          <w:color w:val="000000" w:themeColor="text1"/>
          <w:sz w:val="20"/>
          <w:szCs w:val="20"/>
          <w:lang w:val="en-GB"/>
        </w:rPr>
        <w:t xml:space="preserve">Attorney General v. </w:t>
      </w:r>
      <w:proofErr w:type="spellStart"/>
      <w:r w:rsidRPr="00911D9A">
        <w:rPr>
          <w:rFonts w:ascii="Arial" w:hAnsi="Arial" w:cs="Arial"/>
          <w:i/>
          <w:color w:val="000000" w:themeColor="text1"/>
          <w:sz w:val="20"/>
          <w:szCs w:val="20"/>
          <w:lang w:val="en-GB"/>
        </w:rPr>
        <w:t>Kigula</w:t>
      </w:r>
      <w:proofErr w:type="spellEnd"/>
      <w:r w:rsidRPr="00911D9A">
        <w:rPr>
          <w:rFonts w:ascii="Arial" w:hAnsi="Arial" w:cs="Arial"/>
          <w:color w:val="000000" w:themeColor="text1"/>
          <w:sz w:val="20"/>
          <w:szCs w:val="20"/>
          <w:lang w:val="en-GB"/>
        </w:rPr>
        <w:t xml:space="preserve"> (SC), [2009] </w:t>
      </w:r>
      <w:proofErr w:type="spellStart"/>
      <w:r w:rsidRPr="00911D9A">
        <w:rPr>
          <w:rFonts w:ascii="Arial" w:hAnsi="Arial" w:cs="Arial"/>
          <w:color w:val="000000" w:themeColor="text1"/>
          <w:sz w:val="20"/>
          <w:szCs w:val="20"/>
          <w:lang w:val="en-GB"/>
        </w:rPr>
        <w:t>UGSC</w:t>
      </w:r>
      <w:proofErr w:type="spellEnd"/>
      <w:r w:rsidRPr="00911D9A">
        <w:rPr>
          <w:rFonts w:ascii="Arial" w:hAnsi="Arial" w:cs="Arial"/>
          <w:color w:val="000000" w:themeColor="text1"/>
          <w:sz w:val="20"/>
          <w:szCs w:val="20"/>
          <w:lang w:val="en-GB"/>
        </w:rPr>
        <w:t xml:space="preserve"> 6 at 37-45 (Uganda Sup. Ct.).</w:t>
      </w:r>
    </w:p>
  </w:footnote>
  <w:footnote w:id="33">
    <w:p w14:paraId="0BDA60D0" w14:textId="7777777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Article 3 of the Universal Declaration of Human Rights (which has authority in customary international law, and has inspired subsequent binding international human rights instruments); Articles 1 and 2 of the Second Optional Protocol to the International Covenant on Civil and Political Rights (which abolishes the death penalty in peacetime); Articles 5(3) and 30(e) of the African Charter on the Rights and Welfare of the Child, and 4(2)(j) of Protocol to the African Charter on Human and Peoples’ Rights on the Rights of Women in Africa (both instruments place restrictions on the application of the death penalty).</w:t>
      </w:r>
    </w:p>
  </w:footnote>
  <w:footnote w:id="34">
    <w:p w14:paraId="25E6D2C5" w14:textId="17DA8AA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Style w:val="Emphasis"/>
          <w:rFonts w:ascii="Arial" w:hAnsi="Arial" w:cs="Arial"/>
          <w:bCs/>
          <w:iCs w:val="0"/>
          <w:color w:val="000000" w:themeColor="text1"/>
          <w:sz w:val="20"/>
          <w:szCs w:val="20"/>
          <w:shd w:val="clear" w:color="auto" w:fill="FFFFFF"/>
          <w:lang w:val="en-GB"/>
        </w:rPr>
        <w:t>Jabari v. Turkey</w:t>
      </w:r>
      <w:r w:rsidRPr="00911D9A">
        <w:rPr>
          <w:rFonts w:ascii="Arial" w:hAnsi="Arial" w:cs="Arial"/>
          <w:color w:val="000000" w:themeColor="text1"/>
          <w:sz w:val="20"/>
          <w:szCs w:val="20"/>
          <w:shd w:val="clear" w:color="auto" w:fill="FFFFFF"/>
          <w:lang w:val="en-GB"/>
        </w:rPr>
        <w:t>, Judgment, Merits, App No 40035/98, ECHR 2000-VIII</w:t>
      </w:r>
      <w:r w:rsidRPr="00911D9A">
        <w:rPr>
          <w:rFonts w:ascii="Arial" w:hAnsi="Arial" w:cs="Arial"/>
          <w:color w:val="000000" w:themeColor="text1"/>
          <w:sz w:val="20"/>
          <w:szCs w:val="20"/>
          <w:lang w:val="en-GB"/>
        </w:rPr>
        <w:t xml:space="preserve"> (</w:t>
      </w:r>
      <w:r w:rsidRPr="00911D9A">
        <w:rPr>
          <w:rFonts w:ascii="Arial" w:hAnsi="Arial" w:cs="Arial"/>
          <w:color w:val="000000" w:themeColor="text1"/>
          <w:sz w:val="20"/>
          <w:szCs w:val="20"/>
          <w:shd w:val="clear" w:color="auto" w:fill="FFFFFF"/>
          <w:lang w:val="en-GB"/>
        </w:rPr>
        <w:t>deporting a woman who risked death by stoning to Iran would violate the prohibition of torture);</w:t>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Chitat</w:t>
      </w:r>
      <w:proofErr w:type="spellEnd"/>
      <w:r w:rsidRPr="00911D9A">
        <w:rPr>
          <w:rFonts w:ascii="Arial" w:hAnsi="Arial" w:cs="Arial"/>
          <w:i/>
          <w:color w:val="000000" w:themeColor="text1"/>
          <w:sz w:val="20"/>
          <w:szCs w:val="20"/>
          <w:lang w:val="en-GB"/>
        </w:rPr>
        <w:t xml:space="preserve"> Ng v. Canada</w:t>
      </w:r>
      <w:r w:rsidRPr="00911D9A">
        <w:rPr>
          <w:rFonts w:ascii="Arial" w:hAnsi="Arial" w:cs="Arial"/>
          <w:color w:val="000000" w:themeColor="text1"/>
          <w:sz w:val="20"/>
          <w:szCs w:val="20"/>
          <w:lang w:val="en-GB"/>
        </w:rPr>
        <w:t>, Comm. No. 469/1991, 49th Sess., U.N. Doc. CCPR/C/49/D/469/1991 (Nov. 5 1993), H.R. Comm., 16.4 (gas asphyxiation constitutes CIDT due to length of time to kill and available alternative less cruel methods). The United Nations Human Rights Council describes stoning as a particularly cruel and inhuman means of execution, Human Rights Council Res. 2003/67, Question of the Death Penalty, E/CN.4/RES/2003/67 at para 4(</w:t>
      </w:r>
      <w:proofErr w:type="spellStart"/>
      <w:r w:rsidRPr="00911D9A">
        <w:rPr>
          <w:rFonts w:ascii="Arial" w:hAnsi="Arial" w:cs="Arial"/>
          <w:color w:val="000000" w:themeColor="text1"/>
          <w:sz w:val="20"/>
          <w:szCs w:val="20"/>
          <w:lang w:val="en-GB"/>
        </w:rPr>
        <w:t>i</w:t>
      </w:r>
      <w:proofErr w:type="spellEnd"/>
      <w:r w:rsidRPr="00911D9A">
        <w:rPr>
          <w:rFonts w:ascii="Arial" w:hAnsi="Arial" w:cs="Arial"/>
          <w:color w:val="000000" w:themeColor="text1"/>
          <w:sz w:val="20"/>
          <w:szCs w:val="20"/>
          <w:lang w:val="en-GB"/>
        </w:rPr>
        <w:t>) (Apr. 24, 2003); Human Rights Council Res. 2004/67, Question of the Death Penalty, E/ CN.4/RES/2004/67 at para 4(</w:t>
      </w:r>
      <w:proofErr w:type="spellStart"/>
      <w:r w:rsidRPr="00911D9A">
        <w:rPr>
          <w:rFonts w:ascii="Arial" w:hAnsi="Arial" w:cs="Arial"/>
          <w:color w:val="000000" w:themeColor="text1"/>
          <w:sz w:val="20"/>
          <w:szCs w:val="20"/>
          <w:lang w:val="en-GB"/>
        </w:rPr>
        <w:t>i</w:t>
      </w:r>
      <w:proofErr w:type="spellEnd"/>
      <w:r w:rsidRPr="00911D9A">
        <w:rPr>
          <w:rFonts w:ascii="Arial" w:hAnsi="Arial" w:cs="Arial"/>
          <w:color w:val="000000" w:themeColor="text1"/>
          <w:sz w:val="20"/>
          <w:szCs w:val="20"/>
          <w:lang w:val="en-GB"/>
        </w:rPr>
        <w:t>) (Apr. 21 2004); Human Rights Council Res. 2005/59, Question of the Death Penalty, E/CN.4/RES/2005/59 at para 7(</w:t>
      </w:r>
      <w:proofErr w:type="spellStart"/>
      <w:r w:rsidRPr="00911D9A">
        <w:rPr>
          <w:rFonts w:ascii="Arial" w:hAnsi="Arial" w:cs="Arial"/>
          <w:color w:val="000000" w:themeColor="text1"/>
          <w:sz w:val="20"/>
          <w:szCs w:val="20"/>
          <w:lang w:val="en-GB"/>
        </w:rPr>
        <w:t>i</w:t>
      </w:r>
      <w:proofErr w:type="spellEnd"/>
      <w:r w:rsidRPr="00911D9A">
        <w:rPr>
          <w:rFonts w:ascii="Arial" w:hAnsi="Arial" w:cs="Arial"/>
          <w:color w:val="000000" w:themeColor="text1"/>
          <w:sz w:val="20"/>
          <w:szCs w:val="20"/>
          <w:lang w:val="en-GB"/>
        </w:rPr>
        <w:t>), 4(h) (Apr. 20 2005).</w:t>
      </w:r>
    </w:p>
  </w:footnote>
  <w:footnote w:id="35">
    <w:p w14:paraId="3CC3AE89" w14:textId="7777777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proofErr w:type="spellStart"/>
      <w:r w:rsidRPr="00911D9A">
        <w:rPr>
          <w:rFonts w:ascii="Arial" w:hAnsi="Arial" w:cs="Arial"/>
          <w:i/>
          <w:color w:val="000000" w:themeColor="text1"/>
          <w:sz w:val="20"/>
          <w:szCs w:val="20"/>
          <w:lang w:val="en-GB"/>
        </w:rPr>
        <w:t>Chitat</w:t>
      </w:r>
      <w:proofErr w:type="spellEnd"/>
      <w:r w:rsidRPr="00911D9A">
        <w:rPr>
          <w:rFonts w:ascii="Arial" w:hAnsi="Arial" w:cs="Arial"/>
          <w:i/>
          <w:color w:val="000000" w:themeColor="text1"/>
          <w:sz w:val="20"/>
          <w:szCs w:val="20"/>
          <w:lang w:val="en-GB"/>
        </w:rPr>
        <w:t xml:space="preserve"> Ng</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16.2.</w:t>
      </w:r>
    </w:p>
  </w:footnote>
  <w:footnote w:id="36">
    <w:p w14:paraId="565907B8" w14:textId="3D1D7F15"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149-150. See also </w:t>
      </w:r>
      <w:r w:rsidRPr="00911D9A">
        <w:rPr>
          <w:rFonts w:ascii="Arial" w:hAnsi="Arial" w:cs="Arial"/>
          <w:i/>
          <w:color w:val="000000" w:themeColor="text1"/>
          <w:sz w:val="20"/>
          <w:szCs w:val="20"/>
          <w:lang w:val="en-GB"/>
        </w:rPr>
        <w:t xml:space="preserve">Kennedy </w:t>
      </w:r>
      <w:proofErr w:type="spellStart"/>
      <w:r w:rsidRPr="00911D9A">
        <w:rPr>
          <w:rFonts w:ascii="Arial" w:hAnsi="Arial" w:cs="Arial"/>
          <w:i/>
          <w:color w:val="000000" w:themeColor="text1"/>
          <w:sz w:val="20"/>
          <w:szCs w:val="20"/>
          <w:lang w:val="en-GB"/>
        </w:rPr>
        <w:t>Owino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Onyachi</w:t>
      </w:r>
      <w:proofErr w:type="spellEnd"/>
      <w:r w:rsidRPr="00911D9A">
        <w:rPr>
          <w:rFonts w:ascii="Arial" w:hAnsi="Arial" w:cs="Arial"/>
          <w:i/>
          <w:color w:val="000000" w:themeColor="text1"/>
          <w:sz w:val="20"/>
          <w:szCs w:val="20"/>
          <w:lang w:val="en-GB"/>
        </w:rPr>
        <w:t xml:space="preserve"> and Another v. Tanzania </w:t>
      </w:r>
      <w:r w:rsidRPr="00911D9A">
        <w:rPr>
          <w:rFonts w:ascii="Arial" w:hAnsi="Arial" w:cs="Arial"/>
          <w:color w:val="000000" w:themeColor="text1"/>
          <w:sz w:val="20"/>
          <w:szCs w:val="20"/>
          <w:lang w:val="en-GB"/>
        </w:rPr>
        <w:t xml:space="preserve">(Merits), §§ 158-159; and </w:t>
      </w:r>
      <w:r w:rsidRPr="00911D9A">
        <w:rPr>
          <w:rFonts w:ascii="Arial" w:hAnsi="Arial" w:cs="Arial"/>
          <w:i/>
          <w:color w:val="000000" w:themeColor="text1"/>
          <w:sz w:val="20"/>
          <w:szCs w:val="20"/>
          <w:lang w:val="en-GB"/>
        </w:rPr>
        <w:t>Alex Thomas v. Tanzania</w:t>
      </w:r>
      <w:r w:rsidRPr="00911D9A">
        <w:rPr>
          <w:rFonts w:ascii="Arial" w:hAnsi="Arial" w:cs="Arial"/>
          <w:color w:val="000000" w:themeColor="text1"/>
          <w:sz w:val="20"/>
          <w:szCs w:val="20"/>
          <w:lang w:val="en-GB"/>
        </w:rPr>
        <w:t xml:space="preserve"> (Merits), § 135. </w:t>
      </w:r>
    </w:p>
  </w:footnote>
  <w:footnote w:id="37">
    <w:p w14:paraId="30E238F2" w14:textId="01D9A3E6"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157. See also,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 </w:t>
      </w:r>
      <w:r w:rsidRPr="00911D9A">
        <w:rPr>
          <w:rFonts w:ascii="Arial" w:hAnsi="Arial" w:cs="Arial"/>
          <w:color w:val="000000" w:themeColor="text1"/>
          <w:sz w:val="20"/>
          <w:szCs w:val="20"/>
          <w:lang w:val="en-GB"/>
        </w:rPr>
        <w:t xml:space="preserve">((Reparations) (2015)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258, §§ 20-31; </w:t>
      </w:r>
      <w:r w:rsidRPr="00911D9A">
        <w:rPr>
          <w:rFonts w:ascii="Arial" w:hAnsi="Arial" w:cs="Arial"/>
          <w:i/>
          <w:color w:val="000000" w:themeColor="text1"/>
          <w:sz w:val="20"/>
          <w:szCs w:val="20"/>
          <w:lang w:val="en-GB"/>
        </w:rPr>
        <w:t xml:space="preserve">Lohé </w:t>
      </w:r>
      <w:proofErr w:type="spellStart"/>
      <w:r w:rsidRPr="00911D9A">
        <w:rPr>
          <w:rFonts w:ascii="Arial" w:hAnsi="Arial" w:cs="Arial"/>
          <w:i/>
          <w:color w:val="000000" w:themeColor="text1"/>
          <w:sz w:val="20"/>
          <w:szCs w:val="20"/>
          <w:lang w:val="en-GB"/>
        </w:rPr>
        <w:t>Issa</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Konaté</w:t>
      </w:r>
      <w:proofErr w:type="spellEnd"/>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 xml:space="preserve">v. Burkina Faso </w:t>
      </w:r>
      <w:r w:rsidRPr="00911D9A">
        <w:rPr>
          <w:rFonts w:ascii="Arial" w:hAnsi="Arial" w:cs="Arial"/>
          <w:color w:val="000000" w:themeColor="text1"/>
          <w:sz w:val="20"/>
          <w:szCs w:val="20"/>
          <w:lang w:val="en-GB"/>
        </w:rPr>
        <w:t xml:space="preserve">(Reparations) (2016) 1 </w:t>
      </w:r>
      <w:proofErr w:type="spellStart"/>
      <w:r w:rsidRPr="00911D9A">
        <w:rPr>
          <w:rFonts w:ascii="Arial" w:hAnsi="Arial" w:cs="Arial"/>
          <w:color w:val="000000" w:themeColor="text1"/>
          <w:sz w:val="20"/>
          <w:szCs w:val="20"/>
          <w:lang w:val="en-GB"/>
        </w:rPr>
        <w:t>AfCLR</w:t>
      </w:r>
      <w:proofErr w:type="spellEnd"/>
      <w:r w:rsidRPr="00911D9A">
        <w:rPr>
          <w:rFonts w:ascii="Arial" w:hAnsi="Arial" w:cs="Arial"/>
          <w:color w:val="000000" w:themeColor="text1"/>
          <w:sz w:val="20"/>
          <w:szCs w:val="20"/>
          <w:lang w:val="en-GB"/>
        </w:rPr>
        <w:t xml:space="preserve"> 346, §§ 52-59; and </w:t>
      </w:r>
      <w:r w:rsidRPr="00911D9A">
        <w:rPr>
          <w:rFonts w:ascii="Arial" w:hAnsi="Arial" w:cs="Arial"/>
          <w:i/>
          <w:color w:val="000000" w:themeColor="text1"/>
          <w:sz w:val="20"/>
          <w:szCs w:val="20"/>
          <w:lang w:val="en-GB"/>
        </w:rPr>
        <w:t xml:space="preserve">Reverend Christopher R. </w:t>
      </w:r>
      <w:proofErr w:type="spellStart"/>
      <w:r w:rsidRPr="00911D9A">
        <w:rPr>
          <w:rFonts w:ascii="Arial" w:hAnsi="Arial" w:cs="Arial"/>
          <w:i/>
          <w:color w:val="000000" w:themeColor="text1"/>
          <w:sz w:val="20"/>
          <w:szCs w:val="20"/>
          <w:lang w:val="en-GB"/>
        </w:rPr>
        <w:t>Mtikila</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(Reparations), §§ 27-29.</w:t>
      </w:r>
    </w:p>
  </w:footnote>
  <w:footnote w:id="38">
    <w:p w14:paraId="6477629C" w14:textId="7B4CE8D1"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Application No. 009/2015. Judgment of 28/03/2019 (Merits and Reparations),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United Republic of Tanzania</w:t>
      </w:r>
      <w:r w:rsidRPr="00911D9A">
        <w:rPr>
          <w:rFonts w:ascii="Arial" w:hAnsi="Arial" w:cs="Arial"/>
          <w:color w:val="000000" w:themeColor="text1"/>
          <w:sz w:val="20"/>
          <w:szCs w:val="20"/>
          <w:lang w:val="en-GB"/>
        </w:rPr>
        <w:t xml:space="preserve">; and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w:t>
      </w:r>
      <w:r w:rsidRPr="00911D9A">
        <w:rPr>
          <w:rFonts w:ascii="Arial" w:hAnsi="Arial" w:cs="Arial"/>
          <w:color w:val="000000" w:themeColor="text1"/>
          <w:sz w:val="20"/>
          <w:szCs w:val="20"/>
          <w:lang w:val="en-GB"/>
        </w:rPr>
        <w:t xml:space="preserve"> (Reparations)</w:t>
      </w:r>
      <w:proofErr w:type="gramStart"/>
      <w:r w:rsidRPr="00911D9A">
        <w:rPr>
          <w:rFonts w:ascii="Arial" w:hAnsi="Arial" w:cs="Arial"/>
          <w:color w:val="000000" w:themeColor="text1"/>
          <w:sz w:val="20"/>
          <w:szCs w:val="20"/>
          <w:lang w:val="en-GB"/>
        </w:rPr>
        <w:t>,  §</w:t>
      </w:r>
      <w:proofErr w:type="gramEnd"/>
      <w:r w:rsidRPr="00911D9A">
        <w:rPr>
          <w:rFonts w:ascii="Arial" w:hAnsi="Arial" w:cs="Arial"/>
          <w:color w:val="000000" w:themeColor="text1"/>
          <w:sz w:val="20"/>
          <w:szCs w:val="20"/>
          <w:lang w:val="en-GB"/>
        </w:rPr>
        <w:t>§ 57-62.</w:t>
      </w:r>
    </w:p>
  </w:footnote>
  <w:footnote w:id="39">
    <w:p w14:paraId="509F7AA0" w14:textId="32CEBDFB"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 55; and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 and Reparations), § 58.</w:t>
      </w:r>
    </w:p>
  </w:footnote>
  <w:footnote w:id="40">
    <w:p w14:paraId="11302C7C" w14:textId="16133C5C"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w:t>
      </w:r>
      <w:r w:rsidRPr="00911D9A">
        <w:rPr>
          <w:rFonts w:ascii="Arial" w:hAnsi="Arial" w:cs="Arial"/>
          <w:color w:val="000000" w:themeColor="text1"/>
          <w:sz w:val="20"/>
          <w:szCs w:val="20"/>
          <w:lang w:val="en-GB"/>
        </w:rPr>
        <w:t xml:space="preserve"> (Reparations), § 61.</w:t>
      </w:r>
    </w:p>
  </w:footnote>
  <w:footnote w:id="41">
    <w:p w14:paraId="00275B28" w14:textId="3B2B7E0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 and Reparations); and</w:t>
      </w:r>
      <w:r w:rsidRPr="00911D9A">
        <w:rPr>
          <w:rFonts w:ascii="Arial" w:hAnsi="Arial" w:cs="Arial"/>
          <w:i/>
          <w:color w:val="000000" w:themeColor="text1"/>
          <w:sz w:val="20"/>
          <w:szCs w:val="20"/>
          <w:lang w:val="en-GB"/>
        </w:rPr>
        <w:t xml:space="preserve"> 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w:t>
      </w:r>
      <w:r w:rsidRPr="00911D9A">
        <w:rPr>
          <w:rFonts w:ascii="Arial" w:hAnsi="Arial" w:cs="Arial"/>
          <w:color w:val="000000" w:themeColor="text1"/>
          <w:sz w:val="20"/>
          <w:szCs w:val="20"/>
          <w:lang w:val="en-GB"/>
        </w:rPr>
        <w:t xml:space="preserve"> (Reparations), § 62.</w:t>
      </w:r>
    </w:p>
  </w:footnote>
  <w:footnote w:id="42">
    <w:p w14:paraId="4F5AFD66" w14:textId="48AE6EEB"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(Merits and Reparations); and Application No. 003/2014. Judgment of 07/12/2018 (Reparations), </w:t>
      </w:r>
      <w:proofErr w:type="spellStart"/>
      <w:r w:rsidRPr="00911D9A">
        <w:rPr>
          <w:rFonts w:ascii="Arial" w:eastAsia="Times New Roman" w:hAnsi="Arial" w:cs="Arial"/>
          <w:i/>
          <w:iCs/>
          <w:color w:val="000000" w:themeColor="text1"/>
          <w:sz w:val="20"/>
          <w:szCs w:val="20"/>
          <w:lang w:val="en-GB"/>
        </w:rPr>
        <w:t>Ingabire</w:t>
      </w:r>
      <w:proofErr w:type="spellEnd"/>
      <w:r w:rsidRPr="00911D9A">
        <w:rPr>
          <w:rFonts w:ascii="Arial" w:eastAsia="Times New Roman" w:hAnsi="Arial" w:cs="Arial"/>
          <w:i/>
          <w:iCs/>
          <w:color w:val="000000" w:themeColor="text1"/>
          <w:sz w:val="20"/>
          <w:szCs w:val="20"/>
          <w:lang w:val="en-GB"/>
        </w:rPr>
        <w:t xml:space="preserve"> </w:t>
      </w:r>
      <w:proofErr w:type="spellStart"/>
      <w:r w:rsidRPr="00911D9A">
        <w:rPr>
          <w:rFonts w:ascii="Arial" w:eastAsia="Times New Roman" w:hAnsi="Arial" w:cs="Arial"/>
          <w:i/>
          <w:iCs/>
          <w:color w:val="000000" w:themeColor="text1"/>
          <w:sz w:val="20"/>
          <w:szCs w:val="20"/>
          <w:lang w:val="en-GB"/>
        </w:rPr>
        <w:t>Victoire</w:t>
      </w:r>
      <w:proofErr w:type="spellEnd"/>
      <w:r w:rsidRPr="00911D9A">
        <w:rPr>
          <w:rFonts w:ascii="Arial" w:eastAsia="Times New Roman" w:hAnsi="Arial" w:cs="Arial"/>
          <w:i/>
          <w:iCs/>
          <w:color w:val="000000" w:themeColor="text1"/>
          <w:sz w:val="20"/>
          <w:szCs w:val="20"/>
          <w:lang w:val="en-GB"/>
        </w:rPr>
        <w:t xml:space="preserve"> </w:t>
      </w:r>
      <w:proofErr w:type="spellStart"/>
      <w:r w:rsidRPr="00911D9A">
        <w:rPr>
          <w:rFonts w:ascii="Arial" w:eastAsia="Times New Roman" w:hAnsi="Arial" w:cs="Arial"/>
          <w:i/>
          <w:iCs/>
          <w:color w:val="000000" w:themeColor="text1"/>
          <w:sz w:val="20"/>
          <w:szCs w:val="20"/>
          <w:lang w:val="en-GB"/>
        </w:rPr>
        <w:t>Umuhoza</w:t>
      </w:r>
      <w:proofErr w:type="spellEnd"/>
      <w:r w:rsidRPr="00911D9A">
        <w:rPr>
          <w:rFonts w:ascii="Arial" w:eastAsia="Times New Roman" w:hAnsi="Arial" w:cs="Arial"/>
          <w:i/>
          <w:iCs/>
          <w:color w:val="000000" w:themeColor="text1"/>
          <w:sz w:val="20"/>
          <w:szCs w:val="20"/>
          <w:lang w:val="en-GB"/>
        </w:rPr>
        <w:t xml:space="preserve"> v. Republic of Rwanda</w:t>
      </w:r>
      <w:r w:rsidRPr="00911D9A">
        <w:rPr>
          <w:rFonts w:ascii="Arial" w:eastAsia="Times New Roman" w:hAnsi="Arial" w:cs="Arial"/>
          <w:iCs/>
          <w:color w:val="000000" w:themeColor="text1"/>
          <w:sz w:val="20"/>
          <w:szCs w:val="20"/>
          <w:lang w:val="en-GB"/>
        </w:rPr>
        <w:t>,</w:t>
      </w:r>
      <w:r w:rsidRPr="00911D9A">
        <w:rPr>
          <w:rFonts w:ascii="Arial" w:eastAsia="Times New Roman" w:hAnsi="Arial" w:cs="Arial"/>
          <w:i/>
          <w:iCs/>
          <w:color w:val="000000" w:themeColor="text1"/>
          <w:sz w:val="20"/>
          <w:szCs w:val="20"/>
          <w:lang w:val="en-GB"/>
        </w:rPr>
        <w:t xml:space="preserve"> </w:t>
      </w:r>
      <w:r w:rsidRPr="00911D9A">
        <w:rPr>
          <w:rFonts w:ascii="Arial" w:hAnsi="Arial" w:cs="Arial"/>
          <w:color w:val="000000" w:themeColor="text1"/>
          <w:sz w:val="20"/>
          <w:szCs w:val="20"/>
          <w:lang w:val="en-GB"/>
        </w:rPr>
        <w:t xml:space="preserve">§ </w:t>
      </w:r>
      <w:r w:rsidRPr="00911D9A">
        <w:rPr>
          <w:rFonts w:ascii="Arial" w:eastAsia="Times New Roman" w:hAnsi="Arial" w:cs="Arial"/>
          <w:iCs/>
          <w:color w:val="000000" w:themeColor="text1"/>
          <w:sz w:val="20"/>
          <w:szCs w:val="20"/>
          <w:lang w:val="en-GB"/>
        </w:rPr>
        <w:t>45.</w:t>
      </w:r>
    </w:p>
  </w:footnote>
  <w:footnote w:id="43">
    <w:p w14:paraId="2DDDC681" w14:textId="72044F23"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 and Reparations), § 178.</w:t>
      </w:r>
    </w:p>
  </w:footnote>
  <w:footnote w:id="44">
    <w:p w14:paraId="547D582F" w14:textId="7777777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 </w:t>
      </w:r>
      <w:r w:rsidRPr="00911D9A">
        <w:rPr>
          <w:rFonts w:ascii="Arial" w:hAnsi="Arial" w:cs="Arial"/>
          <w:color w:val="000000" w:themeColor="text1"/>
          <w:sz w:val="20"/>
          <w:szCs w:val="20"/>
          <w:lang w:val="en-GB"/>
        </w:rPr>
        <w:t xml:space="preserve">(Reparations), §§ 79-93; and </w:t>
      </w:r>
      <w:r w:rsidRPr="00911D9A">
        <w:rPr>
          <w:rFonts w:ascii="Arial" w:hAnsi="Arial" w:cs="Arial"/>
          <w:i/>
          <w:color w:val="000000" w:themeColor="text1"/>
          <w:sz w:val="20"/>
          <w:szCs w:val="20"/>
          <w:lang w:val="en-GB"/>
        </w:rPr>
        <w:t xml:space="preserve">Reverend Christopher R. </w:t>
      </w:r>
      <w:proofErr w:type="spellStart"/>
      <w:r w:rsidRPr="00911D9A">
        <w:rPr>
          <w:rFonts w:ascii="Arial" w:hAnsi="Arial" w:cs="Arial"/>
          <w:i/>
          <w:color w:val="000000" w:themeColor="text1"/>
          <w:sz w:val="20"/>
          <w:szCs w:val="20"/>
          <w:lang w:val="en-GB"/>
        </w:rPr>
        <w:t>Mtikila</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(Reparations), § 39. </w:t>
      </w:r>
    </w:p>
  </w:footnote>
  <w:footnote w:id="45">
    <w:p w14:paraId="67ACDD49" w14:textId="532C932E"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Ibid</w:t>
      </w:r>
      <w:r w:rsidRPr="00911D9A">
        <w:rPr>
          <w:rFonts w:ascii="Arial" w:hAnsi="Arial" w:cs="Arial"/>
          <w:color w:val="000000" w:themeColor="text1"/>
          <w:sz w:val="20"/>
          <w:szCs w:val="20"/>
          <w:lang w:val="en-GB"/>
        </w:rPr>
        <w:t xml:space="preserve">, § 81; and </w:t>
      </w:r>
      <w:r w:rsidRPr="00911D9A">
        <w:rPr>
          <w:rFonts w:ascii="Arial" w:hAnsi="Arial" w:cs="Arial"/>
          <w:i/>
          <w:color w:val="000000" w:themeColor="text1"/>
          <w:sz w:val="20"/>
          <w:szCs w:val="20"/>
          <w:lang w:val="en-GB"/>
        </w:rPr>
        <w:t>Ibid</w:t>
      </w:r>
      <w:r w:rsidRPr="00911D9A">
        <w:rPr>
          <w:rFonts w:ascii="Arial" w:hAnsi="Arial" w:cs="Arial"/>
          <w:color w:val="000000" w:themeColor="text1"/>
          <w:sz w:val="20"/>
          <w:szCs w:val="20"/>
          <w:lang w:val="en-GB"/>
        </w:rPr>
        <w:t xml:space="preserve">, § 40. </w:t>
      </w:r>
    </w:p>
  </w:footnote>
  <w:footnote w:id="46">
    <w:p w14:paraId="74B8BB41" w14:textId="7C5B97BF"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(Merits and Reparations)</w:t>
      </w:r>
      <w:r w:rsidRPr="00911D9A">
        <w:rPr>
          <w:rFonts w:ascii="Arial" w:hAnsi="Arial" w:cs="Arial"/>
          <w:i/>
          <w:color w:val="000000" w:themeColor="text1"/>
          <w:sz w:val="20"/>
          <w:szCs w:val="20"/>
          <w:lang w:val="en-GB"/>
        </w:rPr>
        <w:t>,</w:t>
      </w:r>
      <w:r w:rsidRPr="00911D9A">
        <w:rPr>
          <w:rFonts w:ascii="Arial" w:hAnsi="Arial" w:cs="Arial"/>
          <w:color w:val="000000" w:themeColor="text1"/>
          <w:sz w:val="20"/>
          <w:szCs w:val="20"/>
          <w:lang w:val="en-GB"/>
        </w:rPr>
        <w:t xml:space="preserve"> § 178.</w:t>
      </w:r>
    </w:p>
  </w:footnote>
  <w:footnote w:id="47">
    <w:p w14:paraId="73EBB547" w14:textId="4162ECCC"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Soering</w:t>
      </w:r>
      <w:proofErr w:type="spellEnd"/>
      <w:r w:rsidRPr="00911D9A">
        <w:rPr>
          <w:rFonts w:ascii="Arial" w:hAnsi="Arial" w:cs="Arial"/>
          <w:i/>
          <w:color w:val="000000" w:themeColor="text1"/>
          <w:sz w:val="20"/>
          <w:szCs w:val="20"/>
          <w:lang w:val="en-GB"/>
        </w:rPr>
        <w:t xml:space="preserve"> v. United Kingdom</w:t>
      </w:r>
      <w:r w:rsidRPr="00911D9A">
        <w:rPr>
          <w:rFonts w:ascii="Arial" w:hAnsi="Arial" w:cs="Arial"/>
          <w:color w:val="000000" w:themeColor="text1"/>
          <w:sz w:val="20"/>
          <w:szCs w:val="20"/>
          <w:lang w:val="en-GB"/>
        </w:rPr>
        <w:t xml:space="preserve"> Judgment of 7 July 1989, Series A, Vol. 161.</w:t>
      </w:r>
    </w:p>
  </w:footnote>
  <w:footnote w:id="48">
    <w:p w14:paraId="4ED57DA3" w14:textId="068DC6F6"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Ibid</w:t>
      </w:r>
      <w:r w:rsidRPr="00911D9A">
        <w:rPr>
          <w:rFonts w:ascii="Arial" w:hAnsi="Arial" w:cs="Arial"/>
          <w:color w:val="000000" w:themeColor="text1"/>
          <w:sz w:val="20"/>
          <w:szCs w:val="20"/>
          <w:lang w:val="en-GB"/>
        </w:rPr>
        <w:t>, § 77.</w:t>
      </w:r>
    </w:p>
  </w:footnote>
  <w:footnote w:id="49">
    <w:p w14:paraId="4C40C213" w14:textId="36D6BD26"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Judgment of 04/06/19 (Reparations), §§. 49-60; </w:t>
      </w:r>
      <w:r w:rsidRPr="00911D9A">
        <w:rPr>
          <w:rFonts w:ascii="Arial" w:hAnsi="Arial" w:cs="Arial"/>
          <w:i/>
          <w:color w:val="000000" w:themeColor="text1"/>
          <w:sz w:val="20"/>
          <w:szCs w:val="20"/>
          <w:lang w:val="en-GB"/>
        </w:rPr>
        <w:t>Mohamed</w:t>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Judgment of 04/06/19 (Reparations), §§. 59-64.</w:t>
      </w:r>
    </w:p>
  </w:footnote>
  <w:footnote w:id="50">
    <w:p w14:paraId="15492A3B" w14:textId="1768337C" w:rsidR="00D929DB" w:rsidRPr="00911D9A" w:rsidRDefault="00D929DB" w:rsidP="00911D9A">
      <w:pPr>
        <w:pStyle w:val="FootnoteText"/>
        <w:jc w:val="both"/>
        <w:rPr>
          <w:rFonts w:ascii="Arial" w:hAnsi="Arial" w:cs="Arial"/>
          <w:sz w:val="20"/>
          <w:szCs w:val="20"/>
          <w:lang w:val="en-GB"/>
        </w:rPr>
      </w:pPr>
      <w:r w:rsidRPr="00911D9A">
        <w:rPr>
          <w:rStyle w:val="FootnoteReference"/>
          <w:rFonts w:ascii="Arial" w:hAnsi="Arial" w:cs="Arial"/>
          <w:sz w:val="20"/>
          <w:szCs w:val="20"/>
        </w:rPr>
        <w:footnoteRef/>
      </w:r>
      <w:r w:rsidRPr="00911D9A">
        <w:rPr>
          <w:rFonts w:ascii="Arial" w:hAnsi="Arial" w:cs="Arial"/>
          <w:sz w:val="20"/>
          <w:szCs w:val="20"/>
          <w:lang w:val="en-GB"/>
        </w:rPr>
        <w:t xml:space="preserve"> </w:t>
      </w:r>
      <w:r w:rsidRPr="00911D9A">
        <w:rPr>
          <w:rFonts w:ascii="Arial" w:hAnsi="Arial" w:cs="Arial"/>
          <w:color w:val="000000" w:themeColor="text1"/>
          <w:sz w:val="20"/>
          <w:szCs w:val="20"/>
          <w:lang w:val="en-GB"/>
        </w:rPr>
        <w:t xml:space="preserve">See </w:t>
      </w:r>
      <w:r w:rsidRPr="00911D9A">
        <w:rPr>
          <w:rFonts w:ascii="Arial" w:hAnsi="Arial" w:cs="Arial"/>
          <w:i/>
          <w:color w:val="000000" w:themeColor="text1"/>
          <w:sz w:val="20"/>
          <w:szCs w:val="20"/>
          <w:lang w:val="en-GB"/>
        </w:rPr>
        <w:t xml:space="preserve">Alex Thomas v. Tanzania </w:t>
      </w:r>
      <w:r w:rsidRPr="00911D9A">
        <w:rPr>
          <w:rFonts w:ascii="Arial" w:hAnsi="Arial" w:cs="Arial"/>
          <w:color w:val="000000" w:themeColor="text1"/>
          <w:sz w:val="20"/>
          <w:szCs w:val="20"/>
          <w:lang w:val="en-GB"/>
        </w:rPr>
        <w:t xml:space="preserve">(Reparations), §. 51; </w:t>
      </w:r>
      <w:r w:rsidRPr="00911D9A">
        <w:rPr>
          <w:rFonts w:ascii="Arial" w:hAnsi="Arial" w:cs="Arial"/>
          <w:i/>
          <w:color w:val="000000" w:themeColor="text1"/>
          <w:sz w:val="20"/>
          <w:szCs w:val="20"/>
          <w:lang w:val="en-GB"/>
        </w:rPr>
        <w:t>Mohamed</w:t>
      </w:r>
      <w:r w:rsidRPr="00911D9A">
        <w:rPr>
          <w:rFonts w:ascii="Arial" w:hAnsi="Arial" w:cs="Arial"/>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(Reparations), §. 61.</w:t>
      </w:r>
    </w:p>
  </w:footnote>
  <w:footnote w:id="51">
    <w:p w14:paraId="4BABB850" w14:textId="5463814D"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(Merits and Reparations), § 33; Application No. 027/2015. Judgment of 21/09/18, </w:t>
      </w:r>
      <w:proofErr w:type="spellStart"/>
      <w:r w:rsidRPr="00911D9A">
        <w:rPr>
          <w:rFonts w:ascii="Arial" w:hAnsi="Arial" w:cs="Arial"/>
          <w:i/>
          <w:color w:val="000000" w:themeColor="text1"/>
          <w:sz w:val="20"/>
          <w:szCs w:val="20"/>
          <w:lang w:val="en-GB"/>
        </w:rPr>
        <w:t>Minani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Evarist</w:t>
      </w:r>
      <w:proofErr w:type="spellEnd"/>
      <w:r w:rsidRPr="00911D9A">
        <w:rPr>
          <w:rFonts w:ascii="Arial" w:hAnsi="Arial" w:cs="Arial"/>
          <w:i/>
          <w:color w:val="000000" w:themeColor="text1"/>
          <w:sz w:val="20"/>
          <w:szCs w:val="20"/>
          <w:lang w:val="en-GB"/>
        </w:rPr>
        <w:t xml:space="preserve"> v. United Republic of Tanzania </w:t>
      </w:r>
      <w:r w:rsidRPr="00911D9A">
        <w:rPr>
          <w:rFonts w:ascii="Arial" w:hAnsi="Arial" w:cs="Arial"/>
          <w:color w:val="000000" w:themeColor="text1"/>
          <w:sz w:val="20"/>
          <w:szCs w:val="20"/>
          <w:lang w:val="en-GB"/>
        </w:rPr>
        <w:t>(Merits), § 81;</w:t>
      </w:r>
      <w:r w:rsidRPr="00911D9A">
        <w:rPr>
          <w:rFonts w:ascii="Arial" w:hAnsi="Arial" w:cs="Arial"/>
          <w:i/>
          <w:color w:val="000000" w:themeColor="text1"/>
          <w:sz w:val="20"/>
          <w:szCs w:val="20"/>
          <w:lang w:val="en-GB"/>
        </w:rPr>
        <w:t xml:space="preserve"> Mohamed </w:t>
      </w:r>
      <w:proofErr w:type="spellStart"/>
      <w:r w:rsidRPr="00911D9A">
        <w:rPr>
          <w:rFonts w:ascii="Arial" w:hAnsi="Arial" w:cs="Arial"/>
          <w:i/>
          <w:color w:val="000000" w:themeColor="text1"/>
          <w:sz w:val="20"/>
          <w:szCs w:val="20"/>
          <w:lang w:val="en-GB"/>
        </w:rPr>
        <w:t>Abubakari</w:t>
      </w:r>
      <w:proofErr w:type="spellEnd"/>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 xml:space="preserve">v. Tanzania </w:t>
      </w:r>
      <w:r w:rsidRPr="00911D9A">
        <w:rPr>
          <w:rFonts w:ascii="Arial" w:hAnsi="Arial" w:cs="Arial"/>
          <w:color w:val="000000" w:themeColor="text1"/>
          <w:sz w:val="20"/>
          <w:szCs w:val="20"/>
          <w:lang w:val="en-GB"/>
        </w:rPr>
        <w:t xml:space="preserve">(Merits),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 28.</w:t>
      </w:r>
    </w:p>
  </w:footnote>
  <w:footnote w:id="52">
    <w:p w14:paraId="1CE70B0D" w14:textId="7777777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for instance, </w:t>
      </w:r>
      <w:r w:rsidRPr="00911D9A">
        <w:rPr>
          <w:rFonts w:ascii="Arial" w:hAnsi="Arial" w:cs="Arial"/>
          <w:i/>
          <w:color w:val="000000" w:themeColor="text1"/>
          <w:sz w:val="20"/>
          <w:szCs w:val="20"/>
          <w:lang w:val="en-GB"/>
        </w:rPr>
        <w:t>Alex Thomas v. Tanzania</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 157.</w:t>
      </w:r>
    </w:p>
  </w:footnote>
  <w:footnote w:id="53">
    <w:p w14:paraId="669FAFE9" w14:textId="64E43791"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 164</w:t>
      </w:r>
      <w:proofErr w:type="gramStart"/>
      <w:r w:rsidRPr="00911D9A">
        <w:rPr>
          <w:rFonts w:ascii="Arial" w:hAnsi="Arial" w:cs="Arial"/>
          <w:color w:val="000000" w:themeColor="text1"/>
          <w:sz w:val="20"/>
          <w:szCs w:val="20"/>
          <w:lang w:val="en-GB"/>
        </w:rPr>
        <w:t>;Application</w:t>
      </w:r>
      <w:proofErr w:type="gramEnd"/>
      <w:r w:rsidRPr="00911D9A">
        <w:rPr>
          <w:rFonts w:ascii="Arial" w:hAnsi="Arial" w:cs="Arial"/>
          <w:color w:val="000000" w:themeColor="text1"/>
          <w:sz w:val="20"/>
          <w:szCs w:val="20"/>
          <w:lang w:val="en-GB"/>
        </w:rPr>
        <w:t xml:space="preserve"> No. 016/216. Judgment of 21/09/2018 (Merits), </w:t>
      </w:r>
      <w:proofErr w:type="spellStart"/>
      <w:r w:rsidRPr="00911D9A">
        <w:rPr>
          <w:rFonts w:ascii="Arial" w:hAnsi="Arial" w:cs="Arial"/>
          <w:i/>
          <w:color w:val="000000" w:themeColor="text1"/>
          <w:sz w:val="20"/>
          <w:szCs w:val="20"/>
          <w:lang w:val="en-GB"/>
        </w:rPr>
        <w:t>Diocles</w:t>
      </w:r>
      <w:proofErr w:type="spellEnd"/>
      <w:r w:rsidRPr="00911D9A">
        <w:rPr>
          <w:rFonts w:ascii="Arial" w:hAnsi="Arial" w:cs="Arial"/>
          <w:i/>
          <w:color w:val="000000" w:themeColor="text1"/>
          <w:sz w:val="20"/>
          <w:szCs w:val="20"/>
          <w:lang w:val="en-GB"/>
        </w:rPr>
        <w:t xml:space="preserve"> William v. United Republic of Tanzania</w:t>
      </w:r>
      <w:r w:rsidRPr="00911D9A">
        <w:rPr>
          <w:rFonts w:ascii="Arial" w:hAnsi="Arial" w:cs="Arial"/>
          <w:color w:val="000000" w:themeColor="text1"/>
          <w:sz w:val="20"/>
          <w:szCs w:val="20"/>
          <w:lang w:val="en-GB"/>
        </w:rPr>
        <w:t xml:space="preserve">, § 101; </w:t>
      </w:r>
      <w:proofErr w:type="spellStart"/>
      <w:r w:rsidRPr="00911D9A">
        <w:rPr>
          <w:rFonts w:ascii="Arial" w:hAnsi="Arial" w:cs="Arial"/>
          <w:i/>
          <w:color w:val="000000" w:themeColor="text1"/>
          <w:sz w:val="20"/>
          <w:szCs w:val="20"/>
          <w:lang w:val="en-GB"/>
        </w:rPr>
        <w:t>Minani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Evarist</w:t>
      </w:r>
      <w:proofErr w:type="spellEnd"/>
      <w:r w:rsidRPr="00911D9A">
        <w:rPr>
          <w:rFonts w:ascii="Arial" w:hAnsi="Arial" w:cs="Arial"/>
          <w:i/>
          <w:color w:val="000000" w:themeColor="text1"/>
          <w:sz w:val="20"/>
          <w:szCs w:val="20"/>
          <w:lang w:val="en-GB"/>
        </w:rPr>
        <w:t xml:space="preserve"> v</w:t>
      </w:r>
      <w:r w:rsidR="00B5370A">
        <w:rPr>
          <w:rFonts w:ascii="Arial" w:hAnsi="Arial" w:cs="Arial"/>
          <w:i/>
          <w:color w:val="000000" w:themeColor="text1"/>
          <w:sz w:val="20"/>
          <w:szCs w:val="20"/>
          <w:lang w:val="en-GB"/>
        </w:rPr>
        <w:t>.</w:t>
      </w:r>
      <w:r w:rsidRPr="00911D9A">
        <w:rPr>
          <w:rFonts w:ascii="Arial" w:hAnsi="Arial" w:cs="Arial"/>
          <w:i/>
          <w:color w:val="000000" w:themeColor="text1"/>
          <w:sz w:val="20"/>
          <w:szCs w:val="20"/>
          <w:lang w:val="en-GB"/>
        </w:rPr>
        <w:t xml:space="preserve"> Tanzania</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 82; </w:t>
      </w:r>
      <w:proofErr w:type="spellStart"/>
      <w:r w:rsidRPr="00911D9A">
        <w:rPr>
          <w:rFonts w:ascii="Arial" w:hAnsi="Arial" w:cs="Arial"/>
          <w:i/>
          <w:color w:val="000000" w:themeColor="text1"/>
          <w:sz w:val="20"/>
          <w:szCs w:val="20"/>
          <w:lang w:val="en-GB"/>
        </w:rPr>
        <w:t>Loayza</w:t>
      </w:r>
      <w:proofErr w:type="spellEnd"/>
      <w:r w:rsidRPr="00911D9A">
        <w:rPr>
          <w:rFonts w:ascii="Arial" w:hAnsi="Arial" w:cs="Arial"/>
          <w:i/>
          <w:color w:val="000000" w:themeColor="text1"/>
          <w:sz w:val="20"/>
          <w:szCs w:val="20"/>
          <w:lang w:val="en-GB"/>
        </w:rPr>
        <w:t>-Tamayo</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v. Peru</w:t>
      </w:r>
      <w:r w:rsidRPr="00911D9A">
        <w:rPr>
          <w:rFonts w:ascii="Arial" w:hAnsi="Arial" w:cs="Arial"/>
          <w:color w:val="000000" w:themeColor="text1"/>
          <w:sz w:val="20"/>
          <w:szCs w:val="20"/>
          <w:lang w:val="en-GB"/>
        </w:rPr>
        <w:t xml:space="preserve">, </w:t>
      </w:r>
      <w:r w:rsidRPr="00911D9A">
        <w:rPr>
          <w:rFonts w:ascii="Arial" w:hAnsi="Arial" w:cs="Arial"/>
          <w:color w:val="000000" w:themeColor="text1"/>
          <w:sz w:val="20"/>
          <w:szCs w:val="20"/>
          <w:shd w:val="clear" w:color="auto" w:fill="FFFFFF"/>
          <w:lang w:val="en-GB"/>
        </w:rPr>
        <w:t>Merits, IACHR Series C </w:t>
      </w:r>
      <w:r w:rsidRPr="00911D9A">
        <w:rPr>
          <w:rStyle w:val="Emphasis"/>
          <w:rFonts w:ascii="Arial" w:hAnsi="Arial" w:cs="Arial"/>
          <w:bCs/>
          <w:color w:val="000000" w:themeColor="text1"/>
          <w:sz w:val="20"/>
          <w:szCs w:val="20"/>
          <w:shd w:val="clear" w:color="auto" w:fill="FFFFFF"/>
          <w:lang w:val="en-GB"/>
        </w:rPr>
        <w:t>No</w:t>
      </w:r>
      <w:r w:rsidRPr="00911D9A">
        <w:rPr>
          <w:rFonts w:ascii="Arial" w:hAnsi="Arial" w:cs="Arial"/>
          <w:color w:val="000000" w:themeColor="text1"/>
          <w:sz w:val="20"/>
          <w:szCs w:val="20"/>
          <w:shd w:val="clear" w:color="auto" w:fill="FFFFFF"/>
          <w:lang w:val="en-GB"/>
        </w:rPr>
        <w:t> 33 [1997]</w:t>
      </w:r>
      <w:r w:rsidRPr="00911D9A">
        <w:rPr>
          <w:rFonts w:ascii="Arial" w:hAnsi="Arial" w:cs="Arial"/>
          <w:color w:val="000000" w:themeColor="text1"/>
          <w:sz w:val="20"/>
          <w:szCs w:val="20"/>
          <w:lang w:val="en-GB"/>
        </w:rPr>
        <w:t xml:space="preserve">, §§ 83 and 84; </w:t>
      </w:r>
      <w:r w:rsidRPr="00911D9A">
        <w:rPr>
          <w:rFonts w:ascii="Arial" w:hAnsi="Arial" w:cs="Arial"/>
          <w:i/>
          <w:color w:val="000000" w:themeColor="text1"/>
          <w:sz w:val="20"/>
          <w:szCs w:val="20"/>
          <w:lang w:val="en-GB"/>
        </w:rPr>
        <w:t>Del Rio Prada v. Spain</w:t>
      </w:r>
      <w:r w:rsidRPr="00911D9A">
        <w:rPr>
          <w:rFonts w:ascii="Arial" w:hAnsi="Arial" w:cs="Arial"/>
          <w:color w:val="000000" w:themeColor="text1"/>
          <w:sz w:val="20"/>
          <w:szCs w:val="20"/>
          <w:lang w:val="en-GB"/>
        </w:rPr>
        <w:t>,</w:t>
      </w:r>
      <w:r w:rsidRPr="00911D9A">
        <w:rPr>
          <w:rFonts w:ascii="Arial" w:hAnsi="Arial" w:cs="Arial"/>
          <w:i/>
          <w:color w:val="000000" w:themeColor="text1"/>
          <w:sz w:val="20"/>
          <w:szCs w:val="20"/>
          <w:lang w:val="en-GB"/>
        </w:rPr>
        <w:t xml:space="preserve"> </w:t>
      </w:r>
      <w:r w:rsidRPr="00911D9A">
        <w:rPr>
          <w:rFonts w:ascii="Arial" w:hAnsi="Arial" w:cs="Arial"/>
          <w:color w:val="000000" w:themeColor="text1"/>
          <w:sz w:val="20"/>
          <w:szCs w:val="20"/>
          <w:shd w:val="clear" w:color="auto" w:fill="FFFFFF"/>
          <w:lang w:val="en-GB"/>
        </w:rPr>
        <w:t>42750/09 – Grand Chamber Judgment, [2013] ECHR 1004</w:t>
      </w:r>
      <w:r w:rsidRPr="00911D9A">
        <w:rPr>
          <w:rFonts w:ascii="Arial" w:hAnsi="Arial" w:cs="Arial"/>
          <w:color w:val="000000" w:themeColor="text1"/>
          <w:sz w:val="20"/>
          <w:szCs w:val="20"/>
          <w:lang w:val="en-GB"/>
        </w:rPr>
        <w:t xml:space="preserve">, §. 83; </w:t>
      </w:r>
      <w:r w:rsidRPr="00911D9A">
        <w:rPr>
          <w:rFonts w:ascii="Arial" w:hAnsi="Arial" w:cs="Arial"/>
          <w:i/>
          <w:color w:val="000000" w:themeColor="text1"/>
          <w:sz w:val="20"/>
          <w:szCs w:val="20"/>
          <w:lang w:val="en-GB"/>
        </w:rPr>
        <w:t xml:space="preserve">Annette </w:t>
      </w:r>
      <w:proofErr w:type="spellStart"/>
      <w:r w:rsidRPr="00911D9A">
        <w:rPr>
          <w:rFonts w:ascii="Arial" w:hAnsi="Arial" w:cs="Arial"/>
          <w:i/>
          <w:color w:val="000000" w:themeColor="text1"/>
          <w:sz w:val="20"/>
          <w:szCs w:val="20"/>
          <w:lang w:val="en-GB"/>
        </w:rPr>
        <w:t>Pagnoulle</w:t>
      </w:r>
      <w:proofErr w:type="spellEnd"/>
      <w:r w:rsidRPr="00911D9A">
        <w:rPr>
          <w:rFonts w:ascii="Arial" w:hAnsi="Arial" w:cs="Arial"/>
          <w:i/>
          <w:color w:val="000000" w:themeColor="text1"/>
          <w:sz w:val="20"/>
          <w:szCs w:val="20"/>
          <w:lang w:val="en-GB"/>
        </w:rPr>
        <w:t xml:space="preserve"> (on behalf of </w:t>
      </w:r>
      <w:proofErr w:type="spellStart"/>
      <w:r w:rsidRPr="00911D9A">
        <w:rPr>
          <w:rFonts w:ascii="Arial" w:hAnsi="Arial" w:cs="Arial"/>
          <w:i/>
          <w:color w:val="000000" w:themeColor="text1"/>
          <w:sz w:val="20"/>
          <w:szCs w:val="20"/>
          <w:lang w:val="en-GB"/>
        </w:rPr>
        <w:t>Abdoulaye</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Mazou</w:t>
      </w:r>
      <w:proofErr w:type="spellEnd"/>
      <w:r w:rsidRPr="00911D9A">
        <w:rPr>
          <w:rFonts w:ascii="Arial" w:hAnsi="Arial" w:cs="Arial"/>
          <w:i/>
          <w:color w:val="000000" w:themeColor="text1"/>
          <w:sz w:val="20"/>
          <w:szCs w:val="20"/>
          <w:lang w:val="en-GB"/>
        </w:rPr>
        <w:t>) v. Cameroun</w:t>
      </w:r>
      <w:r w:rsidRPr="00911D9A">
        <w:rPr>
          <w:rFonts w:ascii="Arial" w:hAnsi="Arial" w:cs="Arial"/>
          <w:color w:val="000000" w:themeColor="text1"/>
          <w:sz w:val="20"/>
          <w:szCs w:val="20"/>
          <w:lang w:val="en-GB"/>
        </w:rPr>
        <w:t xml:space="preserve"> </w:t>
      </w:r>
      <w:r w:rsidRPr="00911D9A">
        <w:rPr>
          <w:rFonts w:ascii="Arial" w:hAnsi="Arial" w:cs="Arial"/>
          <w:color w:val="000000" w:themeColor="text1"/>
          <w:sz w:val="20"/>
          <w:szCs w:val="20"/>
          <w:shd w:val="clear" w:color="auto" w:fill="FFFFFF"/>
          <w:lang w:val="en-GB"/>
        </w:rPr>
        <w:t>(2000) </w:t>
      </w:r>
      <w:r w:rsidRPr="00911D9A">
        <w:rPr>
          <w:rStyle w:val="Emphasis"/>
          <w:rFonts w:ascii="Arial" w:hAnsi="Arial" w:cs="Arial"/>
          <w:bCs/>
          <w:color w:val="000000" w:themeColor="text1"/>
          <w:sz w:val="20"/>
          <w:szCs w:val="20"/>
          <w:shd w:val="clear" w:color="auto" w:fill="FFFFFF"/>
          <w:lang w:val="en-GB"/>
        </w:rPr>
        <w:t>AHRLR</w:t>
      </w:r>
      <w:r w:rsidRPr="00911D9A">
        <w:rPr>
          <w:rFonts w:ascii="Arial" w:hAnsi="Arial" w:cs="Arial"/>
          <w:color w:val="000000" w:themeColor="text1"/>
          <w:sz w:val="20"/>
          <w:szCs w:val="20"/>
          <w:shd w:val="clear" w:color="auto" w:fill="FFFFFF"/>
          <w:lang w:val="en-GB"/>
        </w:rPr>
        <w:t xml:space="preserve"> 57 (ACHPR 1997) operative provisions; and Communication No. 796/1998, </w:t>
      </w:r>
      <w:r w:rsidRPr="00911D9A">
        <w:rPr>
          <w:rFonts w:ascii="Arial" w:hAnsi="Arial" w:cs="Arial"/>
          <w:i/>
          <w:color w:val="000000" w:themeColor="text1"/>
          <w:sz w:val="20"/>
          <w:szCs w:val="20"/>
          <w:shd w:val="clear" w:color="auto" w:fill="FFFFFF"/>
          <w:lang w:val="en-GB"/>
        </w:rPr>
        <w:t>Lloyd Reece v. Jamaica</w:t>
      </w:r>
      <w:r w:rsidRPr="00911D9A">
        <w:rPr>
          <w:rFonts w:ascii="Arial" w:hAnsi="Arial" w:cs="Arial"/>
          <w:color w:val="000000" w:themeColor="text1"/>
          <w:sz w:val="20"/>
          <w:szCs w:val="20"/>
          <w:shd w:val="clear" w:color="auto" w:fill="FFFFFF"/>
          <w:lang w:val="en-GB"/>
        </w:rPr>
        <w:t xml:space="preserve">, Views under Article 5(4) of the Optional Protocol, 21 July 2003, U.N. Doc. CCPR/C/78/D/796/1998, §. 9. </w:t>
      </w:r>
    </w:p>
  </w:footnote>
  <w:footnote w:id="54">
    <w:p w14:paraId="7AF565BB" w14:textId="6BD67BDF" w:rsidR="00D929DB" w:rsidRPr="00911D9A" w:rsidRDefault="00D929DB" w:rsidP="00911D9A">
      <w:pPr>
        <w:pStyle w:val="FootnoteText"/>
        <w:jc w:val="both"/>
        <w:rPr>
          <w:rFonts w:ascii="Arial" w:hAnsi="Arial" w:cs="Arial"/>
          <w:color w:val="000000" w:themeColor="text1"/>
          <w:sz w:val="20"/>
          <w:szCs w:val="20"/>
          <w:lang w:val="en-US"/>
        </w:rPr>
      </w:pPr>
      <w:r w:rsidRPr="00911D9A">
        <w:rPr>
          <w:rStyle w:val="FootnoteReference"/>
          <w:rFonts w:ascii="Arial" w:hAnsi="Arial" w:cs="Arial"/>
          <w:color w:val="000000" w:themeColor="text1"/>
          <w:sz w:val="20"/>
          <w:szCs w:val="20"/>
        </w:rPr>
        <w:footnoteRef/>
      </w:r>
      <w:r w:rsidRPr="00911D9A">
        <w:rPr>
          <w:rFonts w:ascii="Arial" w:hAnsi="Arial" w:cs="Arial"/>
          <w:color w:val="000000" w:themeColor="text1"/>
          <w:sz w:val="20"/>
          <w:szCs w:val="20"/>
          <w:lang w:val="en-GB"/>
        </w:rPr>
        <w:t xml:space="preserve"> See Application No. 006/2013. Judgment of 04/06/19 (Reparations), </w:t>
      </w:r>
      <w:r w:rsidRPr="00911D9A">
        <w:rPr>
          <w:rFonts w:ascii="Arial" w:hAnsi="Arial" w:cs="Arial"/>
          <w:i/>
          <w:color w:val="000000" w:themeColor="text1"/>
          <w:sz w:val="20"/>
          <w:szCs w:val="20"/>
          <w:lang w:val="en-GB"/>
        </w:rPr>
        <w:t xml:space="preserve">Wilfred </w:t>
      </w:r>
      <w:proofErr w:type="spellStart"/>
      <w:r w:rsidRPr="00911D9A">
        <w:rPr>
          <w:rFonts w:ascii="Arial" w:hAnsi="Arial" w:cs="Arial"/>
          <w:i/>
          <w:color w:val="000000" w:themeColor="text1"/>
          <w:sz w:val="20"/>
          <w:szCs w:val="20"/>
          <w:lang w:val="en-GB"/>
        </w:rPr>
        <w:t>Onyango</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Nganyi</w:t>
      </w:r>
      <w:proofErr w:type="spellEnd"/>
      <w:r w:rsidRPr="00911D9A">
        <w:rPr>
          <w:rFonts w:ascii="Arial" w:hAnsi="Arial" w:cs="Arial"/>
          <w:i/>
          <w:color w:val="000000" w:themeColor="text1"/>
          <w:sz w:val="20"/>
          <w:szCs w:val="20"/>
          <w:lang w:val="en-GB"/>
        </w:rPr>
        <w:t xml:space="preserve"> and Others v. Tanzania</w:t>
      </w:r>
      <w:r w:rsidRPr="00911D9A">
        <w:rPr>
          <w:rFonts w:ascii="Arial" w:hAnsi="Arial" w:cs="Arial"/>
          <w:color w:val="000000" w:themeColor="text1"/>
          <w:sz w:val="20"/>
          <w:szCs w:val="20"/>
          <w:lang w:val="en-GB"/>
        </w:rPr>
        <w:t xml:space="preserve"> (Reparations), </w:t>
      </w:r>
      <w:r w:rsidRPr="00911D9A">
        <w:rPr>
          <w:rFonts w:ascii="Arial" w:hAnsi="Arial" w:cs="Arial"/>
          <w:color w:val="000000" w:themeColor="text1"/>
          <w:sz w:val="20"/>
          <w:szCs w:val="20"/>
          <w:shd w:val="clear" w:color="auto" w:fill="FFFFFF"/>
          <w:lang w:val="en-GB"/>
        </w:rPr>
        <w:t>§. 66.</w:t>
      </w:r>
    </w:p>
  </w:footnote>
  <w:footnote w:id="55">
    <w:p w14:paraId="28E4C3E7" w14:textId="4D69E183"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Tanzania, op. cit.</w:t>
      </w:r>
      <w:r w:rsidRPr="00911D9A">
        <w:rPr>
          <w:rFonts w:ascii="Arial" w:hAnsi="Arial" w:cs="Arial"/>
          <w:color w:val="000000" w:themeColor="text1"/>
          <w:sz w:val="20"/>
          <w:szCs w:val="20"/>
          <w:lang w:val="en-GB"/>
        </w:rPr>
        <w:t>, §§, 146-149. See also,</w:t>
      </w:r>
      <w:r w:rsidRPr="00911D9A">
        <w:rPr>
          <w:rFonts w:ascii="Arial" w:hAnsi="Arial" w:cs="Arial"/>
          <w:i/>
          <w:color w:val="000000" w:themeColor="text1"/>
          <w:sz w:val="20"/>
          <w:szCs w:val="20"/>
          <w:lang w:val="en-GB"/>
        </w:rPr>
        <w:t xml:space="preserve"> 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 191; and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w:t>
      </w:r>
      <w:r w:rsidRPr="00911D9A">
        <w:rPr>
          <w:rFonts w:ascii="Arial" w:hAnsi="Arial" w:cs="Arial"/>
          <w:color w:val="000000" w:themeColor="text1"/>
          <w:sz w:val="20"/>
          <w:szCs w:val="20"/>
          <w:lang w:val="en-GB"/>
        </w:rPr>
        <w:t xml:space="preserve"> (Reparations), §§ 103-106.</w:t>
      </w:r>
    </w:p>
  </w:footnote>
  <w:footnote w:id="56">
    <w:p w14:paraId="6B3C2F6F" w14:textId="7EF0D977"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Lucien </w:t>
      </w:r>
      <w:proofErr w:type="spellStart"/>
      <w:r w:rsidRPr="00911D9A">
        <w:rPr>
          <w:rFonts w:ascii="Arial" w:hAnsi="Arial" w:cs="Arial"/>
          <w:i/>
          <w:color w:val="000000" w:themeColor="text1"/>
          <w:sz w:val="20"/>
          <w:szCs w:val="20"/>
          <w:lang w:val="en-GB"/>
        </w:rPr>
        <w:t>Ikili</w:t>
      </w:r>
      <w:proofErr w:type="spellEnd"/>
      <w:r w:rsidRPr="00911D9A">
        <w:rPr>
          <w:rFonts w:ascii="Arial" w:hAnsi="Arial" w:cs="Arial"/>
          <w:i/>
          <w:color w:val="000000" w:themeColor="text1"/>
          <w:sz w:val="20"/>
          <w:szCs w:val="20"/>
          <w:lang w:val="en-GB"/>
        </w:rPr>
        <w:t xml:space="preserve"> </w:t>
      </w:r>
      <w:proofErr w:type="spellStart"/>
      <w:r w:rsidRPr="00911D9A">
        <w:rPr>
          <w:rFonts w:ascii="Arial" w:hAnsi="Arial" w:cs="Arial"/>
          <w:i/>
          <w:color w:val="000000" w:themeColor="text1"/>
          <w:sz w:val="20"/>
          <w:szCs w:val="20"/>
          <w:lang w:val="en-GB"/>
        </w:rPr>
        <w:t>Rashidi</w:t>
      </w:r>
      <w:proofErr w:type="spellEnd"/>
      <w:r w:rsidRPr="00911D9A">
        <w:rPr>
          <w:rFonts w:ascii="Arial" w:hAnsi="Arial" w:cs="Arial"/>
          <w:i/>
          <w:color w:val="000000" w:themeColor="text1"/>
          <w:sz w:val="20"/>
          <w:szCs w:val="20"/>
          <w:lang w:val="en-GB"/>
        </w:rPr>
        <w:t xml:space="preserve"> v. Tanzania, op. cit.</w:t>
      </w:r>
      <w:r w:rsidRPr="00911D9A">
        <w:rPr>
          <w:rFonts w:ascii="Arial" w:hAnsi="Arial" w:cs="Arial"/>
          <w:color w:val="000000" w:themeColor="text1"/>
          <w:sz w:val="20"/>
          <w:szCs w:val="20"/>
          <w:lang w:val="en-GB"/>
        </w:rPr>
        <w:t xml:space="preserve">; See also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w:t>
      </w:r>
      <w:r w:rsidRPr="00911D9A">
        <w:rPr>
          <w:rFonts w:ascii="Arial" w:hAnsi="Arial" w:cs="Arial"/>
          <w:color w:val="000000" w:themeColor="text1"/>
          <w:sz w:val="20"/>
          <w:szCs w:val="20"/>
          <w:lang w:val="en-GB"/>
        </w:rPr>
        <w:t xml:space="preserve">, </w:t>
      </w:r>
      <w:r w:rsidRPr="00911D9A">
        <w:rPr>
          <w:rFonts w:ascii="Arial" w:hAnsi="Arial" w:cs="Arial"/>
          <w:i/>
          <w:color w:val="000000" w:themeColor="text1"/>
          <w:sz w:val="20"/>
          <w:szCs w:val="20"/>
          <w:lang w:val="en-GB"/>
        </w:rPr>
        <w:t>op. cit.</w:t>
      </w:r>
      <w:r w:rsidRPr="00911D9A">
        <w:rPr>
          <w:rFonts w:ascii="Arial" w:hAnsi="Arial" w:cs="Arial"/>
          <w:color w:val="000000" w:themeColor="text1"/>
          <w:sz w:val="20"/>
          <w:szCs w:val="20"/>
          <w:lang w:val="en-GB"/>
        </w:rPr>
        <w:t xml:space="preserve">; and </w:t>
      </w:r>
      <w:r w:rsidRPr="00911D9A">
        <w:rPr>
          <w:rFonts w:ascii="Arial" w:hAnsi="Arial" w:cs="Arial"/>
          <w:i/>
          <w:color w:val="000000" w:themeColor="text1"/>
          <w:sz w:val="20"/>
          <w:szCs w:val="20"/>
          <w:lang w:val="en-GB"/>
        </w:rPr>
        <w:t xml:space="preserve">Reverend Christopher R. </w:t>
      </w:r>
      <w:proofErr w:type="spellStart"/>
      <w:r w:rsidRPr="00911D9A">
        <w:rPr>
          <w:rFonts w:ascii="Arial" w:hAnsi="Arial" w:cs="Arial"/>
          <w:i/>
          <w:color w:val="000000" w:themeColor="text1"/>
          <w:sz w:val="20"/>
          <w:szCs w:val="20"/>
          <w:lang w:val="en-GB"/>
        </w:rPr>
        <w:t>Mtikila</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(Reparations), § 43.</w:t>
      </w:r>
    </w:p>
  </w:footnote>
  <w:footnote w:id="57">
    <w:p w14:paraId="527DA0B8" w14:textId="37FCCD28" w:rsidR="00D929DB" w:rsidRPr="00911D9A" w:rsidRDefault="00D929DB" w:rsidP="00911D9A">
      <w:pPr>
        <w:pStyle w:val="FootnoteText"/>
        <w:jc w:val="both"/>
        <w:rPr>
          <w:rFonts w:ascii="Arial" w:hAnsi="Arial" w:cs="Arial"/>
          <w:color w:val="000000" w:themeColor="text1"/>
          <w:sz w:val="20"/>
          <w:szCs w:val="20"/>
          <w:lang w:val="en-GB"/>
        </w:rPr>
      </w:pPr>
      <w:r w:rsidRPr="00911D9A">
        <w:rPr>
          <w:rStyle w:val="FootnoteReference"/>
          <w:rFonts w:ascii="Arial" w:hAnsi="Arial" w:cs="Arial"/>
          <w:color w:val="000000" w:themeColor="text1"/>
          <w:sz w:val="20"/>
          <w:szCs w:val="20"/>
          <w:lang w:val="en-GB"/>
        </w:rPr>
        <w:footnoteRef/>
      </w:r>
      <w:r w:rsidRPr="00911D9A">
        <w:rPr>
          <w:rFonts w:ascii="Arial" w:hAnsi="Arial" w:cs="Arial"/>
          <w:color w:val="000000" w:themeColor="text1"/>
          <w:sz w:val="20"/>
          <w:szCs w:val="20"/>
          <w:lang w:val="en-GB"/>
        </w:rPr>
        <w:t xml:space="preserve"> See </w:t>
      </w:r>
      <w:r w:rsidRPr="00911D9A">
        <w:rPr>
          <w:rFonts w:ascii="Arial" w:hAnsi="Arial" w:cs="Arial"/>
          <w:i/>
          <w:color w:val="000000" w:themeColor="text1"/>
          <w:sz w:val="20"/>
          <w:szCs w:val="20"/>
          <w:lang w:val="en-GB"/>
        </w:rPr>
        <w:t xml:space="preserve">Armand </w:t>
      </w:r>
      <w:proofErr w:type="spellStart"/>
      <w:r w:rsidRPr="00911D9A">
        <w:rPr>
          <w:rFonts w:ascii="Arial" w:hAnsi="Arial" w:cs="Arial"/>
          <w:i/>
          <w:color w:val="000000" w:themeColor="text1"/>
          <w:sz w:val="20"/>
          <w:szCs w:val="20"/>
          <w:lang w:val="en-GB"/>
        </w:rPr>
        <w:t>Guehi</w:t>
      </w:r>
      <w:proofErr w:type="spellEnd"/>
      <w:r w:rsidRPr="00911D9A">
        <w:rPr>
          <w:rFonts w:ascii="Arial" w:hAnsi="Arial" w:cs="Arial"/>
          <w:i/>
          <w:color w:val="000000" w:themeColor="text1"/>
          <w:sz w:val="20"/>
          <w:szCs w:val="20"/>
          <w:lang w:val="en-GB"/>
        </w:rPr>
        <w:t xml:space="preserve"> v. Tanzania, op. cit.</w:t>
      </w:r>
      <w:r w:rsidRPr="00911D9A">
        <w:rPr>
          <w:rFonts w:ascii="Arial" w:hAnsi="Arial" w:cs="Arial"/>
          <w:color w:val="000000" w:themeColor="text1"/>
          <w:sz w:val="20"/>
          <w:szCs w:val="20"/>
          <w:lang w:val="en-GB"/>
        </w:rPr>
        <w:t xml:space="preserve">, § 194; </w:t>
      </w:r>
      <w:r w:rsidRPr="00911D9A">
        <w:rPr>
          <w:rFonts w:ascii="Arial" w:hAnsi="Arial" w:cs="Arial"/>
          <w:i/>
          <w:color w:val="000000" w:themeColor="text1"/>
          <w:sz w:val="20"/>
          <w:szCs w:val="20"/>
          <w:lang w:val="en-GB"/>
        </w:rPr>
        <w:t xml:space="preserve">Reverend Christopher R. </w:t>
      </w:r>
      <w:proofErr w:type="spellStart"/>
      <w:r w:rsidRPr="00911D9A">
        <w:rPr>
          <w:rFonts w:ascii="Arial" w:hAnsi="Arial" w:cs="Arial"/>
          <w:i/>
          <w:color w:val="000000" w:themeColor="text1"/>
          <w:sz w:val="20"/>
          <w:szCs w:val="20"/>
          <w:lang w:val="en-GB"/>
        </w:rPr>
        <w:t>Mtikila</w:t>
      </w:r>
      <w:proofErr w:type="spellEnd"/>
      <w:r w:rsidRPr="00911D9A">
        <w:rPr>
          <w:rFonts w:ascii="Arial" w:hAnsi="Arial" w:cs="Arial"/>
          <w:i/>
          <w:color w:val="000000" w:themeColor="text1"/>
          <w:sz w:val="20"/>
          <w:szCs w:val="20"/>
          <w:lang w:val="en-GB"/>
        </w:rPr>
        <w:t xml:space="preserve"> v. Tanzania </w:t>
      </w:r>
      <w:r w:rsidRPr="00911D9A">
        <w:rPr>
          <w:rFonts w:ascii="Arial" w:hAnsi="Arial" w:cs="Arial"/>
          <w:color w:val="000000" w:themeColor="text1"/>
          <w:sz w:val="20"/>
          <w:szCs w:val="20"/>
          <w:lang w:val="en-GB"/>
        </w:rPr>
        <w:t xml:space="preserve">(Reparations), § 45 and 46(5); and </w:t>
      </w:r>
      <w:r w:rsidRPr="00911D9A">
        <w:rPr>
          <w:rFonts w:ascii="Arial" w:hAnsi="Arial" w:cs="Arial"/>
          <w:i/>
          <w:color w:val="000000" w:themeColor="text1"/>
          <w:sz w:val="20"/>
          <w:szCs w:val="20"/>
          <w:lang w:val="en-GB"/>
        </w:rPr>
        <w:t xml:space="preserve">Norbert </w:t>
      </w:r>
      <w:proofErr w:type="spellStart"/>
      <w:r w:rsidRPr="00911D9A">
        <w:rPr>
          <w:rFonts w:ascii="Arial" w:hAnsi="Arial" w:cs="Arial"/>
          <w:i/>
          <w:color w:val="000000" w:themeColor="text1"/>
          <w:sz w:val="20"/>
          <w:szCs w:val="20"/>
          <w:lang w:val="en-GB"/>
        </w:rPr>
        <w:t>Zongo</w:t>
      </w:r>
      <w:proofErr w:type="spellEnd"/>
      <w:r w:rsidRPr="00911D9A">
        <w:rPr>
          <w:rFonts w:ascii="Arial" w:hAnsi="Arial" w:cs="Arial"/>
          <w:i/>
          <w:color w:val="000000" w:themeColor="text1"/>
          <w:sz w:val="20"/>
          <w:szCs w:val="20"/>
          <w:lang w:val="en-GB"/>
        </w:rPr>
        <w:t xml:space="preserve"> and Others v. Burkina Faso</w:t>
      </w:r>
      <w:r w:rsidRPr="00911D9A">
        <w:rPr>
          <w:rFonts w:ascii="Arial" w:hAnsi="Arial" w:cs="Arial"/>
          <w:color w:val="000000" w:themeColor="text1"/>
          <w:sz w:val="20"/>
          <w:szCs w:val="20"/>
          <w:lang w:val="en-GB"/>
        </w:rPr>
        <w:t xml:space="preserve"> (Reparations), § 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6448"/>
    <w:multiLevelType w:val="multilevel"/>
    <w:tmpl w:val="DD32797E"/>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D42934"/>
    <w:multiLevelType w:val="hybridMultilevel"/>
    <w:tmpl w:val="B284066A"/>
    <w:lvl w:ilvl="0" w:tplc="97D8A404">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FDE6313"/>
    <w:multiLevelType w:val="multilevel"/>
    <w:tmpl w:val="802211B4"/>
    <w:numStyleLink w:val="ImportedStyle1"/>
  </w:abstractNum>
  <w:abstractNum w:abstractNumId="3">
    <w:nsid w:val="11ED5965"/>
    <w:multiLevelType w:val="hybridMultilevel"/>
    <w:tmpl w:val="4B382CF6"/>
    <w:lvl w:ilvl="0" w:tplc="9488AC7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B1084"/>
    <w:multiLevelType w:val="hybridMultilevel"/>
    <w:tmpl w:val="A24CCF86"/>
    <w:lvl w:ilvl="0" w:tplc="D11230C6">
      <w:start w:val="1"/>
      <w:numFmt w:val="upperRoman"/>
      <w:pStyle w:val="Heading1"/>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0625B"/>
    <w:multiLevelType w:val="hybridMultilevel"/>
    <w:tmpl w:val="8F068312"/>
    <w:lvl w:ilvl="0" w:tplc="0409000F">
      <w:start w:val="1"/>
      <w:numFmt w:val="decimal"/>
      <w:lvlText w:val="%1."/>
      <w:lvlJc w:val="left"/>
      <w:pPr>
        <w:ind w:left="360" w:hanging="360"/>
      </w:pPr>
      <w:rPr>
        <w:rFonts w:hint="default"/>
        <w:b w:val="0"/>
      </w:rPr>
    </w:lvl>
    <w:lvl w:ilvl="1" w:tplc="C3C4B7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71B00"/>
    <w:multiLevelType w:val="hybridMultilevel"/>
    <w:tmpl w:val="C6401D40"/>
    <w:lvl w:ilvl="0" w:tplc="AB682496">
      <w:start w:val="1"/>
      <w:numFmt w:val="lowerLetter"/>
      <w:pStyle w:val="Heading4"/>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334987"/>
    <w:multiLevelType w:val="hybridMultilevel"/>
    <w:tmpl w:val="2E12C458"/>
    <w:styleLink w:val="ImportedStyle4"/>
    <w:lvl w:ilvl="0" w:tplc="F94EE6D4">
      <w:start w:val="1"/>
      <w:numFmt w:val="upperRoman"/>
      <w:lvlText w:val="%1."/>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6F500">
      <w:start w:val="1"/>
      <w:numFmt w:val="lowerLetter"/>
      <w:lvlText w:val="%2."/>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1AA6">
      <w:start w:val="1"/>
      <w:numFmt w:val="lowerRoman"/>
      <w:lvlText w:val="%3."/>
      <w:lvlJc w:val="left"/>
      <w:pPr>
        <w:ind w:left="324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46200">
      <w:start w:val="1"/>
      <w:numFmt w:val="decimal"/>
      <w:lvlText w:val="%4."/>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0AD85A">
      <w:start w:val="1"/>
      <w:numFmt w:val="lowerLetter"/>
      <w:lvlText w:val="%5."/>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45BD0">
      <w:start w:val="1"/>
      <w:numFmt w:val="lowerRoman"/>
      <w:lvlText w:val="%6."/>
      <w:lvlJc w:val="left"/>
      <w:pPr>
        <w:ind w:left="54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86C19A">
      <w:start w:val="1"/>
      <w:numFmt w:val="decimal"/>
      <w:lvlText w:val="%7."/>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4B604">
      <w:start w:val="1"/>
      <w:numFmt w:val="lowerLetter"/>
      <w:lvlText w:val="%8."/>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0C381A">
      <w:start w:val="1"/>
      <w:numFmt w:val="lowerRoman"/>
      <w:lvlText w:val="%9."/>
      <w:lvlJc w:val="left"/>
      <w:pPr>
        <w:ind w:left="75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2066CA9"/>
    <w:multiLevelType w:val="multilevel"/>
    <w:tmpl w:val="A838ED0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5AE3A78"/>
    <w:multiLevelType w:val="hybridMultilevel"/>
    <w:tmpl w:val="802211B4"/>
    <w:styleLink w:val="ImportedStyle1"/>
    <w:lvl w:ilvl="0" w:tplc="ABAA22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838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EC35E">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ED02A">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187A9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499BA">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64373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893D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7EF93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6152F7D"/>
    <w:multiLevelType w:val="hybridMultilevel"/>
    <w:tmpl w:val="B6B00FD2"/>
    <w:lvl w:ilvl="0" w:tplc="2592D7A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C20F5"/>
    <w:multiLevelType w:val="multilevel"/>
    <w:tmpl w:val="5588C542"/>
    <w:lvl w:ilvl="0">
      <w:start w:val="1"/>
      <w:numFmt w:val="decimal"/>
      <w:lvlText w:val="%1."/>
      <w:lvlJc w:val="left"/>
      <w:pPr>
        <w:ind w:left="720" w:hanging="360"/>
      </w:pPr>
      <w:rPr>
        <w:rFonts w:hAnsi="Arial Unicode MS"/>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ADE38DD"/>
    <w:multiLevelType w:val="hybridMultilevel"/>
    <w:tmpl w:val="720A79E2"/>
    <w:styleLink w:val="ImportedStyle10"/>
    <w:lvl w:ilvl="0" w:tplc="6EBA70DC">
      <w:start w:val="1"/>
      <w:numFmt w:val="upperRoman"/>
      <w:lvlText w:val="%1."/>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0CE5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06244">
      <w:start w:val="1"/>
      <w:numFmt w:val="lowerRoman"/>
      <w:lvlText w:val="%3."/>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7086A2">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70AA6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A4350">
      <w:start w:val="1"/>
      <w:numFmt w:val="lowerRoman"/>
      <w:lvlText w:val="%6."/>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B8D598">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D25D7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40D9DA">
      <w:start w:val="1"/>
      <w:numFmt w:val="lowerRoman"/>
      <w:lvlText w:val="%9."/>
      <w:lvlJc w:val="left"/>
      <w:pPr>
        <w:ind w:left="72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FFC133A"/>
    <w:multiLevelType w:val="multilevel"/>
    <w:tmpl w:val="0CEE79BA"/>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start w:val="1"/>
      <w:numFmt w:val="lowerRoman"/>
      <w:lvlText w:val="%2."/>
      <w:lvlJc w:val="right"/>
      <w:pPr>
        <w:ind w:left="1440" w:hanging="360"/>
      </w:pPr>
      <w:rPr>
        <w:rFonts w:hint="default"/>
        <w:caps w:val="0"/>
        <w:smallCaps w:val="0"/>
        <w:strike w:val="0"/>
        <w:dstrike w:val="0"/>
        <w:color w:val="000000"/>
        <w:spacing w:val="0"/>
        <w:w w:val="100"/>
        <w:kern w:val="0"/>
        <w:position w:val="0"/>
        <w:vertAlign w:val="baseline"/>
      </w:rPr>
    </w:lvl>
    <w:lvl w:ilvl="2">
      <w:start w:val="1"/>
      <w:numFmt w:val="lowerRoman"/>
      <w:lvlText w:val="%3."/>
      <w:lvlJc w:val="left"/>
      <w:pPr>
        <w:ind w:left="2160" w:hanging="29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3">
      <w:start w:val="1"/>
      <w:numFmt w:val="lowerRoman"/>
      <w:lvlText w:val="%4."/>
      <w:lvlJc w:val="left"/>
      <w:pPr>
        <w:ind w:left="288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lowerLetter"/>
      <w:lvlText w:val="%5."/>
      <w:lvlJc w:val="left"/>
      <w:pPr>
        <w:ind w:left="360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7."/>
      <w:lvlJc w:val="left"/>
      <w:pPr>
        <w:ind w:left="504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576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lowerRoman"/>
      <w:lvlText w:val="%9."/>
      <w:lvlJc w:val="left"/>
      <w:pPr>
        <w:ind w:left="6480" w:hanging="29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14">
    <w:nsid w:val="325C277E"/>
    <w:multiLevelType w:val="hybridMultilevel"/>
    <w:tmpl w:val="ADFE6B5C"/>
    <w:styleLink w:val="ImportedStyle3"/>
    <w:lvl w:ilvl="0" w:tplc="24448F04">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EEDA4">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C81D14">
      <w:start w:val="1"/>
      <w:numFmt w:val="lowerRoman"/>
      <w:lvlText w:val="%3."/>
      <w:lvlJc w:val="left"/>
      <w:pPr>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8C30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779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FA8BA4">
      <w:start w:val="1"/>
      <w:numFmt w:val="lowerRoman"/>
      <w:lvlText w:val="%6."/>
      <w:lvlJc w:val="left"/>
      <w:pPr>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0CFCE">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2392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E8C7FC">
      <w:start w:val="1"/>
      <w:numFmt w:val="lowerRoman"/>
      <w:lvlText w:val="%9."/>
      <w:lvlJc w:val="left"/>
      <w:pPr>
        <w:ind w:left="684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3EC2DD0"/>
    <w:multiLevelType w:val="hybridMultilevel"/>
    <w:tmpl w:val="8C0ADD12"/>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5C75F3E"/>
    <w:multiLevelType w:val="hybridMultilevel"/>
    <w:tmpl w:val="5106CAA0"/>
    <w:styleLink w:val="ImportedStyle2"/>
    <w:lvl w:ilvl="0" w:tplc="F61294A8">
      <w:start w:val="1"/>
      <w:numFmt w:val="low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E61EE">
      <w:start w:val="1"/>
      <w:numFmt w:val="lowerRoman"/>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A7E00">
      <w:start w:val="1"/>
      <w:numFmt w:val="lowerRoman"/>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0A492">
      <w:start w:val="1"/>
      <w:numFmt w:val="lowerRoman"/>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A4330A">
      <w:start w:val="1"/>
      <w:numFmt w:val="lowerRoman"/>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DA8F52">
      <w:start w:val="1"/>
      <w:numFmt w:val="lowerRoman"/>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F4BE14">
      <w:start w:val="1"/>
      <w:numFmt w:val="lowerRoman"/>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700040">
      <w:start w:val="1"/>
      <w:numFmt w:val="lowerRoman"/>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E4FFCE">
      <w:start w:val="1"/>
      <w:numFmt w:val="lowerRoman"/>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6A4684A"/>
    <w:multiLevelType w:val="multilevel"/>
    <w:tmpl w:val="37005D94"/>
    <w:lvl w:ilvl="0">
      <w:start w:val="1"/>
      <w:numFmt w:val="lowerLetter"/>
      <w:lvlText w:val="%1)"/>
      <w:lvlJc w:val="left"/>
      <w:pPr>
        <w:tabs>
          <w:tab w:val="num" w:pos="2289"/>
        </w:tabs>
        <w:ind w:left="2289" w:hanging="360"/>
      </w:pPr>
    </w:lvl>
    <w:lvl w:ilvl="1" w:tentative="1">
      <w:start w:val="1"/>
      <w:numFmt w:val="decimal"/>
      <w:lvlText w:val="%2."/>
      <w:lvlJc w:val="left"/>
      <w:pPr>
        <w:tabs>
          <w:tab w:val="num" w:pos="3009"/>
        </w:tabs>
        <w:ind w:left="3009" w:hanging="360"/>
      </w:pPr>
    </w:lvl>
    <w:lvl w:ilvl="2" w:tentative="1">
      <w:start w:val="1"/>
      <w:numFmt w:val="decimal"/>
      <w:lvlText w:val="%3."/>
      <w:lvlJc w:val="left"/>
      <w:pPr>
        <w:tabs>
          <w:tab w:val="num" w:pos="3729"/>
        </w:tabs>
        <w:ind w:left="3729" w:hanging="360"/>
      </w:pPr>
    </w:lvl>
    <w:lvl w:ilvl="3" w:tentative="1">
      <w:start w:val="1"/>
      <w:numFmt w:val="decimal"/>
      <w:lvlText w:val="%4."/>
      <w:lvlJc w:val="left"/>
      <w:pPr>
        <w:tabs>
          <w:tab w:val="num" w:pos="4449"/>
        </w:tabs>
        <w:ind w:left="4449" w:hanging="360"/>
      </w:pPr>
    </w:lvl>
    <w:lvl w:ilvl="4" w:tentative="1">
      <w:start w:val="1"/>
      <w:numFmt w:val="decimal"/>
      <w:lvlText w:val="%5."/>
      <w:lvlJc w:val="left"/>
      <w:pPr>
        <w:tabs>
          <w:tab w:val="num" w:pos="5169"/>
        </w:tabs>
        <w:ind w:left="5169" w:hanging="360"/>
      </w:pPr>
    </w:lvl>
    <w:lvl w:ilvl="5" w:tentative="1">
      <w:start w:val="1"/>
      <w:numFmt w:val="decimal"/>
      <w:lvlText w:val="%6."/>
      <w:lvlJc w:val="left"/>
      <w:pPr>
        <w:tabs>
          <w:tab w:val="num" w:pos="5889"/>
        </w:tabs>
        <w:ind w:left="5889" w:hanging="360"/>
      </w:pPr>
    </w:lvl>
    <w:lvl w:ilvl="6" w:tentative="1">
      <w:start w:val="1"/>
      <w:numFmt w:val="decimal"/>
      <w:lvlText w:val="%7."/>
      <w:lvlJc w:val="left"/>
      <w:pPr>
        <w:tabs>
          <w:tab w:val="num" w:pos="6609"/>
        </w:tabs>
        <w:ind w:left="6609" w:hanging="360"/>
      </w:pPr>
    </w:lvl>
    <w:lvl w:ilvl="7" w:tentative="1">
      <w:start w:val="1"/>
      <w:numFmt w:val="decimal"/>
      <w:lvlText w:val="%8."/>
      <w:lvlJc w:val="left"/>
      <w:pPr>
        <w:tabs>
          <w:tab w:val="num" w:pos="7329"/>
        </w:tabs>
        <w:ind w:left="7329" w:hanging="360"/>
      </w:pPr>
    </w:lvl>
    <w:lvl w:ilvl="8" w:tentative="1">
      <w:start w:val="1"/>
      <w:numFmt w:val="decimal"/>
      <w:lvlText w:val="%9."/>
      <w:lvlJc w:val="left"/>
      <w:pPr>
        <w:tabs>
          <w:tab w:val="num" w:pos="8049"/>
        </w:tabs>
        <w:ind w:left="8049" w:hanging="360"/>
      </w:pPr>
    </w:lvl>
  </w:abstractNum>
  <w:abstractNum w:abstractNumId="18">
    <w:nsid w:val="3BBA029F"/>
    <w:multiLevelType w:val="hybridMultilevel"/>
    <w:tmpl w:val="5FFA8014"/>
    <w:lvl w:ilvl="0" w:tplc="4192D448">
      <w:start w:val="2"/>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248B5"/>
    <w:multiLevelType w:val="hybridMultilevel"/>
    <w:tmpl w:val="3460C95E"/>
    <w:lvl w:ilvl="0" w:tplc="A0C8B190">
      <w:start w:val="1"/>
      <w:numFmt w:val="lowerRoman"/>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405E082A"/>
    <w:multiLevelType w:val="hybridMultilevel"/>
    <w:tmpl w:val="19DC5266"/>
    <w:lvl w:ilvl="0" w:tplc="C6ECC0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76943"/>
    <w:multiLevelType w:val="hybridMultilevel"/>
    <w:tmpl w:val="0AC8ED2E"/>
    <w:lvl w:ilvl="0" w:tplc="04090019">
      <w:start w:val="1"/>
      <w:numFmt w:val="lowerLetter"/>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2">
    <w:nsid w:val="44FB206A"/>
    <w:multiLevelType w:val="hybridMultilevel"/>
    <w:tmpl w:val="B284066A"/>
    <w:lvl w:ilvl="0" w:tplc="97D8A404">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B1D62CF"/>
    <w:multiLevelType w:val="hybridMultilevel"/>
    <w:tmpl w:val="2256C014"/>
    <w:lvl w:ilvl="0" w:tplc="75C0AE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287191"/>
    <w:multiLevelType w:val="hybridMultilevel"/>
    <w:tmpl w:val="512C71DE"/>
    <w:lvl w:ilvl="0" w:tplc="3342F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A5D91"/>
    <w:multiLevelType w:val="hybridMultilevel"/>
    <w:tmpl w:val="9DDCA3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F106F18"/>
    <w:multiLevelType w:val="hybridMultilevel"/>
    <w:tmpl w:val="613E07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B97493"/>
    <w:multiLevelType w:val="multilevel"/>
    <w:tmpl w:val="0C00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D4C2C"/>
    <w:multiLevelType w:val="hybridMultilevel"/>
    <w:tmpl w:val="1032AED4"/>
    <w:lvl w:ilvl="0" w:tplc="9C2E3C5A">
      <w:start w:val="2"/>
      <w:numFmt w:val="lowerRoman"/>
      <w:lvlText w:val="%1."/>
      <w:lvlJc w:val="left"/>
      <w:pPr>
        <w:ind w:left="20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3715F"/>
    <w:multiLevelType w:val="hybridMultilevel"/>
    <w:tmpl w:val="B284066A"/>
    <w:lvl w:ilvl="0" w:tplc="97D8A404">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5FBB43B0"/>
    <w:multiLevelType w:val="hybridMultilevel"/>
    <w:tmpl w:val="5B508838"/>
    <w:lvl w:ilvl="0" w:tplc="0868E0F2">
      <w:start w:val="1"/>
      <w:numFmt w:val="lowerRoman"/>
      <w:pStyle w:val="Heading3"/>
      <w:lvlText w:val="%1."/>
      <w:lvlJc w:val="right"/>
      <w:pPr>
        <w:ind w:left="1800" w:hanging="360"/>
      </w:pPr>
      <w:rPr>
        <w:rFonts w:hAnsi="Arial Unicode MS" w:hint="default"/>
        <w:b/>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FC4B17"/>
    <w:multiLevelType w:val="hybridMultilevel"/>
    <w:tmpl w:val="D7BCE9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B0A03"/>
    <w:multiLevelType w:val="hybridMultilevel"/>
    <w:tmpl w:val="9ABA6B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1279FE"/>
    <w:multiLevelType w:val="hybridMultilevel"/>
    <w:tmpl w:val="A8F2CB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C25CBE"/>
    <w:multiLevelType w:val="hybridMultilevel"/>
    <w:tmpl w:val="11986D20"/>
    <w:lvl w:ilvl="0" w:tplc="56DC8F54">
      <w:start w:val="1"/>
      <w:numFmt w:val="lowerRoman"/>
      <w:lvlText w:val="%1."/>
      <w:lvlJc w:val="left"/>
      <w:pPr>
        <w:ind w:left="1500" w:hanging="720"/>
      </w:pPr>
      <w:rPr>
        <w:rFonts w:eastAsia="Calibri"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71EB1DB2"/>
    <w:multiLevelType w:val="multilevel"/>
    <w:tmpl w:val="C3148C06"/>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nsid w:val="74BF12D2"/>
    <w:multiLevelType w:val="hybridMultilevel"/>
    <w:tmpl w:val="8E26AC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9B4F86"/>
    <w:multiLevelType w:val="hybridMultilevel"/>
    <w:tmpl w:val="F7C62D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D83717D"/>
    <w:multiLevelType w:val="hybridMultilevel"/>
    <w:tmpl w:val="39BC3E1C"/>
    <w:lvl w:ilvl="0" w:tplc="697C1410">
      <w:start w:val="2"/>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B672A"/>
    <w:multiLevelType w:val="hybridMultilevel"/>
    <w:tmpl w:val="88000D04"/>
    <w:lvl w:ilvl="0" w:tplc="2EDE8624">
      <w:start w:val="1"/>
      <w:numFmt w:val="upperLetter"/>
      <w:pStyle w:val="Heading2"/>
      <w:lvlText w:val="%1."/>
      <w:lvlJc w:val="left"/>
      <w:pPr>
        <w:ind w:left="1080" w:hanging="360"/>
      </w:pPr>
      <w:rPr>
        <w:rFonts w:hint="default"/>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D274EB"/>
    <w:multiLevelType w:val="hybridMultilevel"/>
    <w:tmpl w:val="B284066A"/>
    <w:lvl w:ilvl="0" w:tplc="97D8A404">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9"/>
  </w:num>
  <w:num w:numId="2">
    <w:abstractNumId w:val="12"/>
  </w:num>
  <w:num w:numId="3">
    <w:abstractNumId w:val="16"/>
  </w:num>
  <w:num w:numId="4">
    <w:abstractNumId w:val="14"/>
  </w:num>
  <w:num w:numId="5">
    <w:abstractNumId w:val="7"/>
  </w:num>
  <w:num w:numId="6">
    <w:abstractNumId w:val="11"/>
  </w:num>
  <w:num w:numId="7">
    <w:abstractNumId w:val="19"/>
  </w:num>
  <w:num w:numId="8">
    <w:abstractNumId w:val="32"/>
  </w:num>
  <w:num w:numId="9">
    <w:abstractNumId w:val="33"/>
  </w:num>
  <w:num w:numId="10">
    <w:abstractNumId w:val="13"/>
  </w:num>
  <w:num w:numId="11">
    <w:abstractNumId w:val="39"/>
  </w:num>
  <w:num w:numId="12">
    <w:abstractNumId w:val="4"/>
  </w:num>
  <w:num w:numId="13">
    <w:abstractNumId w:val="39"/>
    <w:lvlOverride w:ilvl="0">
      <w:startOverride w:val="1"/>
    </w:lvlOverride>
  </w:num>
  <w:num w:numId="14">
    <w:abstractNumId w:val="30"/>
  </w:num>
  <w:num w:numId="15">
    <w:abstractNumId w:val="39"/>
    <w:lvlOverride w:ilvl="0">
      <w:startOverride w:val="1"/>
    </w:lvlOverride>
  </w:num>
  <w:num w:numId="16">
    <w:abstractNumId w:val="39"/>
    <w:lvlOverride w:ilvl="0">
      <w:startOverride w:val="1"/>
    </w:lvlOverride>
  </w:num>
  <w:num w:numId="17">
    <w:abstractNumId w:val="30"/>
    <w:lvlOverride w:ilvl="0">
      <w:startOverride w:val="1"/>
    </w:lvlOverride>
  </w:num>
  <w:num w:numId="18">
    <w:abstractNumId w:val="6"/>
  </w:num>
  <w:num w:numId="19">
    <w:abstractNumId w:val="39"/>
    <w:lvlOverride w:ilvl="0">
      <w:startOverride w:val="1"/>
    </w:lvlOverride>
  </w:num>
  <w:num w:numId="20">
    <w:abstractNumId w:val="31"/>
  </w:num>
  <w:num w:numId="21">
    <w:abstractNumId w:val="24"/>
  </w:num>
  <w:num w:numId="22">
    <w:abstractNumId w:val="34"/>
  </w:num>
  <w:num w:numId="23">
    <w:abstractNumId w:val="22"/>
  </w:num>
  <w:num w:numId="24">
    <w:abstractNumId w:val="26"/>
  </w:num>
  <w:num w:numId="25">
    <w:abstractNumId w:val="15"/>
  </w:num>
  <w:num w:numId="26">
    <w:abstractNumId w:val="3"/>
  </w:num>
  <w:num w:numId="27">
    <w:abstractNumId w:val="10"/>
  </w:num>
  <w:num w:numId="28">
    <w:abstractNumId w:val="25"/>
  </w:num>
  <w:num w:numId="29">
    <w:abstractNumId w:val="36"/>
  </w:num>
  <w:num w:numId="30">
    <w:abstractNumId w:val="37"/>
  </w:num>
  <w:num w:numId="31">
    <w:abstractNumId w:val="0"/>
  </w:num>
  <w:num w:numId="32">
    <w:abstractNumId w:val="39"/>
  </w:num>
  <w:num w:numId="33">
    <w:abstractNumId w:val="6"/>
  </w:num>
  <w:num w:numId="34">
    <w:abstractNumId w:val="8"/>
  </w:num>
  <w:num w:numId="35">
    <w:abstractNumId w:val="2"/>
  </w:num>
  <w:num w:numId="36">
    <w:abstractNumId w:val="23"/>
  </w:num>
  <w:num w:numId="37">
    <w:abstractNumId w:val="27"/>
  </w:num>
  <w:num w:numId="38">
    <w:abstractNumId w:val="35"/>
  </w:num>
  <w:num w:numId="39">
    <w:abstractNumId w:val="4"/>
    <w:lvlOverride w:ilvl="0">
      <w:startOverride w:val="1"/>
    </w:lvlOverride>
  </w:num>
  <w:num w:numId="40">
    <w:abstractNumId w:val="1"/>
  </w:num>
  <w:num w:numId="41">
    <w:abstractNumId w:val="40"/>
  </w:num>
  <w:num w:numId="42">
    <w:abstractNumId w:val="39"/>
    <w:lvlOverride w:ilvl="0">
      <w:startOverride w:val="1"/>
    </w:lvlOverride>
  </w:num>
  <w:num w:numId="43">
    <w:abstractNumId w:val="29"/>
  </w:num>
  <w:num w:numId="44">
    <w:abstractNumId w:val="30"/>
    <w:lvlOverride w:ilvl="0">
      <w:startOverride w:val="1"/>
    </w:lvlOverride>
  </w:num>
  <w:num w:numId="45">
    <w:abstractNumId w:val="30"/>
  </w:num>
  <w:num w:numId="46">
    <w:abstractNumId w:val="30"/>
    <w:lvlOverride w:ilvl="0">
      <w:startOverride w:val="1"/>
    </w:lvlOverride>
  </w:num>
  <w:num w:numId="47">
    <w:abstractNumId w:val="30"/>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17"/>
  </w:num>
  <w:num w:numId="51">
    <w:abstractNumId w:val="5"/>
  </w:num>
  <w:num w:numId="52">
    <w:abstractNumId w:val="2"/>
    <w:lvlOverride w:ilvl="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abstractNumId w:val="39"/>
  </w:num>
  <w:num w:numId="54">
    <w:abstractNumId w:val="39"/>
  </w:num>
  <w:num w:numId="55">
    <w:abstractNumId w:val="39"/>
  </w:num>
  <w:num w:numId="56">
    <w:abstractNumId w:val="21"/>
  </w:num>
  <w:num w:numId="57">
    <w:abstractNumId w:val="20"/>
  </w:num>
  <w:num w:numId="58">
    <w:abstractNumId w:val="18"/>
  </w:num>
  <w:num w:numId="59">
    <w:abstractNumId w:val="38"/>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C4"/>
    <w:rsid w:val="000000EC"/>
    <w:rsid w:val="00000A46"/>
    <w:rsid w:val="00000D6B"/>
    <w:rsid w:val="0000116C"/>
    <w:rsid w:val="00001D41"/>
    <w:rsid w:val="000029CF"/>
    <w:rsid w:val="00005071"/>
    <w:rsid w:val="000067D0"/>
    <w:rsid w:val="000071C5"/>
    <w:rsid w:val="000108B7"/>
    <w:rsid w:val="00010A32"/>
    <w:rsid w:val="00010C03"/>
    <w:rsid w:val="00011C9E"/>
    <w:rsid w:val="00012692"/>
    <w:rsid w:val="000126BB"/>
    <w:rsid w:val="00012E1E"/>
    <w:rsid w:val="00012FD5"/>
    <w:rsid w:val="00014806"/>
    <w:rsid w:val="000160E8"/>
    <w:rsid w:val="00016D19"/>
    <w:rsid w:val="000173C0"/>
    <w:rsid w:val="0002080B"/>
    <w:rsid w:val="00020AB8"/>
    <w:rsid w:val="00021128"/>
    <w:rsid w:val="00021579"/>
    <w:rsid w:val="000218B2"/>
    <w:rsid w:val="00021B2F"/>
    <w:rsid w:val="00023109"/>
    <w:rsid w:val="000236F3"/>
    <w:rsid w:val="00024714"/>
    <w:rsid w:val="00025165"/>
    <w:rsid w:val="000254F7"/>
    <w:rsid w:val="0002622C"/>
    <w:rsid w:val="00027516"/>
    <w:rsid w:val="00030EE5"/>
    <w:rsid w:val="0003172F"/>
    <w:rsid w:val="000330A1"/>
    <w:rsid w:val="00033C39"/>
    <w:rsid w:val="00034428"/>
    <w:rsid w:val="00035843"/>
    <w:rsid w:val="00037149"/>
    <w:rsid w:val="000400DD"/>
    <w:rsid w:val="00040E09"/>
    <w:rsid w:val="00040E40"/>
    <w:rsid w:val="0004271E"/>
    <w:rsid w:val="00042B55"/>
    <w:rsid w:val="00042E5B"/>
    <w:rsid w:val="00044AAA"/>
    <w:rsid w:val="00044F48"/>
    <w:rsid w:val="000450A8"/>
    <w:rsid w:val="000450E0"/>
    <w:rsid w:val="00045E95"/>
    <w:rsid w:val="0004671C"/>
    <w:rsid w:val="00046874"/>
    <w:rsid w:val="00046D9D"/>
    <w:rsid w:val="00047196"/>
    <w:rsid w:val="000476DE"/>
    <w:rsid w:val="00052184"/>
    <w:rsid w:val="0005224F"/>
    <w:rsid w:val="00052A82"/>
    <w:rsid w:val="000536C0"/>
    <w:rsid w:val="00053B90"/>
    <w:rsid w:val="00053C4E"/>
    <w:rsid w:val="0005436B"/>
    <w:rsid w:val="00055662"/>
    <w:rsid w:val="00055D1E"/>
    <w:rsid w:val="00055EE0"/>
    <w:rsid w:val="00056095"/>
    <w:rsid w:val="000562EB"/>
    <w:rsid w:val="0006057A"/>
    <w:rsid w:val="0006216D"/>
    <w:rsid w:val="000622BD"/>
    <w:rsid w:val="0006383A"/>
    <w:rsid w:val="00064388"/>
    <w:rsid w:val="000648D9"/>
    <w:rsid w:val="00064927"/>
    <w:rsid w:val="000652EC"/>
    <w:rsid w:val="00065C3F"/>
    <w:rsid w:val="00065F14"/>
    <w:rsid w:val="000669F9"/>
    <w:rsid w:val="00067807"/>
    <w:rsid w:val="00067E89"/>
    <w:rsid w:val="00067FF8"/>
    <w:rsid w:val="000703FA"/>
    <w:rsid w:val="00070C2C"/>
    <w:rsid w:val="00071128"/>
    <w:rsid w:val="00071474"/>
    <w:rsid w:val="0007194C"/>
    <w:rsid w:val="0007276A"/>
    <w:rsid w:val="0007290B"/>
    <w:rsid w:val="00072C0B"/>
    <w:rsid w:val="00072D95"/>
    <w:rsid w:val="00072EEC"/>
    <w:rsid w:val="0007303F"/>
    <w:rsid w:val="00073C7B"/>
    <w:rsid w:val="00074769"/>
    <w:rsid w:val="0007650E"/>
    <w:rsid w:val="0007668C"/>
    <w:rsid w:val="00077D79"/>
    <w:rsid w:val="00080838"/>
    <w:rsid w:val="000811BB"/>
    <w:rsid w:val="00082A01"/>
    <w:rsid w:val="00083325"/>
    <w:rsid w:val="0008340F"/>
    <w:rsid w:val="00083BC6"/>
    <w:rsid w:val="0008486E"/>
    <w:rsid w:val="00085300"/>
    <w:rsid w:val="000865A8"/>
    <w:rsid w:val="00090A7E"/>
    <w:rsid w:val="00091389"/>
    <w:rsid w:val="00092214"/>
    <w:rsid w:val="00092B71"/>
    <w:rsid w:val="000931BA"/>
    <w:rsid w:val="0009608F"/>
    <w:rsid w:val="0009621C"/>
    <w:rsid w:val="0009665A"/>
    <w:rsid w:val="00096AB1"/>
    <w:rsid w:val="00097195"/>
    <w:rsid w:val="0009726D"/>
    <w:rsid w:val="000975DB"/>
    <w:rsid w:val="00097E4E"/>
    <w:rsid w:val="00097E66"/>
    <w:rsid w:val="000A06B9"/>
    <w:rsid w:val="000A1114"/>
    <w:rsid w:val="000A180E"/>
    <w:rsid w:val="000A1814"/>
    <w:rsid w:val="000A2085"/>
    <w:rsid w:val="000A28D4"/>
    <w:rsid w:val="000A2B3E"/>
    <w:rsid w:val="000A2B5F"/>
    <w:rsid w:val="000A2E7E"/>
    <w:rsid w:val="000A3B85"/>
    <w:rsid w:val="000A4409"/>
    <w:rsid w:val="000A45F6"/>
    <w:rsid w:val="000A678F"/>
    <w:rsid w:val="000A6D18"/>
    <w:rsid w:val="000A745D"/>
    <w:rsid w:val="000B01C4"/>
    <w:rsid w:val="000B05C9"/>
    <w:rsid w:val="000B05D2"/>
    <w:rsid w:val="000B2572"/>
    <w:rsid w:val="000B3958"/>
    <w:rsid w:val="000B4119"/>
    <w:rsid w:val="000B452D"/>
    <w:rsid w:val="000B4A36"/>
    <w:rsid w:val="000B68F3"/>
    <w:rsid w:val="000B7181"/>
    <w:rsid w:val="000B7898"/>
    <w:rsid w:val="000C063D"/>
    <w:rsid w:val="000C07C0"/>
    <w:rsid w:val="000C1169"/>
    <w:rsid w:val="000C1BE2"/>
    <w:rsid w:val="000C26FA"/>
    <w:rsid w:val="000C3062"/>
    <w:rsid w:val="000C3388"/>
    <w:rsid w:val="000C594C"/>
    <w:rsid w:val="000C68EE"/>
    <w:rsid w:val="000C7446"/>
    <w:rsid w:val="000D0F51"/>
    <w:rsid w:val="000D1664"/>
    <w:rsid w:val="000D22E0"/>
    <w:rsid w:val="000D259C"/>
    <w:rsid w:val="000D34DC"/>
    <w:rsid w:val="000D3842"/>
    <w:rsid w:val="000D5551"/>
    <w:rsid w:val="000D625C"/>
    <w:rsid w:val="000D657F"/>
    <w:rsid w:val="000D74C3"/>
    <w:rsid w:val="000D75C3"/>
    <w:rsid w:val="000D75F4"/>
    <w:rsid w:val="000D7DB6"/>
    <w:rsid w:val="000E02B4"/>
    <w:rsid w:val="000E1A60"/>
    <w:rsid w:val="000E4A06"/>
    <w:rsid w:val="000E4C84"/>
    <w:rsid w:val="000E68EB"/>
    <w:rsid w:val="000E7953"/>
    <w:rsid w:val="000F0070"/>
    <w:rsid w:val="000F0450"/>
    <w:rsid w:val="000F177E"/>
    <w:rsid w:val="000F17DE"/>
    <w:rsid w:val="000F27A8"/>
    <w:rsid w:val="000F2C80"/>
    <w:rsid w:val="000F392B"/>
    <w:rsid w:val="000F4A23"/>
    <w:rsid w:val="000F532C"/>
    <w:rsid w:val="000F565A"/>
    <w:rsid w:val="000F60FF"/>
    <w:rsid w:val="000F6844"/>
    <w:rsid w:val="000F7529"/>
    <w:rsid w:val="000F7DE0"/>
    <w:rsid w:val="00101B7D"/>
    <w:rsid w:val="00102C02"/>
    <w:rsid w:val="00102D7C"/>
    <w:rsid w:val="00103132"/>
    <w:rsid w:val="00104356"/>
    <w:rsid w:val="001045D5"/>
    <w:rsid w:val="001057BD"/>
    <w:rsid w:val="001068D3"/>
    <w:rsid w:val="00110190"/>
    <w:rsid w:val="00110D3E"/>
    <w:rsid w:val="00111BE2"/>
    <w:rsid w:val="0011269E"/>
    <w:rsid w:val="001129C9"/>
    <w:rsid w:val="00112E2A"/>
    <w:rsid w:val="0011469B"/>
    <w:rsid w:val="00115CF8"/>
    <w:rsid w:val="00116235"/>
    <w:rsid w:val="001163DB"/>
    <w:rsid w:val="0011657D"/>
    <w:rsid w:val="00116ADD"/>
    <w:rsid w:val="0011732A"/>
    <w:rsid w:val="001173E5"/>
    <w:rsid w:val="00121CB4"/>
    <w:rsid w:val="00121F74"/>
    <w:rsid w:val="001220B6"/>
    <w:rsid w:val="001220CB"/>
    <w:rsid w:val="00122EBC"/>
    <w:rsid w:val="00123872"/>
    <w:rsid w:val="001243E0"/>
    <w:rsid w:val="00125CB2"/>
    <w:rsid w:val="00126B7D"/>
    <w:rsid w:val="001300DE"/>
    <w:rsid w:val="00130CC6"/>
    <w:rsid w:val="00132016"/>
    <w:rsid w:val="0013443C"/>
    <w:rsid w:val="0013460A"/>
    <w:rsid w:val="00134AE9"/>
    <w:rsid w:val="00136514"/>
    <w:rsid w:val="00136668"/>
    <w:rsid w:val="001368D5"/>
    <w:rsid w:val="001376F6"/>
    <w:rsid w:val="00141ABA"/>
    <w:rsid w:val="00142739"/>
    <w:rsid w:val="00143B78"/>
    <w:rsid w:val="001440EE"/>
    <w:rsid w:val="00147187"/>
    <w:rsid w:val="001507F3"/>
    <w:rsid w:val="00150D8E"/>
    <w:rsid w:val="00150E19"/>
    <w:rsid w:val="001512C6"/>
    <w:rsid w:val="00151A22"/>
    <w:rsid w:val="00152FE9"/>
    <w:rsid w:val="00153427"/>
    <w:rsid w:val="001562B3"/>
    <w:rsid w:val="00156C4D"/>
    <w:rsid w:val="00156DC7"/>
    <w:rsid w:val="00160219"/>
    <w:rsid w:val="001605CF"/>
    <w:rsid w:val="001605D5"/>
    <w:rsid w:val="001616BE"/>
    <w:rsid w:val="00162A8D"/>
    <w:rsid w:val="00163DF6"/>
    <w:rsid w:val="0016541D"/>
    <w:rsid w:val="0016709B"/>
    <w:rsid w:val="001674ED"/>
    <w:rsid w:val="00167A63"/>
    <w:rsid w:val="00167A9E"/>
    <w:rsid w:val="00167D19"/>
    <w:rsid w:val="0017038A"/>
    <w:rsid w:val="001724D8"/>
    <w:rsid w:val="00172B15"/>
    <w:rsid w:val="001736B0"/>
    <w:rsid w:val="00174178"/>
    <w:rsid w:val="0017451C"/>
    <w:rsid w:val="00175872"/>
    <w:rsid w:val="0017596C"/>
    <w:rsid w:val="00175B6F"/>
    <w:rsid w:val="00175C84"/>
    <w:rsid w:val="00176443"/>
    <w:rsid w:val="001768BF"/>
    <w:rsid w:val="00177613"/>
    <w:rsid w:val="00177BC8"/>
    <w:rsid w:val="0018000C"/>
    <w:rsid w:val="0018006F"/>
    <w:rsid w:val="001819E4"/>
    <w:rsid w:val="00181CD4"/>
    <w:rsid w:val="001829EE"/>
    <w:rsid w:val="00183723"/>
    <w:rsid w:val="001838A2"/>
    <w:rsid w:val="00183D1C"/>
    <w:rsid w:val="001851B4"/>
    <w:rsid w:val="0018521F"/>
    <w:rsid w:val="00187B5A"/>
    <w:rsid w:val="00190CC3"/>
    <w:rsid w:val="001916C8"/>
    <w:rsid w:val="00191999"/>
    <w:rsid w:val="00192573"/>
    <w:rsid w:val="00192DF7"/>
    <w:rsid w:val="001931DF"/>
    <w:rsid w:val="001932C0"/>
    <w:rsid w:val="001932C3"/>
    <w:rsid w:val="00193361"/>
    <w:rsid w:val="00193487"/>
    <w:rsid w:val="00193D56"/>
    <w:rsid w:val="00193D9F"/>
    <w:rsid w:val="00194CCC"/>
    <w:rsid w:val="00194F48"/>
    <w:rsid w:val="00196D24"/>
    <w:rsid w:val="001974B4"/>
    <w:rsid w:val="001A2A24"/>
    <w:rsid w:val="001A2B41"/>
    <w:rsid w:val="001A2CFF"/>
    <w:rsid w:val="001A3540"/>
    <w:rsid w:val="001A3F62"/>
    <w:rsid w:val="001A5214"/>
    <w:rsid w:val="001A5ED5"/>
    <w:rsid w:val="001A629F"/>
    <w:rsid w:val="001A76F3"/>
    <w:rsid w:val="001A7BD6"/>
    <w:rsid w:val="001A7C2B"/>
    <w:rsid w:val="001B029B"/>
    <w:rsid w:val="001B0A1A"/>
    <w:rsid w:val="001B0C7C"/>
    <w:rsid w:val="001B10E3"/>
    <w:rsid w:val="001B1C82"/>
    <w:rsid w:val="001B2057"/>
    <w:rsid w:val="001B232F"/>
    <w:rsid w:val="001B25DC"/>
    <w:rsid w:val="001B2EE6"/>
    <w:rsid w:val="001B4505"/>
    <w:rsid w:val="001B6428"/>
    <w:rsid w:val="001B6F81"/>
    <w:rsid w:val="001B70C9"/>
    <w:rsid w:val="001B7B73"/>
    <w:rsid w:val="001B7E95"/>
    <w:rsid w:val="001C018C"/>
    <w:rsid w:val="001C043C"/>
    <w:rsid w:val="001C0FD3"/>
    <w:rsid w:val="001C14A9"/>
    <w:rsid w:val="001C1B7D"/>
    <w:rsid w:val="001C31D7"/>
    <w:rsid w:val="001C32FF"/>
    <w:rsid w:val="001C3EDD"/>
    <w:rsid w:val="001C5245"/>
    <w:rsid w:val="001C59FD"/>
    <w:rsid w:val="001C5D68"/>
    <w:rsid w:val="001C6322"/>
    <w:rsid w:val="001C7E24"/>
    <w:rsid w:val="001D2FF6"/>
    <w:rsid w:val="001D303F"/>
    <w:rsid w:val="001D3DF2"/>
    <w:rsid w:val="001D4C19"/>
    <w:rsid w:val="001D6EFC"/>
    <w:rsid w:val="001E20B6"/>
    <w:rsid w:val="001E2736"/>
    <w:rsid w:val="001E2A36"/>
    <w:rsid w:val="001E5E71"/>
    <w:rsid w:val="001E6FA5"/>
    <w:rsid w:val="001E79FC"/>
    <w:rsid w:val="001E7A61"/>
    <w:rsid w:val="001F04F8"/>
    <w:rsid w:val="001F0A28"/>
    <w:rsid w:val="001F0DC9"/>
    <w:rsid w:val="001F22A5"/>
    <w:rsid w:val="001F2634"/>
    <w:rsid w:val="001F4691"/>
    <w:rsid w:val="001F4B25"/>
    <w:rsid w:val="001F4D42"/>
    <w:rsid w:val="001F56BC"/>
    <w:rsid w:val="001F5786"/>
    <w:rsid w:val="001F5963"/>
    <w:rsid w:val="001F597D"/>
    <w:rsid w:val="001F5F8D"/>
    <w:rsid w:val="001F6157"/>
    <w:rsid w:val="001F7384"/>
    <w:rsid w:val="001F73E0"/>
    <w:rsid w:val="0020009F"/>
    <w:rsid w:val="00201627"/>
    <w:rsid w:val="00202606"/>
    <w:rsid w:val="00202660"/>
    <w:rsid w:val="00203097"/>
    <w:rsid w:val="0020314F"/>
    <w:rsid w:val="00204E3D"/>
    <w:rsid w:val="002052F2"/>
    <w:rsid w:val="0020580C"/>
    <w:rsid w:val="00205CB9"/>
    <w:rsid w:val="00205F60"/>
    <w:rsid w:val="00206642"/>
    <w:rsid w:val="00206DFC"/>
    <w:rsid w:val="00210A51"/>
    <w:rsid w:val="00210D10"/>
    <w:rsid w:val="002111BA"/>
    <w:rsid w:val="00212041"/>
    <w:rsid w:val="00212258"/>
    <w:rsid w:val="002123E0"/>
    <w:rsid w:val="00212736"/>
    <w:rsid w:val="00212B45"/>
    <w:rsid w:val="002150B9"/>
    <w:rsid w:val="00217DF7"/>
    <w:rsid w:val="0022078D"/>
    <w:rsid w:val="00220D48"/>
    <w:rsid w:val="00221474"/>
    <w:rsid w:val="00223098"/>
    <w:rsid w:val="0022389B"/>
    <w:rsid w:val="0022405A"/>
    <w:rsid w:val="002244AE"/>
    <w:rsid w:val="0022699D"/>
    <w:rsid w:val="00226A2E"/>
    <w:rsid w:val="00227191"/>
    <w:rsid w:val="0023052C"/>
    <w:rsid w:val="0023247D"/>
    <w:rsid w:val="002335E4"/>
    <w:rsid w:val="00233A44"/>
    <w:rsid w:val="0023550B"/>
    <w:rsid w:val="00235C65"/>
    <w:rsid w:val="00237632"/>
    <w:rsid w:val="0024206E"/>
    <w:rsid w:val="00243708"/>
    <w:rsid w:val="0024381A"/>
    <w:rsid w:val="002467C5"/>
    <w:rsid w:val="00246930"/>
    <w:rsid w:val="0024718E"/>
    <w:rsid w:val="00247B29"/>
    <w:rsid w:val="002533D8"/>
    <w:rsid w:val="002535C6"/>
    <w:rsid w:val="00253EBC"/>
    <w:rsid w:val="00254D8B"/>
    <w:rsid w:val="00254E0C"/>
    <w:rsid w:val="00256564"/>
    <w:rsid w:val="00260011"/>
    <w:rsid w:val="00260135"/>
    <w:rsid w:val="00261106"/>
    <w:rsid w:val="00261774"/>
    <w:rsid w:val="00261822"/>
    <w:rsid w:val="002626E4"/>
    <w:rsid w:val="00262915"/>
    <w:rsid w:val="00262C23"/>
    <w:rsid w:val="00263407"/>
    <w:rsid w:val="0026374B"/>
    <w:rsid w:val="0026471E"/>
    <w:rsid w:val="00264E01"/>
    <w:rsid w:val="0026678E"/>
    <w:rsid w:val="00266F35"/>
    <w:rsid w:val="002671BE"/>
    <w:rsid w:val="002671FC"/>
    <w:rsid w:val="0026765C"/>
    <w:rsid w:val="002716CB"/>
    <w:rsid w:val="00271FF9"/>
    <w:rsid w:val="00273BFD"/>
    <w:rsid w:val="002750EB"/>
    <w:rsid w:val="0027631C"/>
    <w:rsid w:val="0028081A"/>
    <w:rsid w:val="00281D8C"/>
    <w:rsid w:val="002822DA"/>
    <w:rsid w:val="0028254D"/>
    <w:rsid w:val="00282855"/>
    <w:rsid w:val="0028424A"/>
    <w:rsid w:val="00285172"/>
    <w:rsid w:val="00286544"/>
    <w:rsid w:val="002867DC"/>
    <w:rsid w:val="00286AD9"/>
    <w:rsid w:val="00287106"/>
    <w:rsid w:val="00287601"/>
    <w:rsid w:val="002913DF"/>
    <w:rsid w:val="00291730"/>
    <w:rsid w:val="00291F6A"/>
    <w:rsid w:val="0029217F"/>
    <w:rsid w:val="00292A13"/>
    <w:rsid w:val="00292AB8"/>
    <w:rsid w:val="0029508F"/>
    <w:rsid w:val="00296EC8"/>
    <w:rsid w:val="002A1DD2"/>
    <w:rsid w:val="002A22F1"/>
    <w:rsid w:val="002A3345"/>
    <w:rsid w:val="002A6A8A"/>
    <w:rsid w:val="002A7260"/>
    <w:rsid w:val="002A7693"/>
    <w:rsid w:val="002A78E2"/>
    <w:rsid w:val="002B0235"/>
    <w:rsid w:val="002B0F1E"/>
    <w:rsid w:val="002B1636"/>
    <w:rsid w:val="002B20A6"/>
    <w:rsid w:val="002B34D7"/>
    <w:rsid w:val="002B3E7A"/>
    <w:rsid w:val="002B502A"/>
    <w:rsid w:val="002B6096"/>
    <w:rsid w:val="002B7449"/>
    <w:rsid w:val="002B7ADA"/>
    <w:rsid w:val="002C1653"/>
    <w:rsid w:val="002C2210"/>
    <w:rsid w:val="002C2A31"/>
    <w:rsid w:val="002C377A"/>
    <w:rsid w:val="002C6093"/>
    <w:rsid w:val="002C652C"/>
    <w:rsid w:val="002C69C4"/>
    <w:rsid w:val="002C755A"/>
    <w:rsid w:val="002D1C81"/>
    <w:rsid w:val="002D304D"/>
    <w:rsid w:val="002D49D3"/>
    <w:rsid w:val="002D4FE9"/>
    <w:rsid w:val="002D63E8"/>
    <w:rsid w:val="002D7EDE"/>
    <w:rsid w:val="002E1941"/>
    <w:rsid w:val="002E3DB0"/>
    <w:rsid w:val="002E523E"/>
    <w:rsid w:val="002E59E4"/>
    <w:rsid w:val="002E6DF5"/>
    <w:rsid w:val="002E7F73"/>
    <w:rsid w:val="002F0440"/>
    <w:rsid w:val="002F1736"/>
    <w:rsid w:val="002F1A32"/>
    <w:rsid w:val="002F20D4"/>
    <w:rsid w:val="002F3C64"/>
    <w:rsid w:val="002F4C28"/>
    <w:rsid w:val="002F5131"/>
    <w:rsid w:val="002F54EA"/>
    <w:rsid w:val="002F5A0E"/>
    <w:rsid w:val="002F6438"/>
    <w:rsid w:val="002F65CB"/>
    <w:rsid w:val="002F69D4"/>
    <w:rsid w:val="002F6BC9"/>
    <w:rsid w:val="002F7937"/>
    <w:rsid w:val="003007A4"/>
    <w:rsid w:val="00300D32"/>
    <w:rsid w:val="00303195"/>
    <w:rsid w:val="00303918"/>
    <w:rsid w:val="003063DE"/>
    <w:rsid w:val="00306D55"/>
    <w:rsid w:val="0030768F"/>
    <w:rsid w:val="0030773C"/>
    <w:rsid w:val="0031007D"/>
    <w:rsid w:val="0031016C"/>
    <w:rsid w:val="00310256"/>
    <w:rsid w:val="00310937"/>
    <w:rsid w:val="003110A1"/>
    <w:rsid w:val="00312550"/>
    <w:rsid w:val="00312DD6"/>
    <w:rsid w:val="00313B1C"/>
    <w:rsid w:val="00313C25"/>
    <w:rsid w:val="00315AA3"/>
    <w:rsid w:val="003161EF"/>
    <w:rsid w:val="00321BB9"/>
    <w:rsid w:val="00322572"/>
    <w:rsid w:val="00322B14"/>
    <w:rsid w:val="003232DF"/>
    <w:rsid w:val="003233DF"/>
    <w:rsid w:val="0032488A"/>
    <w:rsid w:val="0032488F"/>
    <w:rsid w:val="00325842"/>
    <w:rsid w:val="00325AD1"/>
    <w:rsid w:val="00326F25"/>
    <w:rsid w:val="0032739D"/>
    <w:rsid w:val="003302E2"/>
    <w:rsid w:val="00331DCD"/>
    <w:rsid w:val="0033213B"/>
    <w:rsid w:val="0033237E"/>
    <w:rsid w:val="00334F9A"/>
    <w:rsid w:val="00335736"/>
    <w:rsid w:val="0033634F"/>
    <w:rsid w:val="00336681"/>
    <w:rsid w:val="00337893"/>
    <w:rsid w:val="003406B3"/>
    <w:rsid w:val="00341ADE"/>
    <w:rsid w:val="0034378E"/>
    <w:rsid w:val="00343C61"/>
    <w:rsid w:val="00345841"/>
    <w:rsid w:val="0034782F"/>
    <w:rsid w:val="00347AEC"/>
    <w:rsid w:val="00351214"/>
    <w:rsid w:val="0035210F"/>
    <w:rsid w:val="00353DD6"/>
    <w:rsid w:val="00354181"/>
    <w:rsid w:val="00354A99"/>
    <w:rsid w:val="00354DE8"/>
    <w:rsid w:val="0035551D"/>
    <w:rsid w:val="00356563"/>
    <w:rsid w:val="00356BA8"/>
    <w:rsid w:val="0036008A"/>
    <w:rsid w:val="00360A23"/>
    <w:rsid w:val="00360DA8"/>
    <w:rsid w:val="0036220C"/>
    <w:rsid w:val="00362A32"/>
    <w:rsid w:val="00363172"/>
    <w:rsid w:val="00365957"/>
    <w:rsid w:val="00366111"/>
    <w:rsid w:val="003668D7"/>
    <w:rsid w:val="003668DD"/>
    <w:rsid w:val="00366A0A"/>
    <w:rsid w:val="0036761E"/>
    <w:rsid w:val="003679F0"/>
    <w:rsid w:val="00370F2F"/>
    <w:rsid w:val="00371C88"/>
    <w:rsid w:val="00372153"/>
    <w:rsid w:val="0037259C"/>
    <w:rsid w:val="003728FB"/>
    <w:rsid w:val="00372D82"/>
    <w:rsid w:val="003730CB"/>
    <w:rsid w:val="00374088"/>
    <w:rsid w:val="0037454A"/>
    <w:rsid w:val="00374673"/>
    <w:rsid w:val="00374731"/>
    <w:rsid w:val="00374EA8"/>
    <w:rsid w:val="00376AD1"/>
    <w:rsid w:val="00376B60"/>
    <w:rsid w:val="003770AA"/>
    <w:rsid w:val="00377586"/>
    <w:rsid w:val="003779A8"/>
    <w:rsid w:val="00381CF3"/>
    <w:rsid w:val="0038312B"/>
    <w:rsid w:val="00386985"/>
    <w:rsid w:val="00386B1A"/>
    <w:rsid w:val="00386DD5"/>
    <w:rsid w:val="0038734D"/>
    <w:rsid w:val="00387439"/>
    <w:rsid w:val="00387593"/>
    <w:rsid w:val="003875C8"/>
    <w:rsid w:val="00387935"/>
    <w:rsid w:val="003917BB"/>
    <w:rsid w:val="00391A6B"/>
    <w:rsid w:val="00391BD6"/>
    <w:rsid w:val="00393D6B"/>
    <w:rsid w:val="00394C54"/>
    <w:rsid w:val="00394D7A"/>
    <w:rsid w:val="00395F78"/>
    <w:rsid w:val="00396643"/>
    <w:rsid w:val="00396DEA"/>
    <w:rsid w:val="0039708B"/>
    <w:rsid w:val="00397C9A"/>
    <w:rsid w:val="003A004D"/>
    <w:rsid w:val="003A102C"/>
    <w:rsid w:val="003A3017"/>
    <w:rsid w:val="003A3A69"/>
    <w:rsid w:val="003A426C"/>
    <w:rsid w:val="003A4475"/>
    <w:rsid w:val="003A512E"/>
    <w:rsid w:val="003A5AC1"/>
    <w:rsid w:val="003A5EEC"/>
    <w:rsid w:val="003A60BD"/>
    <w:rsid w:val="003A6419"/>
    <w:rsid w:val="003A646B"/>
    <w:rsid w:val="003A6A0C"/>
    <w:rsid w:val="003A72BA"/>
    <w:rsid w:val="003B0E15"/>
    <w:rsid w:val="003B19EE"/>
    <w:rsid w:val="003B1E85"/>
    <w:rsid w:val="003B2A8A"/>
    <w:rsid w:val="003B35F9"/>
    <w:rsid w:val="003B4573"/>
    <w:rsid w:val="003B4A2D"/>
    <w:rsid w:val="003C0B97"/>
    <w:rsid w:val="003C18D0"/>
    <w:rsid w:val="003C1BC9"/>
    <w:rsid w:val="003C4247"/>
    <w:rsid w:val="003C497A"/>
    <w:rsid w:val="003C4DC4"/>
    <w:rsid w:val="003C6C7C"/>
    <w:rsid w:val="003D0257"/>
    <w:rsid w:val="003D0458"/>
    <w:rsid w:val="003D0D37"/>
    <w:rsid w:val="003D0EB1"/>
    <w:rsid w:val="003D10AC"/>
    <w:rsid w:val="003D2D75"/>
    <w:rsid w:val="003D313A"/>
    <w:rsid w:val="003D4042"/>
    <w:rsid w:val="003D41D0"/>
    <w:rsid w:val="003D56D0"/>
    <w:rsid w:val="003D6354"/>
    <w:rsid w:val="003D66F4"/>
    <w:rsid w:val="003D6DCE"/>
    <w:rsid w:val="003D757E"/>
    <w:rsid w:val="003D7D5C"/>
    <w:rsid w:val="003E17B2"/>
    <w:rsid w:val="003E2773"/>
    <w:rsid w:val="003E4724"/>
    <w:rsid w:val="003E509E"/>
    <w:rsid w:val="003E587B"/>
    <w:rsid w:val="003E620E"/>
    <w:rsid w:val="003E6792"/>
    <w:rsid w:val="003E6B8F"/>
    <w:rsid w:val="003E6E73"/>
    <w:rsid w:val="003E7226"/>
    <w:rsid w:val="003E73EB"/>
    <w:rsid w:val="003E7840"/>
    <w:rsid w:val="003F07B4"/>
    <w:rsid w:val="003F1F57"/>
    <w:rsid w:val="003F24AE"/>
    <w:rsid w:val="003F2D34"/>
    <w:rsid w:val="003F30BE"/>
    <w:rsid w:val="003F30EA"/>
    <w:rsid w:val="003F36FA"/>
    <w:rsid w:val="003F3D81"/>
    <w:rsid w:val="003F41D6"/>
    <w:rsid w:val="003F4A26"/>
    <w:rsid w:val="003F5065"/>
    <w:rsid w:val="003F5667"/>
    <w:rsid w:val="003F594E"/>
    <w:rsid w:val="003F6260"/>
    <w:rsid w:val="003F7097"/>
    <w:rsid w:val="00400724"/>
    <w:rsid w:val="00400BBA"/>
    <w:rsid w:val="00401B83"/>
    <w:rsid w:val="004025DE"/>
    <w:rsid w:val="004027D6"/>
    <w:rsid w:val="004031B5"/>
    <w:rsid w:val="00404602"/>
    <w:rsid w:val="0040593F"/>
    <w:rsid w:val="00405ABB"/>
    <w:rsid w:val="00407F50"/>
    <w:rsid w:val="00411267"/>
    <w:rsid w:val="00411517"/>
    <w:rsid w:val="00411668"/>
    <w:rsid w:val="00411683"/>
    <w:rsid w:val="00412597"/>
    <w:rsid w:val="00412C01"/>
    <w:rsid w:val="00414176"/>
    <w:rsid w:val="0041459C"/>
    <w:rsid w:val="00416D9B"/>
    <w:rsid w:val="00417D33"/>
    <w:rsid w:val="00417EA9"/>
    <w:rsid w:val="00420BAB"/>
    <w:rsid w:val="00420E9C"/>
    <w:rsid w:val="00423810"/>
    <w:rsid w:val="00423D35"/>
    <w:rsid w:val="00423D93"/>
    <w:rsid w:val="00425826"/>
    <w:rsid w:val="00425871"/>
    <w:rsid w:val="0042642F"/>
    <w:rsid w:val="00426546"/>
    <w:rsid w:val="00430B5B"/>
    <w:rsid w:val="00431447"/>
    <w:rsid w:val="004316C8"/>
    <w:rsid w:val="00431C44"/>
    <w:rsid w:val="004321AE"/>
    <w:rsid w:val="00432506"/>
    <w:rsid w:val="0043287D"/>
    <w:rsid w:val="004329FC"/>
    <w:rsid w:val="00432B82"/>
    <w:rsid w:val="004344F7"/>
    <w:rsid w:val="00434B59"/>
    <w:rsid w:val="004368C7"/>
    <w:rsid w:val="00437A3A"/>
    <w:rsid w:val="00437C9D"/>
    <w:rsid w:val="00440F59"/>
    <w:rsid w:val="0044280E"/>
    <w:rsid w:val="004439A4"/>
    <w:rsid w:val="00444C6A"/>
    <w:rsid w:val="004450C0"/>
    <w:rsid w:val="00445EDA"/>
    <w:rsid w:val="00446E33"/>
    <w:rsid w:val="0045089A"/>
    <w:rsid w:val="00450FF3"/>
    <w:rsid w:val="00451F16"/>
    <w:rsid w:val="004529C1"/>
    <w:rsid w:val="00452C54"/>
    <w:rsid w:val="00453623"/>
    <w:rsid w:val="00453F20"/>
    <w:rsid w:val="0045497B"/>
    <w:rsid w:val="00456853"/>
    <w:rsid w:val="00456B74"/>
    <w:rsid w:val="00457ECA"/>
    <w:rsid w:val="00457FDC"/>
    <w:rsid w:val="004619DA"/>
    <w:rsid w:val="00462AAC"/>
    <w:rsid w:val="004663B0"/>
    <w:rsid w:val="00466AA5"/>
    <w:rsid w:val="00466D4B"/>
    <w:rsid w:val="00467A17"/>
    <w:rsid w:val="00470677"/>
    <w:rsid w:val="00471070"/>
    <w:rsid w:val="004712E8"/>
    <w:rsid w:val="00471EB7"/>
    <w:rsid w:val="00471FE4"/>
    <w:rsid w:val="00472CC6"/>
    <w:rsid w:val="0047342A"/>
    <w:rsid w:val="004738C1"/>
    <w:rsid w:val="00473F11"/>
    <w:rsid w:val="00474480"/>
    <w:rsid w:val="004749FB"/>
    <w:rsid w:val="00475977"/>
    <w:rsid w:val="00476B11"/>
    <w:rsid w:val="00476E48"/>
    <w:rsid w:val="00476F0D"/>
    <w:rsid w:val="00477A46"/>
    <w:rsid w:val="00477C67"/>
    <w:rsid w:val="00480FEB"/>
    <w:rsid w:val="0048265D"/>
    <w:rsid w:val="00482EC1"/>
    <w:rsid w:val="0048638D"/>
    <w:rsid w:val="0048782B"/>
    <w:rsid w:val="00490DE9"/>
    <w:rsid w:val="004923A5"/>
    <w:rsid w:val="00492DCE"/>
    <w:rsid w:val="00493B0A"/>
    <w:rsid w:val="00494421"/>
    <w:rsid w:val="004951DA"/>
    <w:rsid w:val="00495977"/>
    <w:rsid w:val="004964B0"/>
    <w:rsid w:val="004974D1"/>
    <w:rsid w:val="004A0194"/>
    <w:rsid w:val="004A3613"/>
    <w:rsid w:val="004A5C7F"/>
    <w:rsid w:val="004A69BC"/>
    <w:rsid w:val="004A7F52"/>
    <w:rsid w:val="004B16A1"/>
    <w:rsid w:val="004B1EC6"/>
    <w:rsid w:val="004B2744"/>
    <w:rsid w:val="004B2F2E"/>
    <w:rsid w:val="004B3872"/>
    <w:rsid w:val="004B4584"/>
    <w:rsid w:val="004B5993"/>
    <w:rsid w:val="004B5E53"/>
    <w:rsid w:val="004B6AA8"/>
    <w:rsid w:val="004B6B89"/>
    <w:rsid w:val="004B6F86"/>
    <w:rsid w:val="004B773F"/>
    <w:rsid w:val="004C0299"/>
    <w:rsid w:val="004C0EE4"/>
    <w:rsid w:val="004C2EDB"/>
    <w:rsid w:val="004C33E4"/>
    <w:rsid w:val="004C34EA"/>
    <w:rsid w:val="004C3E3A"/>
    <w:rsid w:val="004C3E8D"/>
    <w:rsid w:val="004C5ACF"/>
    <w:rsid w:val="004C62FC"/>
    <w:rsid w:val="004D17BF"/>
    <w:rsid w:val="004D3112"/>
    <w:rsid w:val="004D337F"/>
    <w:rsid w:val="004D33DE"/>
    <w:rsid w:val="004D441A"/>
    <w:rsid w:val="004D4E26"/>
    <w:rsid w:val="004D6922"/>
    <w:rsid w:val="004D7EFD"/>
    <w:rsid w:val="004E08A5"/>
    <w:rsid w:val="004E104A"/>
    <w:rsid w:val="004E17CF"/>
    <w:rsid w:val="004E3296"/>
    <w:rsid w:val="004E3806"/>
    <w:rsid w:val="004E4028"/>
    <w:rsid w:val="004E4AFF"/>
    <w:rsid w:val="004E4F96"/>
    <w:rsid w:val="004E5204"/>
    <w:rsid w:val="004E6899"/>
    <w:rsid w:val="004E6996"/>
    <w:rsid w:val="004E7AB3"/>
    <w:rsid w:val="004E7FAC"/>
    <w:rsid w:val="004F0256"/>
    <w:rsid w:val="004F04C4"/>
    <w:rsid w:val="004F0756"/>
    <w:rsid w:val="004F077F"/>
    <w:rsid w:val="004F0DC5"/>
    <w:rsid w:val="004F1340"/>
    <w:rsid w:val="004F310B"/>
    <w:rsid w:val="004F3B2E"/>
    <w:rsid w:val="004F41F4"/>
    <w:rsid w:val="004F4997"/>
    <w:rsid w:val="004F6004"/>
    <w:rsid w:val="004F7A58"/>
    <w:rsid w:val="0050070B"/>
    <w:rsid w:val="005041EC"/>
    <w:rsid w:val="00505A0E"/>
    <w:rsid w:val="00506394"/>
    <w:rsid w:val="005069F7"/>
    <w:rsid w:val="005079E4"/>
    <w:rsid w:val="00510197"/>
    <w:rsid w:val="00510C8B"/>
    <w:rsid w:val="00510E60"/>
    <w:rsid w:val="0051171C"/>
    <w:rsid w:val="00512A43"/>
    <w:rsid w:val="005154E4"/>
    <w:rsid w:val="00521AC7"/>
    <w:rsid w:val="0052221F"/>
    <w:rsid w:val="00522CD2"/>
    <w:rsid w:val="005234A4"/>
    <w:rsid w:val="00523512"/>
    <w:rsid w:val="00523AB2"/>
    <w:rsid w:val="00523DEA"/>
    <w:rsid w:val="00524DB5"/>
    <w:rsid w:val="005255B0"/>
    <w:rsid w:val="00526457"/>
    <w:rsid w:val="00527050"/>
    <w:rsid w:val="005316C0"/>
    <w:rsid w:val="005320C9"/>
    <w:rsid w:val="00533850"/>
    <w:rsid w:val="005341EE"/>
    <w:rsid w:val="005345FB"/>
    <w:rsid w:val="00535AD6"/>
    <w:rsid w:val="0053606F"/>
    <w:rsid w:val="00536CCD"/>
    <w:rsid w:val="00537E36"/>
    <w:rsid w:val="00540360"/>
    <w:rsid w:val="005406BB"/>
    <w:rsid w:val="00540CC3"/>
    <w:rsid w:val="00541133"/>
    <w:rsid w:val="00543452"/>
    <w:rsid w:val="005435C7"/>
    <w:rsid w:val="005449A5"/>
    <w:rsid w:val="00544A62"/>
    <w:rsid w:val="005465C3"/>
    <w:rsid w:val="005518F5"/>
    <w:rsid w:val="00552218"/>
    <w:rsid w:val="0055345C"/>
    <w:rsid w:val="00553683"/>
    <w:rsid w:val="00554106"/>
    <w:rsid w:val="00554D30"/>
    <w:rsid w:val="00555538"/>
    <w:rsid w:val="005555CA"/>
    <w:rsid w:val="00556CF0"/>
    <w:rsid w:val="00560F00"/>
    <w:rsid w:val="00562720"/>
    <w:rsid w:val="00562D25"/>
    <w:rsid w:val="00562FC8"/>
    <w:rsid w:val="005639B8"/>
    <w:rsid w:val="005642DC"/>
    <w:rsid w:val="00564621"/>
    <w:rsid w:val="00565F30"/>
    <w:rsid w:val="00567942"/>
    <w:rsid w:val="00567BAE"/>
    <w:rsid w:val="00567E4F"/>
    <w:rsid w:val="00570CBA"/>
    <w:rsid w:val="0057109B"/>
    <w:rsid w:val="005718D6"/>
    <w:rsid w:val="00571F1C"/>
    <w:rsid w:val="00572CA3"/>
    <w:rsid w:val="00573AE1"/>
    <w:rsid w:val="00573EA0"/>
    <w:rsid w:val="00575042"/>
    <w:rsid w:val="00577C60"/>
    <w:rsid w:val="00577CB0"/>
    <w:rsid w:val="0058238A"/>
    <w:rsid w:val="0058473A"/>
    <w:rsid w:val="005853CA"/>
    <w:rsid w:val="00585A21"/>
    <w:rsid w:val="00585E40"/>
    <w:rsid w:val="00590675"/>
    <w:rsid w:val="00591BEE"/>
    <w:rsid w:val="00591CE5"/>
    <w:rsid w:val="00592BCC"/>
    <w:rsid w:val="00594014"/>
    <w:rsid w:val="005944F7"/>
    <w:rsid w:val="00594D50"/>
    <w:rsid w:val="00595F02"/>
    <w:rsid w:val="0059621D"/>
    <w:rsid w:val="00597264"/>
    <w:rsid w:val="00597403"/>
    <w:rsid w:val="00597C1E"/>
    <w:rsid w:val="00597D35"/>
    <w:rsid w:val="005A0CED"/>
    <w:rsid w:val="005A0CF4"/>
    <w:rsid w:val="005A1056"/>
    <w:rsid w:val="005A1191"/>
    <w:rsid w:val="005A1BAC"/>
    <w:rsid w:val="005A22F5"/>
    <w:rsid w:val="005A47CE"/>
    <w:rsid w:val="005A53DB"/>
    <w:rsid w:val="005A543D"/>
    <w:rsid w:val="005A5C73"/>
    <w:rsid w:val="005A6E10"/>
    <w:rsid w:val="005B03E1"/>
    <w:rsid w:val="005B2E9C"/>
    <w:rsid w:val="005B2FD1"/>
    <w:rsid w:val="005B3421"/>
    <w:rsid w:val="005B36AC"/>
    <w:rsid w:val="005B380C"/>
    <w:rsid w:val="005B64AF"/>
    <w:rsid w:val="005B6847"/>
    <w:rsid w:val="005B696F"/>
    <w:rsid w:val="005C0761"/>
    <w:rsid w:val="005C1FBC"/>
    <w:rsid w:val="005C27D6"/>
    <w:rsid w:val="005C3984"/>
    <w:rsid w:val="005C44F1"/>
    <w:rsid w:val="005C5A47"/>
    <w:rsid w:val="005C5B95"/>
    <w:rsid w:val="005C6703"/>
    <w:rsid w:val="005C6ACA"/>
    <w:rsid w:val="005C6DB7"/>
    <w:rsid w:val="005C7035"/>
    <w:rsid w:val="005D1041"/>
    <w:rsid w:val="005D2747"/>
    <w:rsid w:val="005D2F4D"/>
    <w:rsid w:val="005D3320"/>
    <w:rsid w:val="005D359A"/>
    <w:rsid w:val="005D385F"/>
    <w:rsid w:val="005D44D8"/>
    <w:rsid w:val="005D679E"/>
    <w:rsid w:val="005D7C81"/>
    <w:rsid w:val="005D7D85"/>
    <w:rsid w:val="005E04DD"/>
    <w:rsid w:val="005E10C9"/>
    <w:rsid w:val="005E13FA"/>
    <w:rsid w:val="005E1939"/>
    <w:rsid w:val="005E1B22"/>
    <w:rsid w:val="005E2202"/>
    <w:rsid w:val="005E4434"/>
    <w:rsid w:val="005E4757"/>
    <w:rsid w:val="005E4DA2"/>
    <w:rsid w:val="005E5084"/>
    <w:rsid w:val="005E5323"/>
    <w:rsid w:val="005E5A07"/>
    <w:rsid w:val="005E651B"/>
    <w:rsid w:val="005F06F6"/>
    <w:rsid w:val="005F0D5D"/>
    <w:rsid w:val="005F3003"/>
    <w:rsid w:val="005F32D2"/>
    <w:rsid w:val="005F48E4"/>
    <w:rsid w:val="005F5ED7"/>
    <w:rsid w:val="005F76BE"/>
    <w:rsid w:val="0060208F"/>
    <w:rsid w:val="006024E9"/>
    <w:rsid w:val="00603483"/>
    <w:rsid w:val="006053BD"/>
    <w:rsid w:val="00605C08"/>
    <w:rsid w:val="00607F1C"/>
    <w:rsid w:val="006101C3"/>
    <w:rsid w:val="00610AB1"/>
    <w:rsid w:val="0061156A"/>
    <w:rsid w:val="00612E6F"/>
    <w:rsid w:val="0061346D"/>
    <w:rsid w:val="00613EF6"/>
    <w:rsid w:val="0061486E"/>
    <w:rsid w:val="0061570A"/>
    <w:rsid w:val="00616287"/>
    <w:rsid w:val="00616A95"/>
    <w:rsid w:val="00616F09"/>
    <w:rsid w:val="00616F3C"/>
    <w:rsid w:val="00620880"/>
    <w:rsid w:val="00620C17"/>
    <w:rsid w:val="006218FF"/>
    <w:rsid w:val="00622200"/>
    <w:rsid w:val="0062235C"/>
    <w:rsid w:val="00622789"/>
    <w:rsid w:val="00622C88"/>
    <w:rsid w:val="0062394D"/>
    <w:rsid w:val="00624076"/>
    <w:rsid w:val="00624EF0"/>
    <w:rsid w:val="006251EF"/>
    <w:rsid w:val="00625566"/>
    <w:rsid w:val="00626561"/>
    <w:rsid w:val="00626DCD"/>
    <w:rsid w:val="006302CC"/>
    <w:rsid w:val="006341A3"/>
    <w:rsid w:val="00634A64"/>
    <w:rsid w:val="00635B81"/>
    <w:rsid w:val="00635E69"/>
    <w:rsid w:val="00636F78"/>
    <w:rsid w:val="00637795"/>
    <w:rsid w:val="00640C44"/>
    <w:rsid w:val="00641FE9"/>
    <w:rsid w:val="0064220C"/>
    <w:rsid w:val="00642460"/>
    <w:rsid w:val="006427FE"/>
    <w:rsid w:val="00642C24"/>
    <w:rsid w:val="00643556"/>
    <w:rsid w:val="006457AB"/>
    <w:rsid w:val="00646967"/>
    <w:rsid w:val="00650D06"/>
    <w:rsid w:val="00650EE2"/>
    <w:rsid w:val="00651561"/>
    <w:rsid w:val="006539AB"/>
    <w:rsid w:val="00653CF2"/>
    <w:rsid w:val="006540FE"/>
    <w:rsid w:val="00654360"/>
    <w:rsid w:val="00654519"/>
    <w:rsid w:val="00656B3A"/>
    <w:rsid w:val="006576B8"/>
    <w:rsid w:val="00657A60"/>
    <w:rsid w:val="00657E3C"/>
    <w:rsid w:val="00660468"/>
    <w:rsid w:val="00660504"/>
    <w:rsid w:val="0066125C"/>
    <w:rsid w:val="0066358B"/>
    <w:rsid w:val="0066426C"/>
    <w:rsid w:val="00664724"/>
    <w:rsid w:val="00664815"/>
    <w:rsid w:val="00665120"/>
    <w:rsid w:val="00665428"/>
    <w:rsid w:val="0066621C"/>
    <w:rsid w:val="00670062"/>
    <w:rsid w:val="00672825"/>
    <w:rsid w:val="00672C11"/>
    <w:rsid w:val="00673196"/>
    <w:rsid w:val="0067494D"/>
    <w:rsid w:val="00675B63"/>
    <w:rsid w:val="00675C21"/>
    <w:rsid w:val="00675CCF"/>
    <w:rsid w:val="0067641C"/>
    <w:rsid w:val="0067673D"/>
    <w:rsid w:val="00680976"/>
    <w:rsid w:val="00680FD8"/>
    <w:rsid w:val="00681F3A"/>
    <w:rsid w:val="0068259A"/>
    <w:rsid w:val="00682A01"/>
    <w:rsid w:val="00683980"/>
    <w:rsid w:val="00684445"/>
    <w:rsid w:val="006855C5"/>
    <w:rsid w:val="006868E8"/>
    <w:rsid w:val="00686D2C"/>
    <w:rsid w:val="00687DFB"/>
    <w:rsid w:val="006900DE"/>
    <w:rsid w:val="00690251"/>
    <w:rsid w:val="006911A8"/>
    <w:rsid w:val="006923A5"/>
    <w:rsid w:val="006924B0"/>
    <w:rsid w:val="006957EF"/>
    <w:rsid w:val="00696705"/>
    <w:rsid w:val="00697222"/>
    <w:rsid w:val="0069751B"/>
    <w:rsid w:val="00697D3F"/>
    <w:rsid w:val="006A11CF"/>
    <w:rsid w:val="006A1386"/>
    <w:rsid w:val="006A1B49"/>
    <w:rsid w:val="006A28FD"/>
    <w:rsid w:val="006A2B2D"/>
    <w:rsid w:val="006A2D68"/>
    <w:rsid w:val="006A388B"/>
    <w:rsid w:val="006A64F5"/>
    <w:rsid w:val="006A68EE"/>
    <w:rsid w:val="006A79D2"/>
    <w:rsid w:val="006A7A5B"/>
    <w:rsid w:val="006A7C50"/>
    <w:rsid w:val="006B03EC"/>
    <w:rsid w:val="006B0772"/>
    <w:rsid w:val="006B0B19"/>
    <w:rsid w:val="006B1F09"/>
    <w:rsid w:val="006B23E8"/>
    <w:rsid w:val="006B2737"/>
    <w:rsid w:val="006B27FE"/>
    <w:rsid w:val="006B2977"/>
    <w:rsid w:val="006B2E84"/>
    <w:rsid w:val="006B315E"/>
    <w:rsid w:val="006B3421"/>
    <w:rsid w:val="006B3461"/>
    <w:rsid w:val="006B3AD2"/>
    <w:rsid w:val="006B529B"/>
    <w:rsid w:val="006B73AF"/>
    <w:rsid w:val="006B7800"/>
    <w:rsid w:val="006B790B"/>
    <w:rsid w:val="006C01DE"/>
    <w:rsid w:val="006C175E"/>
    <w:rsid w:val="006C2351"/>
    <w:rsid w:val="006C30DF"/>
    <w:rsid w:val="006C33D3"/>
    <w:rsid w:val="006C5245"/>
    <w:rsid w:val="006C5781"/>
    <w:rsid w:val="006C5BBA"/>
    <w:rsid w:val="006C623E"/>
    <w:rsid w:val="006C68F3"/>
    <w:rsid w:val="006C7745"/>
    <w:rsid w:val="006D11B7"/>
    <w:rsid w:val="006D15C4"/>
    <w:rsid w:val="006D190C"/>
    <w:rsid w:val="006D3C00"/>
    <w:rsid w:val="006D45C5"/>
    <w:rsid w:val="006D5865"/>
    <w:rsid w:val="006D587B"/>
    <w:rsid w:val="006D7BC0"/>
    <w:rsid w:val="006E0195"/>
    <w:rsid w:val="006E04E5"/>
    <w:rsid w:val="006E3553"/>
    <w:rsid w:val="006E4500"/>
    <w:rsid w:val="006E4BAD"/>
    <w:rsid w:val="006E5E1A"/>
    <w:rsid w:val="006E6B58"/>
    <w:rsid w:val="006F1010"/>
    <w:rsid w:val="006F1701"/>
    <w:rsid w:val="006F1C09"/>
    <w:rsid w:val="006F1EEE"/>
    <w:rsid w:val="006F4010"/>
    <w:rsid w:val="006F4B58"/>
    <w:rsid w:val="006F596B"/>
    <w:rsid w:val="006F77DF"/>
    <w:rsid w:val="00700712"/>
    <w:rsid w:val="007013F9"/>
    <w:rsid w:val="0070143C"/>
    <w:rsid w:val="00701857"/>
    <w:rsid w:val="00702B22"/>
    <w:rsid w:val="007032AA"/>
    <w:rsid w:val="00704292"/>
    <w:rsid w:val="00706594"/>
    <w:rsid w:val="00706960"/>
    <w:rsid w:val="00710333"/>
    <w:rsid w:val="007106BE"/>
    <w:rsid w:val="00710993"/>
    <w:rsid w:val="00711C91"/>
    <w:rsid w:val="00712A01"/>
    <w:rsid w:val="00712A48"/>
    <w:rsid w:val="00713248"/>
    <w:rsid w:val="00715630"/>
    <w:rsid w:val="0071565C"/>
    <w:rsid w:val="0071648D"/>
    <w:rsid w:val="00716B73"/>
    <w:rsid w:val="00720732"/>
    <w:rsid w:val="0072097A"/>
    <w:rsid w:val="00720CF8"/>
    <w:rsid w:val="00720E9E"/>
    <w:rsid w:val="00721393"/>
    <w:rsid w:val="00721C8C"/>
    <w:rsid w:val="007225DF"/>
    <w:rsid w:val="00722812"/>
    <w:rsid w:val="007228C1"/>
    <w:rsid w:val="00724B9D"/>
    <w:rsid w:val="00724E2B"/>
    <w:rsid w:val="0072572B"/>
    <w:rsid w:val="007257C8"/>
    <w:rsid w:val="007268F8"/>
    <w:rsid w:val="007302A0"/>
    <w:rsid w:val="00731AA9"/>
    <w:rsid w:val="007338E6"/>
    <w:rsid w:val="0073456D"/>
    <w:rsid w:val="00734BBF"/>
    <w:rsid w:val="007355CF"/>
    <w:rsid w:val="00735D1F"/>
    <w:rsid w:val="00735D38"/>
    <w:rsid w:val="00737341"/>
    <w:rsid w:val="0074062D"/>
    <w:rsid w:val="007406B2"/>
    <w:rsid w:val="007408B3"/>
    <w:rsid w:val="007408F8"/>
    <w:rsid w:val="007472ED"/>
    <w:rsid w:val="0075091E"/>
    <w:rsid w:val="00751617"/>
    <w:rsid w:val="00751E77"/>
    <w:rsid w:val="00753E4F"/>
    <w:rsid w:val="00755665"/>
    <w:rsid w:val="00756D2F"/>
    <w:rsid w:val="00757CD8"/>
    <w:rsid w:val="00760309"/>
    <w:rsid w:val="007609A3"/>
    <w:rsid w:val="0076178C"/>
    <w:rsid w:val="00762923"/>
    <w:rsid w:val="00763CEF"/>
    <w:rsid w:val="00763DE3"/>
    <w:rsid w:val="00765434"/>
    <w:rsid w:val="007654AB"/>
    <w:rsid w:val="00765731"/>
    <w:rsid w:val="00765EF2"/>
    <w:rsid w:val="00766933"/>
    <w:rsid w:val="00767510"/>
    <w:rsid w:val="00767AA3"/>
    <w:rsid w:val="007701F2"/>
    <w:rsid w:val="0077072D"/>
    <w:rsid w:val="00771C62"/>
    <w:rsid w:val="00772067"/>
    <w:rsid w:val="0077257B"/>
    <w:rsid w:val="0077534D"/>
    <w:rsid w:val="007764C0"/>
    <w:rsid w:val="00780865"/>
    <w:rsid w:val="00780BB9"/>
    <w:rsid w:val="00781332"/>
    <w:rsid w:val="0078391A"/>
    <w:rsid w:val="00783AB1"/>
    <w:rsid w:val="00785929"/>
    <w:rsid w:val="00785AD7"/>
    <w:rsid w:val="00786843"/>
    <w:rsid w:val="00786EC3"/>
    <w:rsid w:val="00790DEF"/>
    <w:rsid w:val="00791162"/>
    <w:rsid w:val="00792394"/>
    <w:rsid w:val="00792E29"/>
    <w:rsid w:val="007937FC"/>
    <w:rsid w:val="00794150"/>
    <w:rsid w:val="007941A8"/>
    <w:rsid w:val="00794E5E"/>
    <w:rsid w:val="007959C4"/>
    <w:rsid w:val="00795E99"/>
    <w:rsid w:val="00796987"/>
    <w:rsid w:val="007971D7"/>
    <w:rsid w:val="00797550"/>
    <w:rsid w:val="0079771B"/>
    <w:rsid w:val="007A01BC"/>
    <w:rsid w:val="007A048D"/>
    <w:rsid w:val="007A0E72"/>
    <w:rsid w:val="007A2CFC"/>
    <w:rsid w:val="007A2D91"/>
    <w:rsid w:val="007A2DAE"/>
    <w:rsid w:val="007A3D6C"/>
    <w:rsid w:val="007A5123"/>
    <w:rsid w:val="007A61AF"/>
    <w:rsid w:val="007A7CD7"/>
    <w:rsid w:val="007B0560"/>
    <w:rsid w:val="007B2826"/>
    <w:rsid w:val="007B28F4"/>
    <w:rsid w:val="007B2FB7"/>
    <w:rsid w:val="007B38ED"/>
    <w:rsid w:val="007B544D"/>
    <w:rsid w:val="007B6191"/>
    <w:rsid w:val="007C0854"/>
    <w:rsid w:val="007C0D50"/>
    <w:rsid w:val="007C0EE9"/>
    <w:rsid w:val="007C14F0"/>
    <w:rsid w:val="007C294E"/>
    <w:rsid w:val="007C4DBA"/>
    <w:rsid w:val="007C579B"/>
    <w:rsid w:val="007C6F8C"/>
    <w:rsid w:val="007C75C4"/>
    <w:rsid w:val="007C7C83"/>
    <w:rsid w:val="007C7E47"/>
    <w:rsid w:val="007D0E0C"/>
    <w:rsid w:val="007D0E59"/>
    <w:rsid w:val="007D11AC"/>
    <w:rsid w:val="007D1640"/>
    <w:rsid w:val="007D2248"/>
    <w:rsid w:val="007D25A2"/>
    <w:rsid w:val="007D2A50"/>
    <w:rsid w:val="007D3422"/>
    <w:rsid w:val="007D3487"/>
    <w:rsid w:val="007D3C07"/>
    <w:rsid w:val="007D3C20"/>
    <w:rsid w:val="007D4333"/>
    <w:rsid w:val="007D61ED"/>
    <w:rsid w:val="007D70A9"/>
    <w:rsid w:val="007E01D6"/>
    <w:rsid w:val="007E038B"/>
    <w:rsid w:val="007E0E75"/>
    <w:rsid w:val="007E14E9"/>
    <w:rsid w:val="007E1E2C"/>
    <w:rsid w:val="007E4CCE"/>
    <w:rsid w:val="007E6FC5"/>
    <w:rsid w:val="007E79B0"/>
    <w:rsid w:val="007F0642"/>
    <w:rsid w:val="007F1A8F"/>
    <w:rsid w:val="007F33A1"/>
    <w:rsid w:val="007F36A7"/>
    <w:rsid w:val="007F4765"/>
    <w:rsid w:val="007F6555"/>
    <w:rsid w:val="007F6E89"/>
    <w:rsid w:val="007F7304"/>
    <w:rsid w:val="007F7B8D"/>
    <w:rsid w:val="0080000D"/>
    <w:rsid w:val="0080071D"/>
    <w:rsid w:val="00800B02"/>
    <w:rsid w:val="0080126B"/>
    <w:rsid w:val="0080333A"/>
    <w:rsid w:val="008033B7"/>
    <w:rsid w:val="008047FE"/>
    <w:rsid w:val="008068D4"/>
    <w:rsid w:val="0080729E"/>
    <w:rsid w:val="0080755F"/>
    <w:rsid w:val="008078ED"/>
    <w:rsid w:val="00810B3A"/>
    <w:rsid w:val="00811413"/>
    <w:rsid w:val="00812D95"/>
    <w:rsid w:val="00816607"/>
    <w:rsid w:val="0081760E"/>
    <w:rsid w:val="008176C9"/>
    <w:rsid w:val="00817847"/>
    <w:rsid w:val="00817914"/>
    <w:rsid w:val="00817D2A"/>
    <w:rsid w:val="00820953"/>
    <w:rsid w:val="0082444D"/>
    <w:rsid w:val="00824789"/>
    <w:rsid w:val="00824A94"/>
    <w:rsid w:val="00825C7D"/>
    <w:rsid w:val="008270E4"/>
    <w:rsid w:val="0082721E"/>
    <w:rsid w:val="00827A69"/>
    <w:rsid w:val="00827B63"/>
    <w:rsid w:val="0083056A"/>
    <w:rsid w:val="00831D9F"/>
    <w:rsid w:val="00832A54"/>
    <w:rsid w:val="0083311D"/>
    <w:rsid w:val="008335CD"/>
    <w:rsid w:val="0083374F"/>
    <w:rsid w:val="0083620D"/>
    <w:rsid w:val="00836CA0"/>
    <w:rsid w:val="0083727F"/>
    <w:rsid w:val="0084056E"/>
    <w:rsid w:val="00840A96"/>
    <w:rsid w:val="00841C6E"/>
    <w:rsid w:val="008423DE"/>
    <w:rsid w:val="008429C3"/>
    <w:rsid w:val="00843135"/>
    <w:rsid w:val="00843AB5"/>
    <w:rsid w:val="00843F7C"/>
    <w:rsid w:val="00844529"/>
    <w:rsid w:val="00844C6A"/>
    <w:rsid w:val="00844DBA"/>
    <w:rsid w:val="00845746"/>
    <w:rsid w:val="00846870"/>
    <w:rsid w:val="0085118F"/>
    <w:rsid w:val="0085172A"/>
    <w:rsid w:val="008529A1"/>
    <w:rsid w:val="00852A50"/>
    <w:rsid w:val="00853B96"/>
    <w:rsid w:val="00854CAC"/>
    <w:rsid w:val="0085503F"/>
    <w:rsid w:val="008563E8"/>
    <w:rsid w:val="00857820"/>
    <w:rsid w:val="00857E75"/>
    <w:rsid w:val="008604A0"/>
    <w:rsid w:val="00861FF8"/>
    <w:rsid w:val="008635BE"/>
    <w:rsid w:val="00863E0D"/>
    <w:rsid w:val="00863E7C"/>
    <w:rsid w:val="008642E0"/>
    <w:rsid w:val="008662A6"/>
    <w:rsid w:val="00866636"/>
    <w:rsid w:val="00866680"/>
    <w:rsid w:val="00867D1F"/>
    <w:rsid w:val="00870192"/>
    <w:rsid w:val="008701EA"/>
    <w:rsid w:val="0087094A"/>
    <w:rsid w:val="008712D5"/>
    <w:rsid w:val="00872407"/>
    <w:rsid w:val="00872AB5"/>
    <w:rsid w:val="00872EAD"/>
    <w:rsid w:val="008735FD"/>
    <w:rsid w:val="00873D41"/>
    <w:rsid w:val="00874AE4"/>
    <w:rsid w:val="00874D43"/>
    <w:rsid w:val="00874E05"/>
    <w:rsid w:val="008752AF"/>
    <w:rsid w:val="00875B24"/>
    <w:rsid w:val="00876406"/>
    <w:rsid w:val="00876604"/>
    <w:rsid w:val="00876CD5"/>
    <w:rsid w:val="00876E3D"/>
    <w:rsid w:val="0087786F"/>
    <w:rsid w:val="00877A7F"/>
    <w:rsid w:val="00880269"/>
    <w:rsid w:val="00881154"/>
    <w:rsid w:val="00881E47"/>
    <w:rsid w:val="008826BA"/>
    <w:rsid w:val="008829A4"/>
    <w:rsid w:val="00882D9A"/>
    <w:rsid w:val="00884200"/>
    <w:rsid w:val="00885EEE"/>
    <w:rsid w:val="00886A14"/>
    <w:rsid w:val="00886ABA"/>
    <w:rsid w:val="008903FB"/>
    <w:rsid w:val="00891A31"/>
    <w:rsid w:val="0089241E"/>
    <w:rsid w:val="00894084"/>
    <w:rsid w:val="00895156"/>
    <w:rsid w:val="00897737"/>
    <w:rsid w:val="008A0FE5"/>
    <w:rsid w:val="008A164B"/>
    <w:rsid w:val="008A2FA7"/>
    <w:rsid w:val="008A337D"/>
    <w:rsid w:val="008A3800"/>
    <w:rsid w:val="008A784E"/>
    <w:rsid w:val="008A7AA7"/>
    <w:rsid w:val="008A7E16"/>
    <w:rsid w:val="008A7E7F"/>
    <w:rsid w:val="008B01BD"/>
    <w:rsid w:val="008B19D3"/>
    <w:rsid w:val="008B271C"/>
    <w:rsid w:val="008B2D7A"/>
    <w:rsid w:val="008B2E36"/>
    <w:rsid w:val="008B37D7"/>
    <w:rsid w:val="008B55C8"/>
    <w:rsid w:val="008B60A1"/>
    <w:rsid w:val="008B6E4F"/>
    <w:rsid w:val="008B713C"/>
    <w:rsid w:val="008B72D8"/>
    <w:rsid w:val="008B7470"/>
    <w:rsid w:val="008C19B9"/>
    <w:rsid w:val="008C29F3"/>
    <w:rsid w:val="008C2D32"/>
    <w:rsid w:val="008C3BE8"/>
    <w:rsid w:val="008C3E2E"/>
    <w:rsid w:val="008C4E65"/>
    <w:rsid w:val="008C5645"/>
    <w:rsid w:val="008C6373"/>
    <w:rsid w:val="008C647A"/>
    <w:rsid w:val="008C67C7"/>
    <w:rsid w:val="008D168E"/>
    <w:rsid w:val="008D2EC0"/>
    <w:rsid w:val="008D333A"/>
    <w:rsid w:val="008D445C"/>
    <w:rsid w:val="008D4A32"/>
    <w:rsid w:val="008D5019"/>
    <w:rsid w:val="008D5BD5"/>
    <w:rsid w:val="008D5D76"/>
    <w:rsid w:val="008D6726"/>
    <w:rsid w:val="008E08BA"/>
    <w:rsid w:val="008E3A38"/>
    <w:rsid w:val="008E6188"/>
    <w:rsid w:val="008E7130"/>
    <w:rsid w:val="008E7753"/>
    <w:rsid w:val="008E7BFC"/>
    <w:rsid w:val="008F0429"/>
    <w:rsid w:val="008F082A"/>
    <w:rsid w:val="008F0CE5"/>
    <w:rsid w:val="008F1A01"/>
    <w:rsid w:val="008F3BCD"/>
    <w:rsid w:val="008F45F8"/>
    <w:rsid w:val="008F4682"/>
    <w:rsid w:val="008F55F3"/>
    <w:rsid w:val="008F59CA"/>
    <w:rsid w:val="008F624B"/>
    <w:rsid w:val="008F6D86"/>
    <w:rsid w:val="008F79F1"/>
    <w:rsid w:val="009020B3"/>
    <w:rsid w:val="00902BAD"/>
    <w:rsid w:val="0090372A"/>
    <w:rsid w:val="00903B5E"/>
    <w:rsid w:val="00903D68"/>
    <w:rsid w:val="00903FA6"/>
    <w:rsid w:val="00905D60"/>
    <w:rsid w:val="0090656C"/>
    <w:rsid w:val="00906976"/>
    <w:rsid w:val="00907456"/>
    <w:rsid w:val="009106CA"/>
    <w:rsid w:val="00911435"/>
    <w:rsid w:val="0091156E"/>
    <w:rsid w:val="00911D9A"/>
    <w:rsid w:val="0091288E"/>
    <w:rsid w:val="00913B6B"/>
    <w:rsid w:val="00914692"/>
    <w:rsid w:val="00914F12"/>
    <w:rsid w:val="00916397"/>
    <w:rsid w:val="009204CE"/>
    <w:rsid w:val="009220E7"/>
    <w:rsid w:val="00922316"/>
    <w:rsid w:val="0092247B"/>
    <w:rsid w:val="00922879"/>
    <w:rsid w:val="0092291E"/>
    <w:rsid w:val="00922B4B"/>
    <w:rsid w:val="00922C96"/>
    <w:rsid w:val="00922E68"/>
    <w:rsid w:val="009232A7"/>
    <w:rsid w:val="0092342D"/>
    <w:rsid w:val="009234EC"/>
    <w:rsid w:val="00923837"/>
    <w:rsid w:val="00923CF5"/>
    <w:rsid w:val="00925579"/>
    <w:rsid w:val="00927B6D"/>
    <w:rsid w:val="00927E05"/>
    <w:rsid w:val="00931548"/>
    <w:rsid w:val="00932AC0"/>
    <w:rsid w:val="00933656"/>
    <w:rsid w:val="00933CD8"/>
    <w:rsid w:val="00933D7C"/>
    <w:rsid w:val="009351F2"/>
    <w:rsid w:val="009355D6"/>
    <w:rsid w:val="00935EB3"/>
    <w:rsid w:val="009363BB"/>
    <w:rsid w:val="009368A5"/>
    <w:rsid w:val="00936BDA"/>
    <w:rsid w:val="00937A23"/>
    <w:rsid w:val="0094053F"/>
    <w:rsid w:val="0094090D"/>
    <w:rsid w:val="00941622"/>
    <w:rsid w:val="00941D12"/>
    <w:rsid w:val="00941D5A"/>
    <w:rsid w:val="00942859"/>
    <w:rsid w:val="00942C9F"/>
    <w:rsid w:val="00942D9C"/>
    <w:rsid w:val="009431EE"/>
    <w:rsid w:val="009437AD"/>
    <w:rsid w:val="00943F34"/>
    <w:rsid w:val="00944CFC"/>
    <w:rsid w:val="00945BF2"/>
    <w:rsid w:val="00950F1F"/>
    <w:rsid w:val="00951404"/>
    <w:rsid w:val="00952AFB"/>
    <w:rsid w:val="00954AE9"/>
    <w:rsid w:val="0095573F"/>
    <w:rsid w:val="00956520"/>
    <w:rsid w:val="009569D1"/>
    <w:rsid w:val="00957CB5"/>
    <w:rsid w:val="00957FA8"/>
    <w:rsid w:val="00961F08"/>
    <w:rsid w:val="009624EF"/>
    <w:rsid w:val="00962680"/>
    <w:rsid w:val="00962E50"/>
    <w:rsid w:val="00963055"/>
    <w:rsid w:val="0096364B"/>
    <w:rsid w:val="00963DEC"/>
    <w:rsid w:val="00963E63"/>
    <w:rsid w:val="00964715"/>
    <w:rsid w:val="00965328"/>
    <w:rsid w:val="009655E0"/>
    <w:rsid w:val="009664C6"/>
    <w:rsid w:val="00970FFA"/>
    <w:rsid w:val="0097154A"/>
    <w:rsid w:val="00972299"/>
    <w:rsid w:val="00972C54"/>
    <w:rsid w:val="00972CE2"/>
    <w:rsid w:val="00973C75"/>
    <w:rsid w:val="00973C93"/>
    <w:rsid w:val="0097565A"/>
    <w:rsid w:val="00976A84"/>
    <w:rsid w:val="00976CBD"/>
    <w:rsid w:val="00977204"/>
    <w:rsid w:val="009807BC"/>
    <w:rsid w:val="009813DF"/>
    <w:rsid w:val="009814CE"/>
    <w:rsid w:val="009819DF"/>
    <w:rsid w:val="0098291C"/>
    <w:rsid w:val="00982A9B"/>
    <w:rsid w:val="00982F6C"/>
    <w:rsid w:val="00983657"/>
    <w:rsid w:val="00983E22"/>
    <w:rsid w:val="009841C4"/>
    <w:rsid w:val="0098461C"/>
    <w:rsid w:val="00985548"/>
    <w:rsid w:val="00985770"/>
    <w:rsid w:val="00985EF9"/>
    <w:rsid w:val="0098656B"/>
    <w:rsid w:val="00986C4E"/>
    <w:rsid w:val="0098799A"/>
    <w:rsid w:val="009900C8"/>
    <w:rsid w:val="009900CF"/>
    <w:rsid w:val="009920EB"/>
    <w:rsid w:val="00992F28"/>
    <w:rsid w:val="00994449"/>
    <w:rsid w:val="00994EAF"/>
    <w:rsid w:val="009953DB"/>
    <w:rsid w:val="00996131"/>
    <w:rsid w:val="00997EFD"/>
    <w:rsid w:val="009A1AC9"/>
    <w:rsid w:val="009A1F41"/>
    <w:rsid w:val="009A2373"/>
    <w:rsid w:val="009A25B5"/>
    <w:rsid w:val="009A404F"/>
    <w:rsid w:val="009A4D58"/>
    <w:rsid w:val="009A5CC0"/>
    <w:rsid w:val="009A7F15"/>
    <w:rsid w:val="009B2E19"/>
    <w:rsid w:val="009B318F"/>
    <w:rsid w:val="009B4D00"/>
    <w:rsid w:val="009B6058"/>
    <w:rsid w:val="009C0288"/>
    <w:rsid w:val="009C17D1"/>
    <w:rsid w:val="009C1D03"/>
    <w:rsid w:val="009C491C"/>
    <w:rsid w:val="009C4CBF"/>
    <w:rsid w:val="009C54E7"/>
    <w:rsid w:val="009C570E"/>
    <w:rsid w:val="009C643B"/>
    <w:rsid w:val="009C69E1"/>
    <w:rsid w:val="009D0199"/>
    <w:rsid w:val="009D01A3"/>
    <w:rsid w:val="009D150E"/>
    <w:rsid w:val="009D1A53"/>
    <w:rsid w:val="009D1A7E"/>
    <w:rsid w:val="009D215D"/>
    <w:rsid w:val="009D50FB"/>
    <w:rsid w:val="009D565C"/>
    <w:rsid w:val="009D7BEA"/>
    <w:rsid w:val="009E00B4"/>
    <w:rsid w:val="009E1E41"/>
    <w:rsid w:val="009E256A"/>
    <w:rsid w:val="009E34A9"/>
    <w:rsid w:val="009E3AA1"/>
    <w:rsid w:val="009E3F0E"/>
    <w:rsid w:val="009E49AE"/>
    <w:rsid w:val="009E5369"/>
    <w:rsid w:val="009E571F"/>
    <w:rsid w:val="009E7C7A"/>
    <w:rsid w:val="009F0062"/>
    <w:rsid w:val="009F050C"/>
    <w:rsid w:val="009F1ECC"/>
    <w:rsid w:val="009F3260"/>
    <w:rsid w:val="009F42B1"/>
    <w:rsid w:val="009F456D"/>
    <w:rsid w:val="009F49F3"/>
    <w:rsid w:val="009F5184"/>
    <w:rsid w:val="009F6F99"/>
    <w:rsid w:val="00A01782"/>
    <w:rsid w:val="00A02831"/>
    <w:rsid w:val="00A0295E"/>
    <w:rsid w:val="00A0308C"/>
    <w:rsid w:val="00A030D9"/>
    <w:rsid w:val="00A03190"/>
    <w:rsid w:val="00A0384F"/>
    <w:rsid w:val="00A03B33"/>
    <w:rsid w:val="00A05A74"/>
    <w:rsid w:val="00A06711"/>
    <w:rsid w:val="00A06723"/>
    <w:rsid w:val="00A07F18"/>
    <w:rsid w:val="00A10F6B"/>
    <w:rsid w:val="00A115C1"/>
    <w:rsid w:val="00A11A58"/>
    <w:rsid w:val="00A11ED9"/>
    <w:rsid w:val="00A137B9"/>
    <w:rsid w:val="00A13AC8"/>
    <w:rsid w:val="00A13C88"/>
    <w:rsid w:val="00A14D63"/>
    <w:rsid w:val="00A15C45"/>
    <w:rsid w:val="00A1712B"/>
    <w:rsid w:val="00A17382"/>
    <w:rsid w:val="00A2057C"/>
    <w:rsid w:val="00A21615"/>
    <w:rsid w:val="00A22C33"/>
    <w:rsid w:val="00A244F3"/>
    <w:rsid w:val="00A24592"/>
    <w:rsid w:val="00A24AEC"/>
    <w:rsid w:val="00A24ECB"/>
    <w:rsid w:val="00A2611B"/>
    <w:rsid w:val="00A26350"/>
    <w:rsid w:val="00A267BA"/>
    <w:rsid w:val="00A27A48"/>
    <w:rsid w:val="00A30786"/>
    <w:rsid w:val="00A30A18"/>
    <w:rsid w:val="00A31078"/>
    <w:rsid w:val="00A312BE"/>
    <w:rsid w:val="00A32133"/>
    <w:rsid w:val="00A32554"/>
    <w:rsid w:val="00A3338D"/>
    <w:rsid w:val="00A33DA2"/>
    <w:rsid w:val="00A36BBA"/>
    <w:rsid w:val="00A36D43"/>
    <w:rsid w:val="00A37351"/>
    <w:rsid w:val="00A37982"/>
    <w:rsid w:val="00A41E2B"/>
    <w:rsid w:val="00A42729"/>
    <w:rsid w:val="00A43971"/>
    <w:rsid w:val="00A44B28"/>
    <w:rsid w:val="00A4522E"/>
    <w:rsid w:val="00A4595F"/>
    <w:rsid w:val="00A46C9E"/>
    <w:rsid w:val="00A46E97"/>
    <w:rsid w:val="00A50195"/>
    <w:rsid w:val="00A51D70"/>
    <w:rsid w:val="00A5231A"/>
    <w:rsid w:val="00A554E0"/>
    <w:rsid w:val="00A57D6D"/>
    <w:rsid w:val="00A57F51"/>
    <w:rsid w:val="00A61602"/>
    <w:rsid w:val="00A61C3E"/>
    <w:rsid w:val="00A61CF4"/>
    <w:rsid w:val="00A61DF2"/>
    <w:rsid w:val="00A63274"/>
    <w:rsid w:val="00A6344A"/>
    <w:rsid w:val="00A642F9"/>
    <w:rsid w:val="00A64E00"/>
    <w:rsid w:val="00A65211"/>
    <w:rsid w:val="00A65869"/>
    <w:rsid w:val="00A6675F"/>
    <w:rsid w:val="00A6756B"/>
    <w:rsid w:val="00A67BF2"/>
    <w:rsid w:val="00A70E82"/>
    <w:rsid w:val="00A70ED7"/>
    <w:rsid w:val="00A72A5C"/>
    <w:rsid w:val="00A737A4"/>
    <w:rsid w:val="00A753C3"/>
    <w:rsid w:val="00A7752E"/>
    <w:rsid w:val="00A779E8"/>
    <w:rsid w:val="00A80082"/>
    <w:rsid w:val="00A8026A"/>
    <w:rsid w:val="00A8065F"/>
    <w:rsid w:val="00A81965"/>
    <w:rsid w:val="00A81A59"/>
    <w:rsid w:val="00A83770"/>
    <w:rsid w:val="00A8380A"/>
    <w:rsid w:val="00A8390B"/>
    <w:rsid w:val="00A85FD9"/>
    <w:rsid w:val="00A869C8"/>
    <w:rsid w:val="00A9098F"/>
    <w:rsid w:val="00A90FE4"/>
    <w:rsid w:val="00A91538"/>
    <w:rsid w:val="00A91A76"/>
    <w:rsid w:val="00A939E7"/>
    <w:rsid w:val="00A9436A"/>
    <w:rsid w:val="00A96ABF"/>
    <w:rsid w:val="00A97B4C"/>
    <w:rsid w:val="00AA197B"/>
    <w:rsid w:val="00AA3B72"/>
    <w:rsid w:val="00AA49AE"/>
    <w:rsid w:val="00AA4C7F"/>
    <w:rsid w:val="00AA5709"/>
    <w:rsid w:val="00AA7E06"/>
    <w:rsid w:val="00AB00B9"/>
    <w:rsid w:val="00AB0534"/>
    <w:rsid w:val="00AB0DAE"/>
    <w:rsid w:val="00AB0FC9"/>
    <w:rsid w:val="00AB36EA"/>
    <w:rsid w:val="00AB4E33"/>
    <w:rsid w:val="00AB5281"/>
    <w:rsid w:val="00AB5FE3"/>
    <w:rsid w:val="00AC110B"/>
    <w:rsid w:val="00AC4765"/>
    <w:rsid w:val="00AC4A6A"/>
    <w:rsid w:val="00AC6F66"/>
    <w:rsid w:val="00AC7618"/>
    <w:rsid w:val="00AD00F3"/>
    <w:rsid w:val="00AD0624"/>
    <w:rsid w:val="00AD247B"/>
    <w:rsid w:val="00AD2838"/>
    <w:rsid w:val="00AD3D1A"/>
    <w:rsid w:val="00AD4E27"/>
    <w:rsid w:val="00AD635F"/>
    <w:rsid w:val="00AD65D8"/>
    <w:rsid w:val="00AD661E"/>
    <w:rsid w:val="00AD6A13"/>
    <w:rsid w:val="00AD6F2D"/>
    <w:rsid w:val="00AE01F1"/>
    <w:rsid w:val="00AE07A0"/>
    <w:rsid w:val="00AE08D6"/>
    <w:rsid w:val="00AE18BF"/>
    <w:rsid w:val="00AE2323"/>
    <w:rsid w:val="00AE2538"/>
    <w:rsid w:val="00AE3935"/>
    <w:rsid w:val="00AE547E"/>
    <w:rsid w:val="00AE59CA"/>
    <w:rsid w:val="00AE6016"/>
    <w:rsid w:val="00AE6447"/>
    <w:rsid w:val="00AE70A7"/>
    <w:rsid w:val="00AE7378"/>
    <w:rsid w:val="00AE76FF"/>
    <w:rsid w:val="00AF02C0"/>
    <w:rsid w:val="00AF0CCD"/>
    <w:rsid w:val="00AF15E2"/>
    <w:rsid w:val="00AF21D8"/>
    <w:rsid w:val="00AF2ECF"/>
    <w:rsid w:val="00AF547F"/>
    <w:rsid w:val="00AF5B8D"/>
    <w:rsid w:val="00AF608B"/>
    <w:rsid w:val="00AF7034"/>
    <w:rsid w:val="00AF7249"/>
    <w:rsid w:val="00B00273"/>
    <w:rsid w:val="00B0086C"/>
    <w:rsid w:val="00B00B25"/>
    <w:rsid w:val="00B00CD7"/>
    <w:rsid w:val="00B02F6C"/>
    <w:rsid w:val="00B04F09"/>
    <w:rsid w:val="00B0504E"/>
    <w:rsid w:val="00B0566E"/>
    <w:rsid w:val="00B0685F"/>
    <w:rsid w:val="00B06C98"/>
    <w:rsid w:val="00B06D81"/>
    <w:rsid w:val="00B113BB"/>
    <w:rsid w:val="00B1379D"/>
    <w:rsid w:val="00B158D7"/>
    <w:rsid w:val="00B15D00"/>
    <w:rsid w:val="00B2081C"/>
    <w:rsid w:val="00B20C46"/>
    <w:rsid w:val="00B21155"/>
    <w:rsid w:val="00B21F0E"/>
    <w:rsid w:val="00B2207D"/>
    <w:rsid w:val="00B22DF6"/>
    <w:rsid w:val="00B23A05"/>
    <w:rsid w:val="00B24879"/>
    <w:rsid w:val="00B307D6"/>
    <w:rsid w:val="00B3098E"/>
    <w:rsid w:val="00B30B72"/>
    <w:rsid w:val="00B310B0"/>
    <w:rsid w:val="00B31403"/>
    <w:rsid w:val="00B31598"/>
    <w:rsid w:val="00B31666"/>
    <w:rsid w:val="00B3257A"/>
    <w:rsid w:val="00B327A0"/>
    <w:rsid w:val="00B34E00"/>
    <w:rsid w:val="00B36211"/>
    <w:rsid w:val="00B36EE9"/>
    <w:rsid w:val="00B36F16"/>
    <w:rsid w:val="00B3721C"/>
    <w:rsid w:val="00B376A8"/>
    <w:rsid w:val="00B37DEA"/>
    <w:rsid w:val="00B40312"/>
    <w:rsid w:val="00B40FEE"/>
    <w:rsid w:val="00B41AFD"/>
    <w:rsid w:val="00B42095"/>
    <w:rsid w:val="00B4307A"/>
    <w:rsid w:val="00B444F4"/>
    <w:rsid w:val="00B44C61"/>
    <w:rsid w:val="00B4545B"/>
    <w:rsid w:val="00B4628A"/>
    <w:rsid w:val="00B50364"/>
    <w:rsid w:val="00B50E96"/>
    <w:rsid w:val="00B51350"/>
    <w:rsid w:val="00B5182D"/>
    <w:rsid w:val="00B52025"/>
    <w:rsid w:val="00B52540"/>
    <w:rsid w:val="00B52A27"/>
    <w:rsid w:val="00B531D5"/>
    <w:rsid w:val="00B5342A"/>
    <w:rsid w:val="00B5370A"/>
    <w:rsid w:val="00B53F21"/>
    <w:rsid w:val="00B55861"/>
    <w:rsid w:val="00B55D7B"/>
    <w:rsid w:val="00B5607B"/>
    <w:rsid w:val="00B563B1"/>
    <w:rsid w:val="00B572B6"/>
    <w:rsid w:val="00B57B70"/>
    <w:rsid w:val="00B608C2"/>
    <w:rsid w:val="00B62B4D"/>
    <w:rsid w:val="00B64753"/>
    <w:rsid w:val="00B64D3C"/>
    <w:rsid w:val="00B665F2"/>
    <w:rsid w:val="00B70072"/>
    <w:rsid w:val="00B704CC"/>
    <w:rsid w:val="00B71131"/>
    <w:rsid w:val="00B74990"/>
    <w:rsid w:val="00B74B5B"/>
    <w:rsid w:val="00B759E2"/>
    <w:rsid w:val="00B75C1D"/>
    <w:rsid w:val="00B7627C"/>
    <w:rsid w:val="00B762A8"/>
    <w:rsid w:val="00B76561"/>
    <w:rsid w:val="00B76C4F"/>
    <w:rsid w:val="00B7762F"/>
    <w:rsid w:val="00B7765A"/>
    <w:rsid w:val="00B80B45"/>
    <w:rsid w:val="00B82CAD"/>
    <w:rsid w:val="00B83660"/>
    <w:rsid w:val="00B83EB3"/>
    <w:rsid w:val="00B851A1"/>
    <w:rsid w:val="00B86651"/>
    <w:rsid w:val="00B866ED"/>
    <w:rsid w:val="00B86A25"/>
    <w:rsid w:val="00B86B43"/>
    <w:rsid w:val="00B87664"/>
    <w:rsid w:val="00B87FA8"/>
    <w:rsid w:val="00B9079E"/>
    <w:rsid w:val="00B91992"/>
    <w:rsid w:val="00B93427"/>
    <w:rsid w:val="00B93C48"/>
    <w:rsid w:val="00B941A3"/>
    <w:rsid w:val="00B9464F"/>
    <w:rsid w:val="00B95475"/>
    <w:rsid w:val="00B9554E"/>
    <w:rsid w:val="00B963A9"/>
    <w:rsid w:val="00B96D63"/>
    <w:rsid w:val="00B971D6"/>
    <w:rsid w:val="00B976A2"/>
    <w:rsid w:val="00B97BD8"/>
    <w:rsid w:val="00BA2492"/>
    <w:rsid w:val="00BA30CD"/>
    <w:rsid w:val="00BA4040"/>
    <w:rsid w:val="00BA4417"/>
    <w:rsid w:val="00BA5CA0"/>
    <w:rsid w:val="00BA6557"/>
    <w:rsid w:val="00BA73FC"/>
    <w:rsid w:val="00BA7965"/>
    <w:rsid w:val="00BB0B0F"/>
    <w:rsid w:val="00BB1BE0"/>
    <w:rsid w:val="00BB4D50"/>
    <w:rsid w:val="00BB4D6C"/>
    <w:rsid w:val="00BB5D10"/>
    <w:rsid w:val="00BB5D5A"/>
    <w:rsid w:val="00BB6874"/>
    <w:rsid w:val="00BB6C65"/>
    <w:rsid w:val="00BB6DB0"/>
    <w:rsid w:val="00BB7A9F"/>
    <w:rsid w:val="00BB7BB1"/>
    <w:rsid w:val="00BB7EC0"/>
    <w:rsid w:val="00BC0628"/>
    <w:rsid w:val="00BC203F"/>
    <w:rsid w:val="00BC2F14"/>
    <w:rsid w:val="00BC32F9"/>
    <w:rsid w:val="00BC359D"/>
    <w:rsid w:val="00BC5118"/>
    <w:rsid w:val="00BC655C"/>
    <w:rsid w:val="00BC735A"/>
    <w:rsid w:val="00BC7793"/>
    <w:rsid w:val="00BC7C39"/>
    <w:rsid w:val="00BD081C"/>
    <w:rsid w:val="00BD1BDB"/>
    <w:rsid w:val="00BD2EA0"/>
    <w:rsid w:val="00BD33F9"/>
    <w:rsid w:val="00BD3BB9"/>
    <w:rsid w:val="00BD4501"/>
    <w:rsid w:val="00BD56C7"/>
    <w:rsid w:val="00BD5818"/>
    <w:rsid w:val="00BD623E"/>
    <w:rsid w:val="00BD665A"/>
    <w:rsid w:val="00BD71D0"/>
    <w:rsid w:val="00BE00F8"/>
    <w:rsid w:val="00BE1096"/>
    <w:rsid w:val="00BE1A79"/>
    <w:rsid w:val="00BE22F8"/>
    <w:rsid w:val="00BE3FC0"/>
    <w:rsid w:val="00BE4722"/>
    <w:rsid w:val="00BE4A38"/>
    <w:rsid w:val="00BE557C"/>
    <w:rsid w:val="00BE711F"/>
    <w:rsid w:val="00BE7A53"/>
    <w:rsid w:val="00BF2E81"/>
    <w:rsid w:val="00BF43D7"/>
    <w:rsid w:val="00BF4A9A"/>
    <w:rsid w:val="00BF6FD1"/>
    <w:rsid w:val="00BF7573"/>
    <w:rsid w:val="00BF77CA"/>
    <w:rsid w:val="00BF7CA6"/>
    <w:rsid w:val="00C0131D"/>
    <w:rsid w:val="00C01B39"/>
    <w:rsid w:val="00C01EBC"/>
    <w:rsid w:val="00C035BF"/>
    <w:rsid w:val="00C0540F"/>
    <w:rsid w:val="00C05415"/>
    <w:rsid w:val="00C060B2"/>
    <w:rsid w:val="00C0752B"/>
    <w:rsid w:val="00C10B93"/>
    <w:rsid w:val="00C10E98"/>
    <w:rsid w:val="00C118CC"/>
    <w:rsid w:val="00C1225C"/>
    <w:rsid w:val="00C133DC"/>
    <w:rsid w:val="00C135C2"/>
    <w:rsid w:val="00C1363F"/>
    <w:rsid w:val="00C136D8"/>
    <w:rsid w:val="00C13B66"/>
    <w:rsid w:val="00C13C7F"/>
    <w:rsid w:val="00C1491E"/>
    <w:rsid w:val="00C153D6"/>
    <w:rsid w:val="00C15F19"/>
    <w:rsid w:val="00C16005"/>
    <w:rsid w:val="00C16C6D"/>
    <w:rsid w:val="00C17727"/>
    <w:rsid w:val="00C17FAB"/>
    <w:rsid w:val="00C2268A"/>
    <w:rsid w:val="00C237D3"/>
    <w:rsid w:val="00C2547B"/>
    <w:rsid w:val="00C25B36"/>
    <w:rsid w:val="00C27490"/>
    <w:rsid w:val="00C2764E"/>
    <w:rsid w:val="00C30AFE"/>
    <w:rsid w:val="00C349BB"/>
    <w:rsid w:val="00C34B05"/>
    <w:rsid w:val="00C37314"/>
    <w:rsid w:val="00C416BD"/>
    <w:rsid w:val="00C436D4"/>
    <w:rsid w:val="00C43A87"/>
    <w:rsid w:val="00C43E65"/>
    <w:rsid w:val="00C44EB6"/>
    <w:rsid w:val="00C45355"/>
    <w:rsid w:val="00C45774"/>
    <w:rsid w:val="00C51E4E"/>
    <w:rsid w:val="00C5220B"/>
    <w:rsid w:val="00C52744"/>
    <w:rsid w:val="00C530EA"/>
    <w:rsid w:val="00C53126"/>
    <w:rsid w:val="00C56991"/>
    <w:rsid w:val="00C57A37"/>
    <w:rsid w:val="00C605DF"/>
    <w:rsid w:val="00C60B34"/>
    <w:rsid w:val="00C60EC2"/>
    <w:rsid w:val="00C62C70"/>
    <w:rsid w:val="00C62E58"/>
    <w:rsid w:val="00C62ECB"/>
    <w:rsid w:val="00C631A2"/>
    <w:rsid w:val="00C63BE5"/>
    <w:rsid w:val="00C65435"/>
    <w:rsid w:val="00C66AB0"/>
    <w:rsid w:val="00C66DCD"/>
    <w:rsid w:val="00C70AEB"/>
    <w:rsid w:val="00C72E10"/>
    <w:rsid w:val="00C7302A"/>
    <w:rsid w:val="00C732B5"/>
    <w:rsid w:val="00C7335C"/>
    <w:rsid w:val="00C738C7"/>
    <w:rsid w:val="00C74000"/>
    <w:rsid w:val="00C75297"/>
    <w:rsid w:val="00C75B82"/>
    <w:rsid w:val="00C768D0"/>
    <w:rsid w:val="00C771AE"/>
    <w:rsid w:val="00C77A0D"/>
    <w:rsid w:val="00C82FC0"/>
    <w:rsid w:val="00C86257"/>
    <w:rsid w:val="00C87CD6"/>
    <w:rsid w:val="00C9014F"/>
    <w:rsid w:val="00C9185F"/>
    <w:rsid w:val="00C92236"/>
    <w:rsid w:val="00C92261"/>
    <w:rsid w:val="00C92835"/>
    <w:rsid w:val="00C92ADF"/>
    <w:rsid w:val="00C968D3"/>
    <w:rsid w:val="00C969CF"/>
    <w:rsid w:val="00CA033A"/>
    <w:rsid w:val="00CA1AAB"/>
    <w:rsid w:val="00CA2535"/>
    <w:rsid w:val="00CA281E"/>
    <w:rsid w:val="00CA2C62"/>
    <w:rsid w:val="00CA2CBD"/>
    <w:rsid w:val="00CA2EEB"/>
    <w:rsid w:val="00CA36AE"/>
    <w:rsid w:val="00CA4A70"/>
    <w:rsid w:val="00CA56EF"/>
    <w:rsid w:val="00CA5887"/>
    <w:rsid w:val="00CA5B5A"/>
    <w:rsid w:val="00CA604D"/>
    <w:rsid w:val="00CA6574"/>
    <w:rsid w:val="00CB14BC"/>
    <w:rsid w:val="00CB1E12"/>
    <w:rsid w:val="00CB38C4"/>
    <w:rsid w:val="00CB3F5E"/>
    <w:rsid w:val="00CB5436"/>
    <w:rsid w:val="00CB555A"/>
    <w:rsid w:val="00CB6184"/>
    <w:rsid w:val="00CB6CA7"/>
    <w:rsid w:val="00CB6ED1"/>
    <w:rsid w:val="00CB6F23"/>
    <w:rsid w:val="00CB73F9"/>
    <w:rsid w:val="00CB7899"/>
    <w:rsid w:val="00CB7B96"/>
    <w:rsid w:val="00CC006B"/>
    <w:rsid w:val="00CC55DA"/>
    <w:rsid w:val="00CC56EF"/>
    <w:rsid w:val="00CC697A"/>
    <w:rsid w:val="00CC7CB1"/>
    <w:rsid w:val="00CD0DEE"/>
    <w:rsid w:val="00CD0E14"/>
    <w:rsid w:val="00CD2BB7"/>
    <w:rsid w:val="00CD3AB8"/>
    <w:rsid w:val="00CD4D7B"/>
    <w:rsid w:val="00CD4E46"/>
    <w:rsid w:val="00CD595C"/>
    <w:rsid w:val="00CD6B71"/>
    <w:rsid w:val="00CD6BCF"/>
    <w:rsid w:val="00CD7005"/>
    <w:rsid w:val="00CD7F4A"/>
    <w:rsid w:val="00CE0243"/>
    <w:rsid w:val="00CE0814"/>
    <w:rsid w:val="00CE0C6D"/>
    <w:rsid w:val="00CE186D"/>
    <w:rsid w:val="00CE1880"/>
    <w:rsid w:val="00CE33CB"/>
    <w:rsid w:val="00CE3E78"/>
    <w:rsid w:val="00CE43EC"/>
    <w:rsid w:val="00CE52EB"/>
    <w:rsid w:val="00CE6620"/>
    <w:rsid w:val="00CE6B55"/>
    <w:rsid w:val="00CE7767"/>
    <w:rsid w:val="00CE78BE"/>
    <w:rsid w:val="00CE7CA9"/>
    <w:rsid w:val="00CF05C2"/>
    <w:rsid w:val="00CF1CBA"/>
    <w:rsid w:val="00CF1FC4"/>
    <w:rsid w:val="00CF2F14"/>
    <w:rsid w:val="00CF3035"/>
    <w:rsid w:val="00CF3479"/>
    <w:rsid w:val="00CF35A7"/>
    <w:rsid w:val="00CF3758"/>
    <w:rsid w:val="00CF3CA9"/>
    <w:rsid w:val="00CF509D"/>
    <w:rsid w:val="00CF7C87"/>
    <w:rsid w:val="00D00480"/>
    <w:rsid w:val="00D00FA9"/>
    <w:rsid w:val="00D022A6"/>
    <w:rsid w:val="00D02F6A"/>
    <w:rsid w:val="00D035B5"/>
    <w:rsid w:val="00D03795"/>
    <w:rsid w:val="00D05021"/>
    <w:rsid w:val="00D052DE"/>
    <w:rsid w:val="00D07390"/>
    <w:rsid w:val="00D0779A"/>
    <w:rsid w:val="00D11568"/>
    <w:rsid w:val="00D11815"/>
    <w:rsid w:val="00D11AFB"/>
    <w:rsid w:val="00D11EA6"/>
    <w:rsid w:val="00D1413F"/>
    <w:rsid w:val="00D146FA"/>
    <w:rsid w:val="00D14BF2"/>
    <w:rsid w:val="00D1609C"/>
    <w:rsid w:val="00D167EA"/>
    <w:rsid w:val="00D16931"/>
    <w:rsid w:val="00D17387"/>
    <w:rsid w:val="00D17698"/>
    <w:rsid w:val="00D2163F"/>
    <w:rsid w:val="00D21836"/>
    <w:rsid w:val="00D253CD"/>
    <w:rsid w:val="00D25A4B"/>
    <w:rsid w:val="00D263D4"/>
    <w:rsid w:val="00D26DD8"/>
    <w:rsid w:val="00D27373"/>
    <w:rsid w:val="00D27746"/>
    <w:rsid w:val="00D27DCF"/>
    <w:rsid w:val="00D32408"/>
    <w:rsid w:val="00D32931"/>
    <w:rsid w:val="00D35EA5"/>
    <w:rsid w:val="00D40567"/>
    <w:rsid w:val="00D409AB"/>
    <w:rsid w:val="00D40C62"/>
    <w:rsid w:val="00D41265"/>
    <w:rsid w:val="00D4225A"/>
    <w:rsid w:val="00D42AEC"/>
    <w:rsid w:val="00D432DA"/>
    <w:rsid w:val="00D463E9"/>
    <w:rsid w:val="00D46E57"/>
    <w:rsid w:val="00D470B7"/>
    <w:rsid w:val="00D51405"/>
    <w:rsid w:val="00D531A8"/>
    <w:rsid w:val="00D53C53"/>
    <w:rsid w:val="00D541A8"/>
    <w:rsid w:val="00D55969"/>
    <w:rsid w:val="00D5613E"/>
    <w:rsid w:val="00D57B9F"/>
    <w:rsid w:val="00D60EB4"/>
    <w:rsid w:val="00D6104E"/>
    <w:rsid w:val="00D63A9B"/>
    <w:rsid w:val="00D64286"/>
    <w:rsid w:val="00D654A0"/>
    <w:rsid w:val="00D657E6"/>
    <w:rsid w:val="00D664D3"/>
    <w:rsid w:val="00D66B8F"/>
    <w:rsid w:val="00D67E77"/>
    <w:rsid w:val="00D67EEC"/>
    <w:rsid w:val="00D7176D"/>
    <w:rsid w:val="00D71AE0"/>
    <w:rsid w:val="00D71FAE"/>
    <w:rsid w:val="00D72697"/>
    <w:rsid w:val="00D72749"/>
    <w:rsid w:val="00D72A3E"/>
    <w:rsid w:val="00D74571"/>
    <w:rsid w:val="00D74701"/>
    <w:rsid w:val="00D74721"/>
    <w:rsid w:val="00D753ED"/>
    <w:rsid w:val="00D777C9"/>
    <w:rsid w:val="00D80B50"/>
    <w:rsid w:val="00D81508"/>
    <w:rsid w:val="00D82B8F"/>
    <w:rsid w:val="00D83631"/>
    <w:rsid w:val="00D83C59"/>
    <w:rsid w:val="00D84F20"/>
    <w:rsid w:val="00D8573A"/>
    <w:rsid w:val="00D857A5"/>
    <w:rsid w:val="00D85D37"/>
    <w:rsid w:val="00D85F91"/>
    <w:rsid w:val="00D8704C"/>
    <w:rsid w:val="00D879EB"/>
    <w:rsid w:val="00D87BBC"/>
    <w:rsid w:val="00D87E32"/>
    <w:rsid w:val="00D87FAE"/>
    <w:rsid w:val="00D9068E"/>
    <w:rsid w:val="00D9082E"/>
    <w:rsid w:val="00D915C0"/>
    <w:rsid w:val="00D929DB"/>
    <w:rsid w:val="00D929F1"/>
    <w:rsid w:val="00D935A2"/>
    <w:rsid w:val="00D9399C"/>
    <w:rsid w:val="00D93C53"/>
    <w:rsid w:val="00D94BBA"/>
    <w:rsid w:val="00D94C94"/>
    <w:rsid w:val="00D95D1B"/>
    <w:rsid w:val="00D9638C"/>
    <w:rsid w:val="00D96AA8"/>
    <w:rsid w:val="00D974E2"/>
    <w:rsid w:val="00DA10F4"/>
    <w:rsid w:val="00DA3E67"/>
    <w:rsid w:val="00DA40A7"/>
    <w:rsid w:val="00DA421C"/>
    <w:rsid w:val="00DA4DCA"/>
    <w:rsid w:val="00DA4F9A"/>
    <w:rsid w:val="00DA5306"/>
    <w:rsid w:val="00DA6594"/>
    <w:rsid w:val="00DA7395"/>
    <w:rsid w:val="00DA73E0"/>
    <w:rsid w:val="00DB017E"/>
    <w:rsid w:val="00DB2B1C"/>
    <w:rsid w:val="00DB31DA"/>
    <w:rsid w:val="00DB344C"/>
    <w:rsid w:val="00DB404B"/>
    <w:rsid w:val="00DB4CAC"/>
    <w:rsid w:val="00DB69B5"/>
    <w:rsid w:val="00DB7340"/>
    <w:rsid w:val="00DB7AA4"/>
    <w:rsid w:val="00DC0858"/>
    <w:rsid w:val="00DC0B5F"/>
    <w:rsid w:val="00DC1A34"/>
    <w:rsid w:val="00DC2E41"/>
    <w:rsid w:val="00DC386E"/>
    <w:rsid w:val="00DC6A91"/>
    <w:rsid w:val="00DC77DB"/>
    <w:rsid w:val="00DD03FD"/>
    <w:rsid w:val="00DD0679"/>
    <w:rsid w:val="00DD1902"/>
    <w:rsid w:val="00DD1FC1"/>
    <w:rsid w:val="00DD365E"/>
    <w:rsid w:val="00DD3739"/>
    <w:rsid w:val="00DD4272"/>
    <w:rsid w:val="00DD4A68"/>
    <w:rsid w:val="00DD4D0C"/>
    <w:rsid w:val="00DD519B"/>
    <w:rsid w:val="00DD558C"/>
    <w:rsid w:val="00DD56D8"/>
    <w:rsid w:val="00DE01E1"/>
    <w:rsid w:val="00DE15C4"/>
    <w:rsid w:val="00DE165B"/>
    <w:rsid w:val="00DE19EA"/>
    <w:rsid w:val="00DE1DC1"/>
    <w:rsid w:val="00DE2691"/>
    <w:rsid w:val="00DE2A04"/>
    <w:rsid w:val="00DE2AF2"/>
    <w:rsid w:val="00DE31CF"/>
    <w:rsid w:val="00DE3E10"/>
    <w:rsid w:val="00DE4159"/>
    <w:rsid w:val="00DE5FA8"/>
    <w:rsid w:val="00DE686D"/>
    <w:rsid w:val="00DE6A0A"/>
    <w:rsid w:val="00DE72E5"/>
    <w:rsid w:val="00DE7AA0"/>
    <w:rsid w:val="00DF0B80"/>
    <w:rsid w:val="00DF3399"/>
    <w:rsid w:val="00DF3C1B"/>
    <w:rsid w:val="00DF48FC"/>
    <w:rsid w:val="00DF6177"/>
    <w:rsid w:val="00DF6818"/>
    <w:rsid w:val="00DF691E"/>
    <w:rsid w:val="00DF799E"/>
    <w:rsid w:val="00E02663"/>
    <w:rsid w:val="00E05F34"/>
    <w:rsid w:val="00E06979"/>
    <w:rsid w:val="00E06CDB"/>
    <w:rsid w:val="00E07C8F"/>
    <w:rsid w:val="00E10B07"/>
    <w:rsid w:val="00E11852"/>
    <w:rsid w:val="00E13518"/>
    <w:rsid w:val="00E14116"/>
    <w:rsid w:val="00E142A9"/>
    <w:rsid w:val="00E1539B"/>
    <w:rsid w:val="00E1612A"/>
    <w:rsid w:val="00E17DFF"/>
    <w:rsid w:val="00E204E9"/>
    <w:rsid w:val="00E21DCD"/>
    <w:rsid w:val="00E22BD5"/>
    <w:rsid w:val="00E22D76"/>
    <w:rsid w:val="00E23EFD"/>
    <w:rsid w:val="00E24644"/>
    <w:rsid w:val="00E24748"/>
    <w:rsid w:val="00E24CD4"/>
    <w:rsid w:val="00E2592B"/>
    <w:rsid w:val="00E25C79"/>
    <w:rsid w:val="00E267EA"/>
    <w:rsid w:val="00E26F67"/>
    <w:rsid w:val="00E30459"/>
    <w:rsid w:val="00E31CEF"/>
    <w:rsid w:val="00E32371"/>
    <w:rsid w:val="00E324A7"/>
    <w:rsid w:val="00E32ECD"/>
    <w:rsid w:val="00E337A8"/>
    <w:rsid w:val="00E33C47"/>
    <w:rsid w:val="00E345CC"/>
    <w:rsid w:val="00E34EB1"/>
    <w:rsid w:val="00E34ED7"/>
    <w:rsid w:val="00E37AA2"/>
    <w:rsid w:val="00E37BB7"/>
    <w:rsid w:val="00E404AA"/>
    <w:rsid w:val="00E413A1"/>
    <w:rsid w:val="00E41572"/>
    <w:rsid w:val="00E4246F"/>
    <w:rsid w:val="00E4268A"/>
    <w:rsid w:val="00E435FD"/>
    <w:rsid w:val="00E43681"/>
    <w:rsid w:val="00E43682"/>
    <w:rsid w:val="00E43C0A"/>
    <w:rsid w:val="00E465E5"/>
    <w:rsid w:val="00E47E18"/>
    <w:rsid w:val="00E506D8"/>
    <w:rsid w:val="00E509CE"/>
    <w:rsid w:val="00E5116B"/>
    <w:rsid w:val="00E52EFE"/>
    <w:rsid w:val="00E537AD"/>
    <w:rsid w:val="00E548E6"/>
    <w:rsid w:val="00E564A0"/>
    <w:rsid w:val="00E56CB3"/>
    <w:rsid w:val="00E578E3"/>
    <w:rsid w:val="00E60632"/>
    <w:rsid w:val="00E60B2A"/>
    <w:rsid w:val="00E60CD6"/>
    <w:rsid w:val="00E6177A"/>
    <w:rsid w:val="00E61A44"/>
    <w:rsid w:val="00E61B7F"/>
    <w:rsid w:val="00E641C4"/>
    <w:rsid w:val="00E647B7"/>
    <w:rsid w:val="00E654E6"/>
    <w:rsid w:val="00E6592C"/>
    <w:rsid w:val="00E67055"/>
    <w:rsid w:val="00E670A3"/>
    <w:rsid w:val="00E6782A"/>
    <w:rsid w:val="00E67B42"/>
    <w:rsid w:val="00E67E0B"/>
    <w:rsid w:val="00E71A66"/>
    <w:rsid w:val="00E7357A"/>
    <w:rsid w:val="00E77C4A"/>
    <w:rsid w:val="00E81DF2"/>
    <w:rsid w:val="00E81F65"/>
    <w:rsid w:val="00E8592C"/>
    <w:rsid w:val="00E8601B"/>
    <w:rsid w:val="00E90083"/>
    <w:rsid w:val="00E90840"/>
    <w:rsid w:val="00E9136B"/>
    <w:rsid w:val="00E92232"/>
    <w:rsid w:val="00E9259D"/>
    <w:rsid w:val="00E92763"/>
    <w:rsid w:val="00E93258"/>
    <w:rsid w:val="00E93331"/>
    <w:rsid w:val="00E93CD6"/>
    <w:rsid w:val="00E946DA"/>
    <w:rsid w:val="00E95585"/>
    <w:rsid w:val="00E95DA1"/>
    <w:rsid w:val="00E96684"/>
    <w:rsid w:val="00E978E6"/>
    <w:rsid w:val="00EA06E1"/>
    <w:rsid w:val="00EA11C4"/>
    <w:rsid w:val="00EA15EF"/>
    <w:rsid w:val="00EA1BFF"/>
    <w:rsid w:val="00EA2BDD"/>
    <w:rsid w:val="00EA3A90"/>
    <w:rsid w:val="00EA4253"/>
    <w:rsid w:val="00EA4621"/>
    <w:rsid w:val="00EA4A6C"/>
    <w:rsid w:val="00EA51CB"/>
    <w:rsid w:val="00EA75D1"/>
    <w:rsid w:val="00EB0B64"/>
    <w:rsid w:val="00EB0E42"/>
    <w:rsid w:val="00EB0E86"/>
    <w:rsid w:val="00EB1620"/>
    <w:rsid w:val="00EB1DF4"/>
    <w:rsid w:val="00EB252F"/>
    <w:rsid w:val="00EB2DE6"/>
    <w:rsid w:val="00EB5507"/>
    <w:rsid w:val="00EB5BFC"/>
    <w:rsid w:val="00EB693B"/>
    <w:rsid w:val="00EB6B8E"/>
    <w:rsid w:val="00EB7350"/>
    <w:rsid w:val="00EC182B"/>
    <w:rsid w:val="00EC253A"/>
    <w:rsid w:val="00EC4418"/>
    <w:rsid w:val="00EC4536"/>
    <w:rsid w:val="00EC4D28"/>
    <w:rsid w:val="00EC54EA"/>
    <w:rsid w:val="00EC5C9F"/>
    <w:rsid w:val="00EC5D44"/>
    <w:rsid w:val="00EC6018"/>
    <w:rsid w:val="00EC615A"/>
    <w:rsid w:val="00EC653A"/>
    <w:rsid w:val="00EC73A1"/>
    <w:rsid w:val="00ED0F8B"/>
    <w:rsid w:val="00ED1160"/>
    <w:rsid w:val="00ED140B"/>
    <w:rsid w:val="00ED1B90"/>
    <w:rsid w:val="00ED271D"/>
    <w:rsid w:val="00EE02CF"/>
    <w:rsid w:val="00EE1166"/>
    <w:rsid w:val="00EE1234"/>
    <w:rsid w:val="00EE1FE2"/>
    <w:rsid w:val="00EE23C5"/>
    <w:rsid w:val="00EE2ABB"/>
    <w:rsid w:val="00EE2F81"/>
    <w:rsid w:val="00EE3249"/>
    <w:rsid w:val="00EE38F7"/>
    <w:rsid w:val="00EE41CE"/>
    <w:rsid w:val="00EE5868"/>
    <w:rsid w:val="00EE5C1B"/>
    <w:rsid w:val="00EE5FF7"/>
    <w:rsid w:val="00EE6147"/>
    <w:rsid w:val="00EE732A"/>
    <w:rsid w:val="00EE74B4"/>
    <w:rsid w:val="00EE7D72"/>
    <w:rsid w:val="00EF1616"/>
    <w:rsid w:val="00EF18D9"/>
    <w:rsid w:val="00EF2289"/>
    <w:rsid w:val="00EF25FF"/>
    <w:rsid w:val="00EF2C77"/>
    <w:rsid w:val="00EF4233"/>
    <w:rsid w:val="00EF44F1"/>
    <w:rsid w:val="00EF58E8"/>
    <w:rsid w:val="00EF796D"/>
    <w:rsid w:val="00F00698"/>
    <w:rsid w:val="00F00C76"/>
    <w:rsid w:val="00F00CC2"/>
    <w:rsid w:val="00F015D0"/>
    <w:rsid w:val="00F02A47"/>
    <w:rsid w:val="00F02F73"/>
    <w:rsid w:val="00F0301E"/>
    <w:rsid w:val="00F0323D"/>
    <w:rsid w:val="00F03856"/>
    <w:rsid w:val="00F03FCD"/>
    <w:rsid w:val="00F05320"/>
    <w:rsid w:val="00F05B7D"/>
    <w:rsid w:val="00F06800"/>
    <w:rsid w:val="00F06A19"/>
    <w:rsid w:val="00F07058"/>
    <w:rsid w:val="00F10125"/>
    <w:rsid w:val="00F10244"/>
    <w:rsid w:val="00F1185E"/>
    <w:rsid w:val="00F11D62"/>
    <w:rsid w:val="00F11EC0"/>
    <w:rsid w:val="00F13532"/>
    <w:rsid w:val="00F13E27"/>
    <w:rsid w:val="00F14651"/>
    <w:rsid w:val="00F1486A"/>
    <w:rsid w:val="00F14CBC"/>
    <w:rsid w:val="00F15602"/>
    <w:rsid w:val="00F1583B"/>
    <w:rsid w:val="00F16522"/>
    <w:rsid w:val="00F177B1"/>
    <w:rsid w:val="00F177CD"/>
    <w:rsid w:val="00F1782F"/>
    <w:rsid w:val="00F2258E"/>
    <w:rsid w:val="00F26597"/>
    <w:rsid w:val="00F266C0"/>
    <w:rsid w:val="00F266E4"/>
    <w:rsid w:val="00F271B1"/>
    <w:rsid w:val="00F303F1"/>
    <w:rsid w:val="00F323C5"/>
    <w:rsid w:val="00F3326A"/>
    <w:rsid w:val="00F33CE0"/>
    <w:rsid w:val="00F3478B"/>
    <w:rsid w:val="00F35E07"/>
    <w:rsid w:val="00F360B8"/>
    <w:rsid w:val="00F371D2"/>
    <w:rsid w:val="00F3754A"/>
    <w:rsid w:val="00F378CC"/>
    <w:rsid w:val="00F40ED9"/>
    <w:rsid w:val="00F4130E"/>
    <w:rsid w:val="00F42612"/>
    <w:rsid w:val="00F42E63"/>
    <w:rsid w:val="00F4555E"/>
    <w:rsid w:val="00F458D8"/>
    <w:rsid w:val="00F46538"/>
    <w:rsid w:val="00F4662E"/>
    <w:rsid w:val="00F470FD"/>
    <w:rsid w:val="00F50577"/>
    <w:rsid w:val="00F527DC"/>
    <w:rsid w:val="00F52E4D"/>
    <w:rsid w:val="00F545D7"/>
    <w:rsid w:val="00F54E5E"/>
    <w:rsid w:val="00F55564"/>
    <w:rsid w:val="00F555D8"/>
    <w:rsid w:val="00F56EE9"/>
    <w:rsid w:val="00F60208"/>
    <w:rsid w:val="00F605C5"/>
    <w:rsid w:val="00F61269"/>
    <w:rsid w:val="00F61FE6"/>
    <w:rsid w:val="00F620C1"/>
    <w:rsid w:val="00F621D3"/>
    <w:rsid w:val="00F62B8B"/>
    <w:rsid w:val="00F653F5"/>
    <w:rsid w:val="00F66082"/>
    <w:rsid w:val="00F6721C"/>
    <w:rsid w:val="00F67A59"/>
    <w:rsid w:val="00F67EB3"/>
    <w:rsid w:val="00F7118B"/>
    <w:rsid w:val="00F717C1"/>
    <w:rsid w:val="00F727D7"/>
    <w:rsid w:val="00F7366D"/>
    <w:rsid w:val="00F739D4"/>
    <w:rsid w:val="00F73F3E"/>
    <w:rsid w:val="00F75528"/>
    <w:rsid w:val="00F7639A"/>
    <w:rsid w:val="00F7642B"/>
    <w:rsid w:val="00F76FEA"/>
    <w:rsid w:val="00F77253"/>
    <w:rsid w:val="00F8005A"/>
    <w:rsid w:val="00F80FCC"/>
    <w:rsid w:val="00F8148D"/>
    <w:rsid w:val="00F83017"/>
    <w:rsid w:val="00F83066"/>
    <w:rsid w:val="00F857FF"/>
    <w:rsid w:val="00F85987"/>
    <w:rsid w:val="00F8652F"/>
    <w:rsid w:val="00F86D98"/>
    <w:rsid w:val="00F87A25"/>
    <w:rsid w:val="00F90F31"/>
    <w:rsid w:val="00F915F7"/>
    <w:rsid w:val="00F94819"/>
    <w:rsid w:val="00F948FB"/>
    <w:rsid w:val="00F94C7F"/>
    <w:rsid w:val="00F94FAF"/>
    <w:rsid w:val="00F9526B"/>
    <w:rsid w:val="00F96061"/>
    <w:rsid w:val="00F96112"/>
    <w:rsid w:val="00F966C6"/>
    <w:rsid w:val="00F9673F"/>
    <w:rsid w:val="00F9680B"/>
    <w:rsid w:val="00F97B8D"/>
    <w:rsid w:val="00FA04E3"/>
    <w:rsid w:val="00FA3956"/>
    <w:rsid w:val="00FA3C95"/>
    <w:rsid w:val="00FA487E"/>
    <w:rsid w:val="00FA4E52"/>
    <w:rsid w:val="00FA59E4"/>
    <w:rsid w:val="00FA5B44"/>
    <w:rsid w:val="00FA5B84"/>
    <w:rsid w:val="00FA6FA4"/>
    <w:rsid w:val="00FA733C"/>
    <w:rsid w:val="00FB1576"/>
    <w:rsid w:val="00FB1695"/>
    <w:rsid w:val="00FB17AD"/>
    <w:rsid w:val="00FB23FF"/>
    <w:rsid w:val="00FB36C4"/>
    <w:rsid w:val="00FB39B8"/>
    <w:rsid w:val="00FB42EF"/>
    <w:rsid w:val="00FB5AFB"/>
    <w:rsid w:val="00FB691D"/>
    <w:rsid w:val="00FB758C"/>
    <w:rsid w:val="00FC04E9"/>
    <w:rsid w:val="00FC0936"/>
    <w:rsid w:val="00FC1BEE"/>
    <w:rsid w:val="00FC2DA5"/>
    <w:rsid w:val="00FC3CC7"/>
    <w:rsid w:val="00FC4115"/>
    <w:rsid w:val="00FC749E"/>
    <w:rsid w:val="00FD0364"/>
    <w:rsid w:val="00FD131A"/>
    <w:rsid w:val="00FD1495"/>
    <w:rsid w:val="00FD2914"/>
    <w:rsid w:val="00FD61D3"/>
    <w:rsid w:val="00FD6965"/>
    <w:rsid w:val="00FD78F3"/>
    <w:rsid w:val="00FD790E"/>
    <w:rsid w:val="00FD7EA9"/>
    <w:rsid w:val="00FD7F62"/>
    <w:rsid w:val="00FE06C6"/>
    <w:rsid w:val="00FE084E"/>
    <w:rsid w:val="00FE329A"/>
    <w:rsid w:val="00FE46C5"/>
    <w:rsid w:val="00FE47C4"/>
    <w:rsid w:val="00FE691F"/>
    <w:rsid w:val="00FE6F74"/>
    <w:rsid w:val="00FF04AE"/>
    <w:rsid w:val="00FF0597"/>
    <w:rsid w:val="00FF08F6"/>
    <w:rsid w:val="00FF2D14"/>
    <w:rsid w:val="00FF2E63"/>
    <w:rsid w:val="00FF3327"/>
    <w:rsid w:val="00FF3EF8"/>
    <w:rsid w:val="00FF4149"/>
    <w:rsid w:val="00FF42E9"/>
    <w:rsid w:val="00FF43AD"/>
    <w:rsid w:val="00FF444F"/>
    <w:rsid w:val="00FF4C4A"/>
    <w:rsid w:val="00FF505A"/>
    <w:rsid w:val="00FF5291"/>
    <w:rsid w:val="00FF5E34"/>
    <w:rsid w:val="00FF61D9"/>
    <w:rsid w:val="00FF6223"/>
    <w:rsid w:val="00FF66E0"/>
    <w:rsid w:val="00FF69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5FA5C"/>
  <w15:docId w15:val="{258CA1AD-D18B-4912-A359-28BD5C01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1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22BD5"/>
    <w:pPr>
      <w:keepNext/>
      <w:keepLines/>
      <w:numPr>
        <w:numId w:val="12"/>
      </w:numPr>
      <w:spacing w:line="360" w:lineRule="auto"/>
      <w:contextualSpacing/>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372D82"/>
    <w:pPr>
      <w:keepNext/>
      <w:keepLines/>
      <w:numPr>
        <w:numId w:val="11"/>
      </w:numPr>
      <w:spacing w:line="360" w:lineRule="auto"/>
      <w:contextualSpacing/>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B4573"/>
    <w:pPr>
      <w:keepNext/>
      <w:keepLines/>
      <w:numPr>
        <w:numId w:val="14"/>
      </w:numPr>
      <w:spacing w:line="360" w:lineRule="auto"/>
      <w:contextualSpacing/>
      <w:outlineLvl w:val="2"/>
    </w:pPr>
    <w:rPr>
      <w:rFonts w:ascii="Arial Bold" w:eastAsiaTheme="majorEastAsia" w:hAnsi="Arial Bold" w:cstheme="majorBidi"/>
      <w:b/>
      <w:bCs/>
    </w:rPr>
  </w:style>
  <w:style w:type="paragraph" w:styleId="Heading4">
    <w:name w:val="heading 4"/>
    <w:basedOn w:val="Normal"/>
    <w:next w:val="Normal"/>
    <w:link w:val="Heading4Char"/>
    <w:uiPriority w:val="9"/>
    <w:unhideWhenUsed/>
    <w:qFormat/>
    <w:rsid w:val="007E79B0"/>
    <w:pPr>
      <w:keepNext/>
      <w:keepLines/>
      <w:numPr>
        <w:numId w:val="18"/>
      </w:numPr>
      <w:spacing w:line="360" w:lineRule="auto"/>
      <w:contextualSpacing/>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F04C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uiPriority w:val="99"/>
    <w:rsid w:val="004F04C4"/>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FooterChar">
    <w:name w:val="Footer Char"/>
    <w:basedOn w:val="DefaultParagraphFont"/>
    <w:link w:val="Footer"/>
    <w:uiPriority w:val="99"/>
    <w:rsid w:val="004F04C4"/>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4F04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BodyA">
    <w:name w:val="Body A"/>
    <w:rsid w:val="004F04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BodyB">
    <w:name w:val="Body B"/>
    <w:rsid w:val="004F04C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A">
    <w:name w:val="Body A A"/>
    <w:rsid w:val="004F04C4"/>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aliases w:val="Párrafo de lista1"/>
    <w:link w:val="ListParagraphChar"/>
    <w:uiPriority w:val="34"/>
    <w:qFormat/>
    <w:rsid w:val="004F04C4"/>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paragraph" w:customStyle="1" w:styleId="BodyC">
    <w:name w:val="Body C"/>
    <w:rsid w:val="004F04C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en-GB"/>
    </w:rPr>
  </w:style>
  <w:style w:type="numbering" w:customStyle="1" w:styleId="ImportedStyle1">
    <w:name w:val="Imported Style 1"/>
    <w:rsid w:val="004F04C4"/>
    <w:pPr>
      <w:numPr>
        <w:numId w:val="1"/>
      </w:numPr>
    </w:pPr>
  </w:style>
  <w:style w:type="numbering" w:customStyle="1" w:styleId="ImportedStyle10">
    <w:name w:val="Imported Style 1.0"/>
    <w:rsid w:val="004F04C4"/>
    <w:pPr>
      <w:numPr>
        <w:numId w:val="2"/>
      </w:numPr>
    </w:pPr>
  </w:style>
  <w:style w:type="numbering" w:customStyle="1" w:styleId="ImportedStyle2">
    <w:name w:val="Imported Style 2"/>
    <w:rsid w:val="004F04C4"/>
    <w:pPr>
      <w:numPr>
        <w:numId w:val="3"/>
      </w:numPr>
    </w:pPr>
  </w:style>
  <w:style w:type="numbering" w:customStyle="1" w:styleId="ImportedStyle3">
    <w:name w:val="Imported Style 3"/>
    <w:rsid w:val="004F04C4"/>
    <w:pPr>
      <w:numPr>
        <w:numId w:val="4"/>
      </w:numPr>
    </w:pPr>
  </w:style>
  <w:style w:type="numbering" w:customStyle="1" w:styleId="ImportedStyle4">
    <w:name w:val="Imported Style 4"/>
    <w:rsid w:val="004F04C4"/>
    <w:pPr>
      <w:numPr>
        <w:numId w:val="5"/>
      </w:numPr>
    </w:pPr>
  </w:style>
  <w:style w:type="paragraph" w:styleId="BalloonText">
    <w:name w:val="Balloon Text"/>
    <w:basedOn w:val="Normal"/>
    <w:link w:val="BalloonTextChar"/>
    <w:uiPriority w:val="99"/>
    <w:semiHidden/>
    <w:unhideWhenUsed/>
    <w:rsid w:val="004F04C4"/>
    <w:rPr>
      <w:rFonts w:ascii="Tahoma" w:hAnsi="Tahoma" w:cs="Tahoma"/>
      <w:sz w:val="16"/>
      <w:szCs w:val="16"/>
    </w:rPr>
  </w:style>
  <w:style w:type="character" w:customStyle="1" w:styleId="BalloonTextChar">
    <w:name w:val="Balloon Text Char"/>
    <w:basedOn w:val="DefaultParagraphFont"/>
    <w:link w:val="BalloonText"/>
    <w:uiPriority w:val="99"/>
    <w:semiHidden/>
    <w:rsid w:val="004F04C4"/>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4F04C4"/>
    <w:rPr>
      <w:sz w:val="16"/>
      <w:szCs w:val="16"/>
    </w:rPr>
  </w:style>
  <w:style w:type="paragraph" w:styleId="CommentText">
    <w:name w:val="annotation text"/>
    <w:basedOn w:val="Normal"/>
    <w:link w:val="CommentTextChar"/>
    <w:uiPriority w:val="99"/>
    <w:semiHidden/>
    <w:unhideWhenUsed/>
    <w:rsid w:val="004F04C4"/>
    <w:rPr>
      <w:sz w:val="20"/>
      <w:szCs w:val="20"/>
    </w:rPr>
  </w:style>
  <w:style w:type="character" w:customStyle="1" w:styleId="CommentTextChar">
    <w:name w:val="Comment Text Char"/>
    <w:basedOn w:val="DefaultParagraphFont"/>
    <w:link w:val="CommentText"/>
    <w:uiPriority w:val="99"/>
    <w:semiHidden/>
    <w:rsid w:val="004F04C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F04C4"/>
    <w:rPr>
      <w:b/>
      <w:bCs/>
    </w:rPr>
  </w:style>
  <w:style w:type="character" w:customStyle="1" w:styleId="CommentSubjectChar">
    <w:name w:val="Comment Subject Char"/>
    <w:basedOn w:val="CommentTextChar"/>
    <w:link w:val="CommentSubject"/>
    <w:uiPriority w:val="99"/>
    <w:semiHidden/>
    <w:rsid w:val="004F04C4"/>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4F04C4"/>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F04C4"/>
  </w:style>
  <w:style w:type="paragraph" w:styleId="NormalWeb">
    <w:name w:val="Normal (Web)"/>
    <w:basedOn w:val="Normal"/>
    <w:uiPriority w:val="99"/>
    <w:unhideWhenUsed/>
    <w:rsid w:val="00E02663"/>
    <w:pPr>
      <w:spacing w:before="100" w:beforeAutospacing="1" w:after="100" w:afterAutospacing="1"/>
    </w:pPr>
  </w:style>
  <w:style w:type="character" w:customStyle="1" w:styleId="ListParagraphChar">
    <w:name w:val="List Paragraph Char"/>
    <w:aliases w:val="Párrafo de lista1 Char"/>
    <w:link w:val="ListParagraph"/>
    <w:uiPriority w:val="34"/>
    <w:rsid w:val="0048638D"/>
    <w:rPr>
      <w:rFonts w:ascii="Calibri" w:eastAsia="Calibri" w:hAnsi="Calibri" w:cs="Calibri"/>
      <w:color w:val="000000"/>
      <w:u w:color="000000"/>
      <w:bdr w:val="nil"/>
      <w:lang w:val="en-US" w:eastAsia="en-GB"/>
    </w:rPr>
  </w:style>
  <w:style w:type="table" w:styleId="TableGrid">
    <w:name w:val="Table Grid"/>
    <w:basedOn w:val="TableNormal"/>
    <w:uiPriority w:val="39"/>
    <w:rsid w:val="0036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F6721C"/>
    <w:rPr>
      <w:rFonts w:asciiTheme="minorHAnsi" w:eastAsiaTheme="minorEastAsia" w:hAnsiTheme="minorHAnsi" w:cstheme="minorBidi"/>
      <w:lang w:val="fr-CA" w:eastAsia="fr-F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F6721C"/>
    <w:rPr>
      <w:rFonts w:eastAsiaTheme="minorEastAsia"/>
      <w:sz w:val="24"/>
      <w:szCs w:val="24"/>
      <w:lang w:val="fr-CA" w:eastAsia="fr-FR"/>
    </w:rPr>
  </w:style>
  <w:style w:type="character" w:styleId="Strong">
    <w:name w:val="Strong"/>
    <w:basedOn w:val="DefaultParagraphFont"/>
    <w:uiPriority w:val="22"/>
    <w:qFormat/>
    <w:rsid w:val="00F266E4"/>
    <w:rPr>
      <w:b/>
      <w:bCs/>
    </w:rPr>
  </w:style>
  <w:style w:type="character" w:styleId="Emphasis">
    <w:name w:val="Emphasis"/>
    <w:basedOn w:val="DefaultParagraphFont"/>
    <w:uiPriority w:val="20"/>
    <w:qFormat/>
    <w:rsid w:val="006B03EC"/>
    <w:rPr>
      <w:i/>
      <w:iCs/>
    </w:rPr>
  </w:style>
  <w:style w:type="character" w:customStyle="1" w:styleId="sb8d990e2">
    <w:name w:val="sb8d990e2"/>
    <w:basedOn w:val="DefaultParagraphFont"/>
    <w:rsid w:val="00713248"/>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basedOn w:val="DefaultParagraphFont"/>
    <w:link w:val="AppelnotedebasdepageCharCharCharCharCharCharChar"/>
    <w:uiPriority w:val="99"/>
    <w:unhideWhenUsed/>
    <w:rsid w:val="00A21615"/>
    <w:rPr>
      <w:vertAlign w:val="superscript"/>
    </w:rPr>
  </w:style>
  <w:style w:type="paragraph" w:styleId="BodyText2">
    <w:name w:val="Body Text 2"/>
    <w:basedOn w:val="Normal"/>
    <w:link w:val="BodyText2Char"/>
    <w:rsid w:val="00B52A27"/>
    <w:rPr>
      <w:rFonts w:eastAsia="Times New Roman"/>
      <w:sz w:val="40"/>
      <w:u w:val="single"/>
      <w:lang w:val="fr-FR" w:eastAsia="fr-FR"/>
    </w:rPr>
  </w:style>
  <w:style w:type="character" w:customStyle="1" w:styleId="BodyText2Char">
    <w:name w:val="Body Text 2 Char"/>
    <w:basedOn w:val="DefaultParagraphFont"/>
    <w:link w:val="BodyText2"/>
    <w:rsid w:val="00B52A27"/>
    <w:rPr>
      <w:rFonts w:ascii="Times New Roman" w:eastAsia="Times New Roman" w:hAnsi="Times New Roman" w:cs="Times New Roman"/>
      <w:sz w:val="40"/>
      <w:szCs w:val="24"/>
      <w:u w:val="single"/>
      <w:lang w:val="fr-FR" w:eastAsia="fr-FR"/>
    </w:rPr>
  </w:style>
  <w:style w:type="character" w:styleId="LineNumber">
    <w:name w:val="line number"/>
    <w:basedOn w:val="DefaultParagraphFont"/>
    <w:uiPriority w:val="99"/>
    <w:semiHidden/>
    <w:unhideWhenUsed/>
    <w:rsid w:val="0098799A"/>
  </w:style>
  <w:style w:type="paragraph" w:styleId="NoSpacing">
    <w:name w:val="No Spacing"/>
    <w:link w:val="NoSpacingChar"/>
    <w:uiPriority w:val="1"/>
    <w:qFormat/>
    <w:rsid w:val="003C497A"/>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22BD5"/>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9355D6"/>
    <w:pPr>
      <w:spacing w:line="276" w:lineRule="auto"/>
      <w:outlineLvl w:val="9"/>
    </w:pPr>
    <w:rPr>
      <w:lang w:eastAsia="ja-JP"/>
    </w:rPr>
  </w:style>
  <w:style w:type="character" w:customStyle="1" w:styleId="Heading2Char">
    <w:name w:val="Heading 2 Char"/>
    <w:basedOn w:val="DefaultParagraphFont"/>
    <w:link w:val="Heading2"/>
    <w:uiPriority w:val="9"/>
    <w:rsid w:val="00372D82"/>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3B4573"/>
    <w:rPr>
      <w:rFonts w:ascii="Arial Bold" w:eastAsiaTheme="majorEastAsia" w:hAnsi="Arial Bold" w:cstheme="majorBidi"/>
      <w:b/>
      <w:bCs/>
      <w:sz w:val="24"/>
      <w:szCs w:val="24"/>
    </w:rPr>
  </w:style>
  <w:style w:type="paragraph" w:styleId="TOC1">
    <w:name w:val="toc 1"/>
    <w:basedOn w:val="Normal"/>
    <w:next w:val="Normal"/>
    <w:autoRedefine/>
    <w:uiPriority w:val="39"/>
    <w:unhideWhenUsed/>
    <w:rsid w:val="006E4BAD"/>
    <w:pPr>
      <w:tabs>
        <w:tab w:val="left" w:pos="540"/>
        <w:tab w:val="right" w:leader="dot" w:pos="9614"/>
      </w:tabs>
      <w:spacing w:line="324" w:lineRule="auto"/>
    </w:pPr>
    <w:rPr>
      <w:rFonts w:ascii="Arial" w:hAnsi="Arial"/>
    </w:rPr>
  </w:style>
  <w:style w:type="paragraph" w:styleId="TOC2">
    <w:name w:val="toc 2"/>
    <w:basedOn w:val="Normal"/>
    <w:next w:val="Normal"/>
    <w:autoRedefine/>
    <w:uiPriority w:val="39"/>
    <w:unhideWhenUsed/>
    <w:rsid w:val="00DB4CAC"/>
    <w:pPr>
      <w:spacing w:after="100"/>
      <w:ind w:left="240"/>
    </w:pPr>
  </w:style>
  <w:style w:type="paragraph" w:styleId="TOC3">
    <w:name w:val="toc 3"/>
    <w:basedOn w:val="Normal"/>
    <w:next w:val="Normal"/>
    <w:autoRedefine/>
    <w:uiPriority w:val="39"/>
    <w:unhideWhenUsed/>
    <w:rsid w:val="00EE41CE"/>
    <w:pPr>
      <w:tabs>
        <w:tab w:val="left" w:pos="880"/>
        <w:tab w:val="right" w:leader="dot" w:pos="9614"/>
      </w:tabs>
      <w:spacing w:line="336" w:lineRule="auto"/>
      <w:ind w:left="480"/>
    </w:pPr>
    <w:rPr>
      <w:rFonts w:ascii="Arial" w:hAnsi="Arial" w:cs="Arial"/>
      <w:noProof/>
      <w:spacing w:val="20"/>
    </w:rPr>
  </w:style>
  <w:style w:type="character" w:styleId="Hyperlink">
    <w:name w:val="Hyperlink"/>
    <w:basedOn w:val="DefaultParagraphFont"/>
    <w:uiPriority w:val="99"/>
    <w:unhideWhenUsed/>
    <w:rsid w:val="00DB4CAC"/>
    <w:rPr>
      <w:color w:val="0000FF" w:themeColor="hyperlink"/>
      <w:u w:val="single"/>
    </w:rPr>
  </w:style>
  <w:style w:type="paragraph" w:styleId="Revision">
    <w:name w:val="Revision"/>
    <w:hidden/>
    <w:uiPriority w:val="99"/>
    <w:semiHidden/>
    <w:rsid w:val="00046874"/>
    <w:pPr>
      <w:spacing w:after="0" w:line="240" w:lineRule="auto"/>
    </w:pPr>
    <w:rPr>
      <w:rFonts w:ascii="Times New Roman" w:hAnsi="Times New Roman" w:cs="Times New Roman"/>
      <w:sz w:val="24"/>
      <w:szCs w:val="24"/>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9F1ECC"/>
    <w:pPr>
      <w:jc w:val="both"/>
    </w:pPr>
    <w:rPr>
      <w:rFonts w:asciiTheme="minorHAnsi" w:hAnsiTheme="minorHAnsi" w:cstheme="minorBidi"/>
      <w:sz w:val="22"/>
      <w:szCs w:val="22"/>
      <w:vertAlign w:val="superscript"/>
    </w:rPr>
  </w:style>
  <w:style w:type="character" w:customStyle="1" w:styleId="NoSpacingChar">
    <w:name w:val="No Spacing Char"/>
    <w:basedOn w:val="DefaultParagraphFont"/>
    <w:link w:val="NoSpacing"/>
    <w:uiPriority w:val="1"/>
    <w:rsid w:val="00521AC7"/>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7E79B0"/>
    <w:rPr>
      <w:rFonts w:ascii="Arial" w:eastAsiaTheme="majorEastAsia" w:hAnsi="Arial" w:cstheme="majorBidi"/>
      <w:b/>
      <w:iCs/>
      <w:sz w:val="24"/>
      <w:szCs w:val="24"/>
    </w:rPr>
  </w:style>
  <w:style w:type="paragraph" w:styleId="TOC4">
    <w:name w:val="toc 4"/>
    <w:basedOn w:val="Normal"/>
    <w:next w:val="Normal"/>
    <w:autoRedefine/>
    <w:uiPriority w:val="39"/>
    <w:unhideWhenUsed/>
    <w:rsid w:val="00E509CE"/>
    <w:pPr>
      <w:tabs>
        <w:tab w:val="left" w:pos="480"/>
        <w:tab w:val="right" w:leader="dot" w:pos="9614"/>
      </w:tabs>
      <w:spacing w:line="360" w:lineRule="auto"/>
      <w:ind w:left="450" w:hanging="450"/>
      <w:jc w:val="center"/>
    </w:pPr>
    <w:rPr>
      <w:rFonts w:ascii="Arial" w:eastAsia="Times New Roman" w:hAnsi="Arial" w:cs="Arial"/>
      <w:b/>
      <w:bCs/>
      <w:noProof/>
    </w:rPr>
  </w:style>
  <w:style w:type="character" w:customStyle="1" w:styleId="Bodytext3">
    <w:name w:val="Body text (3)"/>
    <w:basedOn w:val="DefaultParagraphFont"/>
    <w:rsid w:val="00650D06"/>
    <w:rPr>
      <w:rFonts w:ascii="Book Antiqua" w:eastAsia="Book Antiqua" w:hAnsi="Book Antiqua" w:cs="Book Antiqua"/>
      <w:b w:val="0"/>
      <w:bCs w:val="0"/>
      <w:i/>
      <w:iCs/>
      <w:smallCaps w:val="0"/>
      <w:strike w:val="0"/>
      <w:color w:val="000000"/>
      <w:spacing w:val="-10"/>
      <w:w w:val="100"/>
      <w:position w:val="0"/>
      <w:sz w:val="22"/>
      <w:szCs w:val="22"/>
      <w:u w:val="single"/>
      <w:lang w:val="en-US" w:eastAsia="en-US" w:bidi="en-US"/>
    </w:rPr>
  </w:style>
  <w:style w:type="character" w:customStyle="1" w:styleId="Bodytext30">
    <w:name w:val="Body text (3)_"/>
    <w:basedOn w:val="DefaultParagraphFont"/>
    <w:rsid w:val="00650D06"/>
    <w:rPr>
      <w:rFonts w:ascii="Book Antiqua" w:eastAsia="Book Antiqua" w:hAnsi="Book Antiqua" w:cs="Book Antiqua"/>
      <w:b w:val="0"/>
      <w:bCs w:val="0"/>
      <w:i/>
      <w:iCs/>
      <w:smallCaps w:val="0"/>
      <w:strike w:val="0"/>
      <w:spacing w:val="-10"/>
      <w:sz w:val="22"/>
      <w:szCs w:val="22"/>
      <w:u w:val="none"/>
    </w:rPr>
  </w:style>
  <w:style w:type="character" w:customStyle="1" w:styleId="Bodytext3NotItalic">
    <w:name w:val="Body text (3) + Not Italic"/>
    <w:basedOn w:val="Bodytext30"/>
    <w:rsid w:val="00650D06"/>
    <w:rPr>
      <w:rFonts w:ascii="Book Antiqua" w:eastAsia="Book Antiqua" w:hAnsi="Book Antiqua" w:cs="Book Antiqua"/>
      <w:b w:val="0"/>
      <w:bCs w:val="0"/>
      <w:i/>
      <w:iCs/>
      <w:smallCaps w:val="0"/>
      <w:strike w:val="0"/>
      <w:color w:val="000000"/>
      <w:spacing w:val="-10"/>
      <w:w w:val="100"/>
      <w:position w:val="0"/>
      <w:sz w:val="22"/>
      <w:szCs w:val="22"/>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712">
      <w:bodyDiv w:val="1"/>
      <w:marLeft w:val="0"/>
      <w:marRight w:val="0"/>
      <w:marTop w:val="0"/>
      <w:marBottom w:val="0"/>
      <w:divBdr>
        <w:top w:val="none" w:sz="0" w:space="0" w:color="auto"/>
        <w:left w:val="none" w:sz="0" w:space="0" w:color="auto"/>
        <w:bottom w:val="none" w:sz="0" w:space="0" w:color="auto"/>
        <w:right w:val="none" w:sz="0" w:space="0" w:color="auto"/>
      </w:divBdr>
    </w:div>
    <w:div w:id="405415551">
      <w:bodyDiv w:val="1"/>
      <w:marLeft w:val="0"/>
      <w:marRight w:val="0"/>
      <w:marTop w:val="0"/>
      <w:marBottom w:val="0"/>
      <w:divBdr>
        <w:top w:val="none" w:sz="0" w:space="0" w:color="auto"/>
        <w:left w:val="none" w:sz="0" w:space="0" w:color="auto"/>
        <w:bottom w:val="none" w:sz="0" w:space="0" w:color="auto"/>
        <w:right w:val="none" w:sz="0" w:space="0" w:color="auto"/>
      </w:divBdr>
    </w:div>
    <w:div w:id="420807504">
      <w:bodyDiv w:val="1"/>
      <w:marLeft w:val="0"/>
      <w:marRight w:val="0"/>
      <w:marTop w:val="0"/>
      <w:marBottom w:val="0"/>
      <w:divBdr>
        <w:top w:val="none" w:sz="0" w:space="0" w:color="auto"/>
        <w:left w:val="none" w:sz="0" w:space="0" w:color="auto"/>
        <w:bottom w:val="none" w:sz="0" w:space="0" w:color="auto"/>
        <w:right w:val="none" w:sz="0" w:space="0" w:color="auto"/>
      </w:divBdr>
      <w:divsChild>
        <w:div w:id="524952536">
          <w:marLeft w:val="0"/>
          <w:marRight w:val="0"/>
          <w:marTop w:val="0"/>
          <w:marBottom w:val="0"/>
          <w:divBdr>
            <w:top w:val="none" w:sz="0" w:space="0" w:color="auto"/>
            <w:left w:val="none" w:sz="0" w:space="0" w:color="auto"/>
            <w:bottom w:val="none" w:sz="0" w:space="0" w:color="auto"/>
            <w:right w:val="none" w:sz="0" w:space="0" w:color="auto"/>
          </w:divBdr>
          <w:divsChild>
            <w:div w:id="1337223173">
              <w:marLeft w:val="0"/>
              <w:marRight w:val="0"/>
              <w:marTop w:val="0"/>
              <w:marBottom w:val="0"/>
              <w:divBdr>
                <w:top w:val="none" w:sz="0" w:space="0" w:color="auto"/>
                <w:left w:val="none" w:sz="0" w:space="0" w:color="auto"/>
                <w:bottom w:val="none" w:sz="0" w:space="0" w:color="auto"/>
                <w:right w:val="none" w:sz="0" w:space="0" w:color="auto"/>
              </w:divBdr>
              <w:divsChild>
                <w:div w:id="3318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7471">
      <w:bodyDiv w:val="1"/>
      <w:marLeft w:val="0"/>
      <w:marRight w:val="0"/>
      <w:marTop w:val="0"/>
      <w:marBottom w:val="0"/>
      <w:divBdr>
        <w:top w:val="none" w:sz="0" w:space="0" w:color="auto"/>
        <w:left w:val="none" w:sz="0" w:space="0" w:color="auto"/>
        <w:bottom w:val="none" w:sz="0" w:space="0" w:color="auto"/>
        <w:right w:val="none" w:sz="0" w:space="0" w:color="auto"/>
      </w:divBdr>
    </w:div>
    <w:div w:id="444038333">
      <w:bodyDiv w:val="1"/>
      <w:marLeft w:val="0"/>
      <w:marRight w:val="0"/>
      <w:marTop w:val="0"/>
      <w:marBottom w:val="0"/>
      <w:divBdr>
        <w:top w:val="none" w:sz="0" w:space="0" w:color="auto"/>
        <w:left w:val="none" w:sz="0" w:space="0" w:color="auto"/>
        <w:bottom w:val="none" w:sz="0" w:space="0" w:color="auto"/>
        <w:right w:val="none" w:sz="0" w:space="0" w:color="auto"/>
      </w:divBdr>
    </w:div>
    <w:div w:id="916130858">
      <w:bodyDiv w:val="1"/>
      <w:marLeft w:val="0"/>
      <w:marRight w:val="0"/>
      <w:marTop w:val="0"/>
      <w:marBottom w:val="0"/>
      <w:divBdr>
        <w:top w:val="none" w:sz="0" w:space="0" w:color="auto"/>
        <w:left w:val="none" w:sz="0" w:space="0" w:color="auto"/>
        <w:bottom w:val="none" w:sz="0" w:space="0" w:color="auto"/>
        <w:right w:val="none" w:sz="0" w:space="0" w:color="auto"/>
      </w:divBdr>
    </w:div>
    <w:div w:id="950435614">
      <w:bodyDiv w:val="1"/>
      <w:marLeft w:val="0"/>
      <w:marRight w:val="0"/>
      <w:marTop w:val="0"/>
      <w:marBottom w:val="0"/>
      <w:divBdr>
        <w:top w:val="none" w:sz="0" w:space="0" w:color="auto"/>
        <w:left w:val="none" w:sz="0" w:space="0" w:color="auto"/>
        <w:bottom w:val="none" w:sz="0" w:space="0" w:color="auto"/>
        <w:right w:val="none" w:sz="0" w:space="0" w:color="auto"/>
      </w:divBdr>
    </w:div>
    <w:div w:id="968124656">
      <w:bodyDiv w:val="1"/>
      <w:marLeft w:val="0"/>
      <w:marRight w:val="0"/>
      <w:marTop w:val="0"/>
      <w:marBottom w:val="0"/>
      <w:divBdr>
        <w:top w:val="none" w:sz="0" w:space="0" w:color="auto"/>
        <w:left w:val="none" w:sz="0" w:space="0" w:color="auto"/>
        <w:bottom w:val="none" w:sz="0" w:space="0" w:color="auto"/>
        <w:right w:val="none" w:sz="0" w:space="0" w:color="auto"/>
      </w:divBdr>
    </w:div>
    <w:div w:id="1032803961">
      <w:bodyDiv w:val="1"/>
      <w:marLeft w:val="0"/>
      <w:marRight w:val="0"/>
      <w:marTop w:val="0"/>
      <w:marBottom w:val="0"/>
      <w:divBdr>
        <w:top w:val="none" w:sz="0" w:space="0" w:color="auto"/>
        <w:left w:val="none" w:sz="0" w:space="0" w:color="auto"/>
        <w:bottom w:val="none" w:sz="0" w:space="0" w:color="auto"/>
        <w:right w:val="none" w:sz="0" w:space="0" w:color="auto"/>
      </w:divBdr>
    </w:div>
    <w:div w:id="1048914473">
      <w:bodyDiv w:val="1"/>
      <w:marLeft w:val="0"/>
      <w:marRight w:val="0"/>
      <w:marTop w:val="0"/>
      <w:marBottom w:val="0"/>
      <w:divBdr>
        <w:top w:val="none" w:sz="0" w:space="0" w:color="auto"/>
        <w:left w:val="none" w:sz="0" w:space="0" w:color="auto"/>
        <w:bottom w:val="none" w:sz="0" w:space="0" w:color="auto"/>
        <w:right w:val="none" w:sz="0" w:space="0" w:color="auto"/>
      </w:divBdr>
    </w:div>
    <w:div w:id="1078285394">
      <w:bodyDiv w:val="1"/>
      <w:marLeft w:val="0"/>
      <w:marRight w:val="0"/>
      <w:marTop w:val="0"/>
      <w:marBottom w:val="0"/>
      <w:divBdr>
        <w:top w:val="none" w:sz="0" w:space="0" w:color="auto"/>
        <w:left w:val="none" w:sz="0" w:space="0" w:color="auto"/>
        <w:bottom w:val="none" w:sz="0" w:space="0" w:color="auto"/>
        <w:right w:val="none" w:sz="0" w:space="0" w:color="auto"/>
      </w:divBdr>
      <w:divsChild>
        <w:div w:id="1250503117">
          <w:marLeft w:val="0"/>
          <w:marRight w:val="0"/>
          <w:marTop w:val="0"/>
          <w:marBottom w:val="0"/>
          <w:divBdr>
            <w:top w:val="none" w:sz="0" w:space="0" w:color="auto"/>
            <w:left w:val="none" w:sz="0" w:space="0" w:color="auto"/>
            <w:bottom w:val="none" w:sz="0" w:space="0" w:color="auto"/>
            <w:right w:val="none" w:sz="0" w:space="0" w:color="auto"/>
          </w:divBdr>
        </w:div>
      </w:divsChild>
    </w:div>
    <w:div w:id="1146704385">
      <w:bodyDiv w:val="1"/>
      <w:marLeft w:val="0"/>
      <w:marRight w:val="0"/>
      <w:marTop w:val="0"/>
      <w:marBottom w:val="0"/>
      <w:divBdr>
        <w:top w:val="none" w:sz="0" w:space="0" w:color="auto"/>
        <w:left w:val="none" w:sz="0" w:space="0" w:color="auto"/>
        <w:bottom w:val="none" w:sz="0" w:space="0" w:color="auto"/>
        <w:right w:val="none" w:sz="0" w:space="0" w:color="auto"/>
      </w:divBdr>
    </w:div>
    <w:div w:id="1216551210">
      <w:bodyDiv w:val="1"/>
      <w:marLeft w:val="0"/>
      <w:marRight w:val="0"/>
      <w:marTop w:val="0"/>
      <w:marBottom w:val="0"/>
      <w:divBdr>
        <w:top w:val="none" w:sz="0" w:space="0" w:color="auto"/>
        <w:left w:val="none" w:sz="0" w:space="0" w:color="auto"/>
        <w:bottom w:val="none" w:sz="0" w:space="0" w:color="auto"/>
        <w:right w:val="none" w:sz="0" w:space="0" w:color="auto"/>
      </w:divBdr>
      <w:divsChild>
        <w:div w:id="1258978775">
          <w:marLeft w:val="0"/>
          <w:marRight w:val="0"/>
          <w:marTop w:val="0"/>
          <w:marBottom w:val="0"/>
          <w:divBdr>
            <w:top w:val="none" w:sz="0" w:space="0" w:color="auto"/>
            <w:left w:val="none" w:sz="0" w:space="0" w:color="auto"/>
            <w:bottom w:val="none" w:sz="0" w:space="0" w:color="auto"/>
            <w:right w:val="none" w:sz="0" w:space="0" w:color="auto"/>
          </w:divBdr>
          <w:divsChild>
            <w:div w:id="1877959889">
              <w:marLeft w:val="0"/>
              <w:marRight w:val="0"/>
              <w:marTop w:val="0"/>
              <w:marBottom w:val="0"/>
              <w:divBdr>
                <w:top w:val="none" w:sz="0" w:space="0" w:color="auto"/>
                <w:left w:val="none" w:sz="0" w:space="0" w:color="auto"/>
                <w:bottom w:val="none" w:sz="0" w:space="0" w:color="auto"/>
                <w:right w:val="none" w:sz="0" w:space="0" w:color="auto"/>
              </w:divBdr>
              <w:divsChild>
                <w:div w:id="13487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1666">
      <w:bodyDiv w:val="1"/>
      <w:marLeft w:val="0"/>
      <w:marRight w:val="0"/>
      <w:marTop w:val="0"/>
      <w:marBottom w:val="0"/>
      <w:divBdr>
        <w:top w:val="none" w:sz="0" w:space="0" w:color="auto"/>
        <w:left w:val="none" w:sz="0" w:space="0" w:color="auto"/>
        <w:bottom w:val="none" w:sz="0" w:space="0" w:color="auto"/>
        <w:right w:val="none" w:sz="0" w:space="0" w:color="auto"/>
      </w:divBdr>
    </w:div>
    <w:div w:id="1737512827">
      <w:bodyDiv w:val="1"/>
      <w:marLeft w:val="0"/>
      <w:marRight w:val="0"/>
      <w:marTop w:val="0"/>
      <w:marBottom w:val="0"/>
      <w:divBdr>
        <w:top w:val="none" w:sz="0" w:space="0" w:color="auto"/>
        <w:left w:val="none" w:sz="0" w:space="0" w:color="auto"/>
        <w:bottom w:val="none" w:sz="0" w:space="0" w:color="auto"/>
        <w:right w:val="none" w:sz="0" w:space="0" w:color="auto"/>
      </w:divBdr>
    </w:div>
    <w:div w:id="1785689108">
      <w:bodyDiv w:val="1"/>
      <w:marLeft w:val="0"/>
      <w:marRight w:val="0"/>
      <w:marTop w:val="0"/>
      <w:marBottom w:val="0"/>
      <w:divBdr>
        <w:top w:val="none" w:sz="0" w:space="0" w:color="auto"/>
        <w:left w:val="none" w:sz="0" w:space="0" w:color="auto"/>
        <w:bottom w:val="none" w:sz="0" w:space="0" w:color="auto"/>
        <w:right w:val="none" w:sz="0" w:space="0" w:color="auto"/>
      </w:divBdr>
    </w:div>
    <w:div w:id="1814713155">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44F650-F403-43E2-97BB-C01082AA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12369</Words>
  <Characters>68032</Characters>
  <Application>Microsoft Office Word</Application>
  <DocSecurity>0</DocSecurity>
  <Lines>566</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3sth3r</dc:creator>
  <cp:lastModifiedBy>HP</cp:lastModifiedBy>
  <cp:revision>10</cp:revision>
  <cp:lastPrinted>2019-11-04T13:12:00Z</cp:lastPrinted>
  <dcterms:created xsi:type="dcterms:W3CDTF">2019-11-27T17:39:00Z</dcterms:created>
  <dcterms:modified xsi:type="dcterms:W3CDTF">2019-11-29T08:07:00Z</dcterms:modified>
</cp:coreProperties>
</file>