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CM/Res.843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798" w:right="145" w:hanging="1613"/>
      </w:pPr>
      <w:r>
        <w:rPr>
          <w:u w:val="single"/>
        </w:rPr>
        <w:t>RESOLUTION</w:t>
      </w:r>
      <w:r>
        <w:rPr>
          <w:spacing w:val="-14"/>
          <w:u w:val="single"/>
        </w:rPr>
        <w:t> </w:t>
      </w:r>
      <w:r>
        <w:rPr>
          <w:u w:val="single"/>
        </w:rPr>
        <w:t>ON</w:t>
      </w:r>
      <w:r>
        <w:rPr>
          <w:spacing w:val="-14"/>
          <w:u w:val="single"/>
        </w:rPr>
        <w:t> </w:t>
      </w:r>
      <w:r>
        <w:rPr>
          <w:u w:val="single"/>
        </w:rPr>
        <w:t>ETIOLOGY</w:t>
      </w:r>
      <w:r>
        <w:rPr>
          <w:spacing w:val="-14"/>
          <w:u w:val="single"/>
        </w:rPr>
        <w:t> </w:t>
      </w:r>
      <w:r>
        <w:rPr>
          <w:u w:val="single"/>
        </w:rPr>
        <w:t>AND</w:t>
      </w:r>
      <w:r>
        <w:rPr>
          <w:spacing w:val="-14"/>
          <w:u w:val="single"/>
        </w:rPr>
        <w:t> </w:t>
      </w:r>
      <w:r>
        <w:rPr>
          <w:u w:val="single"/>
        </w:rPr>
        <w:t>PHYSIOPATHOLOGY</w:t>
      </w:r>
      <w:r>
        <w:rPr>
          <w:spacing w:val="-14"/>
          <w:u w:val="single"/>
        </w:rPr>
        <w:t> </w:t>
      </w:r>
      <w:r>
        <w:rPr>
          <w:u w:val="single"/>
        </w:rPr>
        <w:t>OF</w:t>
      </w:r>
      <w:r>
        <w:rPr/>
        <w:t> </w:t>
      </w:r>
      <w:r>
        <w:rPr>
          <w:u w:val="single"/>
        </w:rPr>
        <w:t>ENDEMIC GOITER IN AFRICA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20" w:right="145"/>
      </w:pPr>
      <w:r>
        <w:rPr/>
        <w:t>The</w:t>
      </w:r>
      <w:r>
        <w:rPr>
          <w:spacing w:val="-13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Ministers</w:t>
      </w:r>
      <w:r>
        <w:rPr>
          <w:spacing w:val="-6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Organization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45"/>
      </w:pPr>
      <w:r>
        <w:rPr>
          <w:u w:val="single"/>
        </w:rPr>
        <w:t>Having</w:t>
      </w:r>
      <w:r>
        <w:rPr>
          <w:spacing w:val="-7"/>
          <w:u w:val="single"/>
        </w:rPr>
        <w:t> </w:t>
      </w:r>
      <w:r>
        <w:rPr>
          <w:u w:val="single"/>
        </w:rPr>
        <w:t>considered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OAU</w:t>
      </w:r>
      <w:r>
        <w:rPr>
          <w:spacing w:val="-7"/>
        </w:rPr>
        <w:t> </w:t>
      </w:r>
      <w:r>
        <w:rPr/>
        <w:t>Secretary-General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/>
        <w:t>Endemic Goiter in Africa adopted by African Experts at their meeting held in Addis Ababa, Ethiopia, from 13 to 17 October 1980, (Document CM/1096 (XXXVI),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45"/>
      </w:pPr>
      <w:r>
        <w:rPr>
          <w:u w:val="single"/>
        </w:rPr>
        <w:t>Recognizing</w:t>
      </w:r>
      <w:r>
        <w:rPr>
          <w:spacing w:val="-12"/>
        </w:rPr>
        <w:t> </w:t>
      </w:r>
      <w:r>
        <w:rPr/>
        <w:t>that</w:t>
      </w:r>
      <w:r>
        <w:rPr>
          <w:spacing w:val="-7"/>
        </w:rPr>
        <w:t> </w:t>
      </w:r>
      <w:r>
        <w:rPr/>
        <w:t>iodine</w:t>
      </w:r>
      <w:r>
        <w:rPr>
          <w:spacing w:val="-10"/>
        </w:rPr>
        <w:t> </w:t>
      </w:r>
      <w:r>
        <w:rPr/>
        <w:t>deficiency</w:t>
      </w:r>
      <w:r>
        <w:rPr>
          <w:spacing w:val="-10"/>
        </w:rPr>
        <w:t> </w:t>
      </w:r>
      <w:r>
        <w:rPr/>
        <w:t>seems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be,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most</w:t>
      </w:r>
      <w:r>
        <w:rPr>
          <w:spacing w:val="-7"/>
        </w:rPr>
        <w:t> </w:t>
      </w:r>
      <w:r>
        <w:rPr/>
        <w:t>cases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endemic</w:t>
      </w:r>
      <w:r>
        <w:rPr>
          <w:spacing w:val="-10"/>
        </w:rPr>
        <w:t> </w:t>
      </w:r>
      <w:r>
        <w:rPr/>
        <w:t>goiter,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main etiological factor of the infection,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20"/>
      </w:pPr>
      <w:r>
        <w:rPr>
          <w:u w:val="single"/>
        </w:rPr>
        <w:t>Recognizing</w:t>
      </w:r>
      <w:r>
        <w:rPr>
          <w:spacing w:val="-10"/>
          <w:u w:val="single"/>
        </w:rPr>
        <w:t> </w:t>
      </w:r>
      <w:r>
        <w:rPr>
          <w:u w:val="single"/>
        </w:rPr>
        <w:t>further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there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doubt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nutritional</w:t>
      </w:r>
      <w:r>
        <w:rPr>
          <w:spacing w:val="-9"/>
        </w:rPr>
        <w:t> </w:t>
      </w:r>
      <w:r>
        <w:rPr/>
        <w:t>factors</w:t>
      </w:r>
      <w:r>
        <w:rPr>
          <w:spacing w:val="-10"/>
        </w:rPr>
        <w:t> </w:t>
      </w:r>
      <w:r>
        <w:rPr/>
        <w:t>do</w:t>
      </w:r>
      <w:r>
        <w:rPr>
          <w:spacing w:val="-7"/>
        </w:rPr>
        <w:t> </w:t>
      </w:r>
      <w:r>
        <w:rPr/>
        <w:t>exist</w:t>
      </w:r>
      <w:r>
        <w:rPr>
          <w:spacing w:val="-7"/>
        </w:rPr>
        <w:t> </w:t>
      </w:r>
      <w:r>
        <w:rPr>
          <w:spacing w:val="-5"/>
        </w:rPr>
        <w:t>in: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60" w:right="282" w:hanging="720"/>
        <w:jc w:val="left"/>
        <w:rPr>
          <w:sz w:val="24"/>
        </w:rPr>
      </w:pPr>
      <w:r>
        <w:rPr>
          <w:sz w:val="24"/>
        </w:rPr>
        <w:t>goitrogenous</w:t>
      </w:r>
      <w:r>
        <w:rPr>
          <w:spacing w:val="-10"/>
          <w:sz w:val="24"/>
        </w:rPr>
        <w:t> </w:t>
      </w:r>
      <w:r>
        <w:rPr>
          <w:sz w:val="24"/>
        </w:rPr>
        <w:t>food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cassava,</w:t>
      </w:r>
      <w:r>
        <w:rPr>
          <w:spacing w:val="-8"/>
          <w:sz w:val="24"/>
        </w:rPr>
        <w:t> </w:t>
      </w:r>
      <w:r>
        <w:rPr>
          <w:sz w:val="24"/>
        </w:rPr>
        <w:t>millet,</w:t>
      </w:r>
      <w:r>
        <w:rPr>
          <w:spacing w:val="-8"/>
          <w:sz w:val="24"/>
        </w:rPr>
        <w:t> </w:t>
      </w:r>
      <w:r>
        <w:rPr>
          <w:sz w:val="24"/>
        </w:rPr>
        <w:t>those</w:t>
      </w:r>
      <w:r>
        <w:rPr>
          <w:spacing w:val="-10"/>
          <w:sz w:val="24"/>
        </w:rPr>
        <w:t> </w:t>
      </w:r>
      <w:r>
        <w:rPr>
          <w:sz w:val="24"/>
        </w:rPr>
        <w:t>belonging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brassica family, vegetable oil (olive or groundnut),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sz w:val="24"/>
        </w:rPr>
      </w:pPr>
      <w:r>
        <w:rPr>
          <w:sz w:val="24"/>
        </w:rPr>
        <w:t>mineral</w:t>
      </w:r>
      <w:r>
        <w:rPr>
          <w:spacing w:val="-12"/>
          <w:sz w:val="24"/>
        </w:rPr>
        <w:t> </w:t>
      </w:r>
      <w:r>
        <w:rPr>
          <w:sz w:val="24"/>
        </w:rPr>
        <w:t>salt</w:t>
      </w:r>
      <w:r>
        <w:rPr>
          <w:spacing w:val="-10"/>
          <w:sz w:val="24"/>
        </w:rPr>
        <w:t> </w:t>
      </w:r>
      <w:r>
        <w:rPr>
          <w:sz w:val="24"/>
        </w:rPr>
        <w:t>(flour,</w:t>
      </w:r>
      <w:r>
        <w:rPr>
          <w:spacing w:val="-10"/>
          <w:sz w:val="24"/>
        </w:rPr>
        <w:t> </w:t>
      </w:r>
      <w:r>
        <w:rPr>
          <w:sz w:val="24"/>
        </w:rPr>
        <w:t>calcium,</w:t>
      </w:r>
      <w:r>
        <w:rPr>
          <w:spacing w:val="-10"/>
          <w:sz w:val="24"/>
        </w:rPr>
        <w:t> </w:t>
      </w:r>
      <w:r>
        <w:rPr>
          <w:sz w:val="24"/>
        </w:rPr>
        <w:t>sulphur,</w:t>
      </w:r>
      <w:r>
        <w:rPr>
          <w:spacing w:val="-10"/>
          <w:sz w:val="24"/>
        </w:rPr>
        <w:t> </w:t>
      </w:r>
      <w:r>
        <w:rPr>
          <w:sz w:val="24"/>
        </w:rPr>
        <w:t>contained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drinking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water),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20" w:right="145"/>
      </w:pPr>
      <w:r>
        <w:rPr>
          <w:u w:val="single"/>
        </w:rPr>
        <w:t>Noting</w:t>
      </w:r>
      <w:r>
        <w:rPr>
          <w:spacing w:val="-12"/>
        </w:rPr>
        <w:t> </w:t>
      </w:r>
      <w:r>
        <w:rPr/>
        <w:t>that</w:t>
      </w:r>
      <w:r>
        <w:rPr>
          <w:spacing w:val="-8"/>
        </w:rPr>
        <w:t> </w:t>
      </w:r>
      <w:r>
        <w:rPr/>
        <w:t>infectious</w:t>
      </w:r>
      <w:r>
        <w:rPr>
          <w:spacing w:val="-11"/>
        </w:rPr>
        <w:t> </w:t>
      </w:r>
      <w:r>
        <w:rPr/>
        <w:t>agents</w:t>
      </w:r>
      <w:r>
        <w:rPr>
          <w:spacing w:val="-11"/>
        </w:rPr>
        <w:t> </w:t>
      </w:r>
      <w:r>
        <w:rPr/>
        <w:t>may</w:t>
      </w:r>
      <w:r>
        <w:rPr>
          <w:spacing w:val="-11"/>
        </w:rPr>
        <w:t> </w:t>
      </w:r>
      <w:r>
        <w:rPr/>
        <w:t>also</w:t>
      </w:r>
      <w:r>
        <w:rPr>
          <w:spacing w:val="-9"/>
        </w:rPr>
        <w:t> </w:t>
      </w:r>
      <w:r>
        <w:rPr/>
        <w:t>come</w:t>
      </w:r>
      <w:r>
        <w:rPr>
          <w:spacing w:val="-11"/>
        </w:rPr>
        <w:t> </w:t>
      </w:r>
      <w:r>
        <w:rPr/>
        <w:t>into</w:t>
      </w:r>
      <w:r>
        <w:rPr>
          <w:spacing w:val="-9"/>
        </w:rPr>
        <w:t> </w:t>
      </w:r>
      <w:r>
        <w:rPr/>
        <w:t>play</w:t>
      </w:r>
      <w:r>
        <w:rPr>
          <w:spacing w:val="-11"/>
        </w:rPr>
        <w:t> </w:t>
      </w:r>
      <w:r>
        <w:rPr/>
        <w:t>(water</w:t>
      </w:r>
      <w:r>
        <w:rPr>
          <w:spacing w:val="-10"/>
        </w:rPr>
        <w:t> </w:t>
      </w:r>
      <w:r>
        <w:rPr/>
        <w:t>pollution,</w:t>
      </w:r>
      <w:r>
        <w:rPr>
          <w:spacing w:val="-9"/>
        </w:rPr>
        <w:t> </w:t>
      </w:r>
      <w:r>
        <w:rPr/>
        <w:t>chronic</w:t>
      </w:r>
      <w:r>
        <w:rPr>
          <w:spacing w:val="-11"/>
        </w:rPr>
        <w:t> </w:t>
      </w:r>
      <w:r>
        <w:rPr/>
        <w:t>microbic and/or parasitic infection),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120"/>
      </w:pP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that</w:t>
      </w:r>
      <w:r>
        <w:rPr>
          <w:spacing w:val="-8"/>
        </w:rPr>
        <w:t> </w:t>
      </w:r>
      <w:r>
        <w:rPr/>
        <w:t>hereditary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obviously,</w:t>
      </w:r>
      <w:r>
        <w:rPr>
          <w:spacing w:val="-7"/>
        </w:rPr>
        <w:t> </w:t>
      </w:r>
      <w:r>
        <w:rPr/>
        <w:t>genetic</w:t>
      </w:r>
      <w:r>
        <w:rPr>
          <w:spacing w:val="-10"/>
        </w:rPr>
        <w:t> </w:t>
      </w:r>
      <w:r>
        <w:rPr/>
        <w:t>factors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bound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2"/>
        </w:rPr>
        <w:t>involved,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20" w:right="145"/>
      </w:pPr>
      <w:r>
        <w:rPr>
          <w:u w:val="single"/>
        </w:rPr>
        <w:t>Aware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geological</w:t>
      </w:r>
      <w:r>
        <w:rPr>
          <w:spacing w:val="-11"/>
        </w:rPr>
        <w:t> </w:t>
      </w:r>
      <w:r>
        <w:rPr/>
        <w:t>characteristics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soil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also</w:t>
      </w:r>
      <w:r>
        <w:rPr>
          <w:spacing w:val="-8"/>
        </w:rPr>
        <w:t> </w:t>
      </w:r>
      <w:r>
        <w:rPr/>
        <w:t>involved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identification</w:t>
      </w:r>
      <w:r>
        <w:rPr>
          <w:spacing w:val="-10"/>
        </w:rPr>
        <w:t> </w:t>
      </w:r>
      <w:r>
        <w:rPr/>
        <w:t>of certain goitrous regions,</w:t>
      </w:r>
    </w:p>
    <w:p>
      <w:pPr>
        <w:spacing w:after="0" w:line="360" w:lineRule="auto"/>
        <w:sectPr>
          <w:type w:val="continuous"/>
          <w:pgSz w:w="12240" w:h="15840"/>
          <w:pgMar w:top="1360" w:bottom="280" w:left="1680" w:right="1700"/>
        </w:sectPr>
      </w:pPr>
    </w:p>
    <w:p>
      <w:pPr>
        <w:pStyle w:val="BodyText"/>
        <w:spacing w:line="360" w:lineRule="auto" w:before="76"/>
        <w:ind w:left="119" w:right="145"/>
      </w:pPr>
      <w:r>
        <w:rPr>
          <w:u w:val="single"/>
        </w:rPr>
        <w:t>Conscious</w:t>
      </w:r>
      <w:r>
        <w:rPr>
          <w:spacing w:val="-8"/>
        </w:rPr>
        <w:t> </w:t>
      </w:r>
      <w:r>
        <w:rPr/>
        <w:t>that,</w:t>
      </w:r>
      <w:r>
        <w:rPr>
          <w:spacing w:val="-10"/>
        </w:rPr>
        <w:t> </w:t>
      </w:r>
      <w:r>
        <w:rPr/>
        <w:t>from</w:t>
      </w:r>
      <w:r>
        <w:rPr>
          <w:spacing w:val="-12"/>
        </w:rPr>
        <w:t> </w:t>
      </w:r>
      <w:r>
        <w:rPr/>
        <w:t>physiopathological</w:t>
      </w:r>
      <w:r>
        <w:rPr>
          <w:spacing w:val="-12"/>
        </w:rPr>
        <w:t> </w:t>
      </w:r>
      <w:r>
        <w:rPr/>
        <w:t>point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view,</w:t>
      </w:r>
      <w:r>
        <w:rPr>
          <w:spacing w:val="-10"/>
        </w:rPr>
        <w:t> </w:t>
      </w:r>
      <w:r>
        <w:rPr/>
        <w:t>disruptions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thyroid</w:t>
      </w:r>
      <w:r>
        <w:rPr>
          <w:spacing w:val="-12"/>
        </w:rPr>
        <w:t> </w:t>
      </w:r>
      <w:r>
        <w:rPr/>
        <w:t>function affect the physical and mental development of the child: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58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 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Organization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Unity</w:t>
      </w:r>
      <w:r>
        <w:rPr>
          <w:spacing w:val="-10"/>
          <w:sz w:val="24"/>
        </w:rPr>
        <w:t> </w:t>
      </w:r>
      <w:r>
        <w:rPr>
          <w:sz w:val="24"/>
        </w:rPr>
        <w:t>should encourage research on physiopathology of the infection, endemic cretinism and goitrogenous factors;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8"/>
          <w:sz w:val="24"/>
        </w:rPr>
        <w:t> </w:t>
      </w:r>
      <w:r>
        <w:rPr>
          <w:sz w:val="24"/>
        </w:rPr>
        <w:t>UPON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train</w:t>
      </w:r>
      <w:r>
        <w:rPr>
          <w:spacing w:val="-8"/>
          <w:sz w:val="24"/>
        </w:rPr>
        <w:t> </w:t>
      </w:r>
      <w:r>
        <w:rPr>
          <w:sz w:val="24"/>
        </w:rPr>
        <w:t>specialized</w:t>
      </w:r>
      <w:r>
        <w:rPr>
          <w:spacing w:val="-9"/>
          <w:sz w:val="24"/>
        </w:rPr>
        <w:t> </w:t>
      </w:r>
      <w:r>
        <w:rPr>
          <w:sz w:val="24"/>
        </w:rPr>
        <w:t>medical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paramedical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staff;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50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establish</w:t>
      </w:r>
      <w:r>
        <w:rPr>
          <w:spacing w:val="-10"/>
          <w:sz w:val="24"/>
        </w:rPr>
        <w:t> </w:t>
      </w:r>
      <w:r>
        <w:rPr>
          <w:sz w:val="24"/>
        </w:rPr>
        <w:t>local</w:t>
      </w:r>
      <w:r>
        <w:rPr>
          <w:spacing w:val="-10"/>
          <w:sz w:val="24"/>
        </w:rPr>
        <w:t> </w:t>
      </w:r>
      <w:r>
        <w:rPr>
          <w:sz w:val="24"/>
        </w:rPr>
        <w:t>infrastructures,</w:t>
      </w:r>
      <w:r>
        <w:rPr>
          <w:spacing w:val="-8"/>
          <w:sz w:val="24"/>
        </w:rPr>
        <w:t> </w:t>
      </w:r>
      <w:r>
        <w:rPr>
          <w:sz w:val="24"/>
        </w:rPr>
        <w:t>especially</w:t>
      </w:r>
      <w:r>
        <w:rPr>
          <w:spacing w:val="-10"/>
          <w:sz w:val="24"/>
        </w:rPr>
        <w:t> </w:t>
      </w:r>
      <w:r>
        <w:rPr>
          <w:sz w:val="24"/>
        </w:rPr>
        <w:t>specialized </w:t>
      </w:r>
      <w:r>
        <w:rPr>
          <w:spacing w:val="-2"/>
          <w:sz w:val="24"/>
        </w:rPr>
        <w:t>laboratories.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2023-04-11T21:34:06Z</dcterms:created>
  <dcterms:modified xsi:type="dcterms:W3CDTF">2023-04-11T21:34:06Z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