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01"/>
        <w:jc w:val="right"/>
      </w:pPr>
      <w:r>
        <w:rPr/>
        <w:t>CM/Res.850</w:t>
      </w:r>
      <w:r>
        <w:rPr>
          <w:spacing w:val="-11"/>
        </w:rPr>
        <w:t> </w:t>
      </w:r>
      <w:r>
        <w:rPr>
          <w:spacing w:val="-2"/>
        </w:rPr>
        <w:t>(XXXVI)</w:t>
      </w:r>
    </w:p>
    <w:p>
      <w:pPr>
        <w:pStyle w:val="BodyText"/>
        <w:rPr>
          <w:sz w:val="26"/>
        </w:rPr>
      </w:pPr>
    </w:p>
    <w:p>
      <w:pPr>
        <w:pStyle w:val="BodyText"/>
        <w:spacing w:before="9"/>
        <w:rPr>
          <w:sz w:val="21"/>
        </w:rPr>
      </w:pPr>
    </w:p>
    <w:p>
      <w:pPr>
        <w:pStyle w:val="BodyText"/>
        <w:spacing w:line="362" w:lineRule="auto" w:before="1"/>
        <w:ind w:left="3768" w:right="143" w:hanging="2943"/>
      </w:pPr>
      <w:r>
        <w:rPr>
          <w:u w:val="single"/>
        </w:rPr>
        <w:t>RESOLUTION</w:t>
      </w:r>
      <w:r>
        <w:rPr>
          <w:spacing w:val="-13"/>
          <w:u w:val="single"/>
        </w:rPr>
        <w:t> </w:t>
      </w:r>
      <w:r>
        <w:rPr>
          <w:u w:val="single"/>
        </w:rPr>
        <w:t>ON</w:t>
      </w:r>
      <w:r>
        <w:rPr>
          <w:spacing w:val="-13"/>
          <w:u w:val="single"/>
        </w:rPr>
        <w:t> </w:t>
      </w:r>
      <w:r>
        <w:rPr>
          <w:u w:val="single"/>
        </w:rPr>
        <w:t>TECHNICAL</w:t>
      </w:r>
      <w:r>
        <w:rPr>
          <w:spacing w:val="-13"/>
          <w:u w:val="single"/>
        </w:rPr>
        <w:t> </w:t>
      </w:r>
      <w:r>
        <w:rPr>
          <w:u w:val="single"/>
        </w:rPr>
        <w:t>CO-OPERATION</w:t>
      </w:r>
      <w:r>
        <w:rPr>
          <w:spacing w:val="-11"/>
          <w:u w:val="single"/>
        </w:rPr>
        <w:t> </w:t>
      </w:r>
      <w:r>
        <w:rPr>
          <w:u w:val="single"/>
        </w:rPr>
        <w:t>AMONG</w:t>
      </w:r>
      <w:r>
        <w:rPr>
          <w:spacing w:val="-11"/>
          <w:u w:val="single"/>
        </w:rPr>
        <w:t> </w:t>
      </w:r>
      <w:r>
        <w:rPr>
          <w:u w:val="single"/>
        </w:rPr>
        <w:t>AFRICAN</w:t>
      </w:r>
      <w:r>
        <w:rPr/>
        <w:t> </w:t>
      </w:r>
      <w:r>
        <w:rPr>
          <w:spacing w:val="-2"/>
          <w:u w:val="single"/>
        </w:rPr>
        <w:t>COUNTRIES</w:t>
      </w:r>
    </w:p>
    <w:p>
      <w:pPr>
        <w:pStyle w:val="BodyText"/>
        <w:spacing w:before="9"/>
        <w:rPr>
          <w:sz w:val="27"/>
        </w:rPr>
      </w:pPr>
    </w:p>
    <w:p>
      <w:pPr>
        <w:pStyle w:val="BodyText"/>
        <w:spacing w:line="360" w:lineRule="auto" w:before="90"/>
        <w:ind w:left="120" w:right="143"/>
      </w:pPr>
      <w:r>
        <w:rPr/>
        <w:t>The</w:t>
      </w:r>
      <w:r>
        <w:rPr>
          <w:spacing w:val="-12"/>
        </w:rPr>
        <w:t> </w:t>
      </w:r>
      <w:r>
        <w:rPr/>
        <w:t>Council</w:t>
      </w:r>
      <w:r>
        <w:rPr>
          <w:spacing w:val="-12"/>
        </w:rPr>
        <w:t> </w:t>
      </w:r>
      <w:r>
        <w:rPr/>
        <w:t>of</w:t>
      </w:r>
      <w:r>
        <w:rPr>
          <w:spacing w:val="-12"/>
        </w:rPr>
        <w:t> </w:t>
      </w:r>
      <w:r>
        <w:rPr/>
        <w:t>Ministers</w:t>
      </w:r>
      <w:r>
        <w:rPr>
          <w:spacing w:val="-12"/>
        </w:rPr>
        <w:t> </w:t>
      </w:r>
      <w:r>
        <w:rPr/>
        <w:t>of</w:t>
      </w:r>
      <w:r>
        <w:rPr>
          <w:spacing w:val="-12"/>
        </w:rPr>
        <w:t> </w:t>
      </w:r>
      <w:r>
        <w:rPr/>
        <w:t>the</w:t>
      </w:r>
      <w:r>
        <w:rPr>
          <w:spacing w:val="-12"/>
        </w:rPr>
        <w:t> </w:t>
      </w:r>
      <w:r>
        <w:rPr/>
        <w:t>Organization</w:t>
      </w:r>
      <w:r>
        <w:rPr>
          <w:spacing w:val="-12"/>
        </w:rPr>
        <w:t> </w:t>
      </w:r>
      <w:r>
        <w:rPr/>
        <w:t>of</w:t>
      </w:r>
      <w:r>
        <w:rPr>
          <w:spacing w:val="-13"/>
        </w:rPr>
        <w:t> </w:t>
      </w:r>
      <w:r>
        <w:rPr/>
        <w:t>African</w:t>
      </w:r>
      <w:r>
        <w:rPr>
          <w:spacing w:val="-13"/>
        </w:rPr>
        <w:t> </w:t>
      </w:r>
      <w:r>
        <w:rPr/>
        <w:t>Unity,</w:t>
      </w:r>
      <w:r>
        <w:rPr>
          <w:spacing w:val="-11"/>
        </w:rPr>
        <w:t> </w:t>
      </w:r>
      <w:r>
        <w:rPr/>
        <w:t>meeting</w:t>
      </w:r>
      <w:r>
        <w:rPr>
          <w:spacing w:val="-13"/>
        </w:rPr>
        <w:t> </w:t>
      </w:r>
      <w:r>
        <w:rPr/>
        <w:t>in</w:t>
      </w:r>
      <w:r>
        <w:rPr>
          <w:spacing w:val="-13"/>
        </w:rPr>
        <w:t> </w:t>
      </w:r>
      <w:r>
        <w:rPr/>
        <w:t>its</w:t>
      </w:r>
      <w:r>
        <w:rPr>
          <w:spacing w:val="-12"/>
        </w:rPr>
        <w:t> </w:t>
      </w:r>
      <w:r>
        <w:rPr/>
        <w:t>Thirty-sixth Ordinary Session in Addis Ababa, Ethiopia, from 23 February to 1 March, 1981,</w:t>
      </w:r>
    </w:p>
    <w:p>
      <w:pPr>
        <w:pStyle w:val="BodyText"/>
        <w:spacing w:before="1"/>
        <w:rPr>
          <w:sz w:val="36"/>
        </w:rPr>
      </w:pPr>
    </w:p>
    <w:p>
      <w:pPr>
        <w:pStyle w:val="BodyText"/>
        <w:spacing w:line="360" w:lineRule="auto"/>
        <w:ind w:left="120" w:right="143"/>
      </w:pPr>
      <w:r>
        <w:rPr>
          <w:u w:val="single"/>
        </w:rPr>
        <w:t>Having</w:t>
      </w:r>
      <w:r>
        <w:rPr>
          <w:spacing w:val="-9"/>
          <w:u w:val="single"/>
        </w:rPr>
        <w:t> </w:t>
      </w:r>
      <w:r>
        <w:rPr>
          <w:u w:val="single"/>
        </w:rPr>
        <w:t>considered</w:t>
      </w:r>
      <w:r>
        <w:rPr>
          <w:spacing w:val="-3"/>
        </w:rPr>
        <w:t> </w:t>
      </w:r>
      <w:r>
        <w:rPr/>
        <w:t>the</w:t>
      </w:r>
      <w:r>
        <w:rPr>
          <w:spacing w:val="-9"/>
        </w:rPr>
        <w:t> </w:t>
      </w:r>
      <w:r>
        <w:rPr/>
        <w:t>report</w:t>
      </w:r>
      <w:r>
        <w:rPr>
          <w:spacing w:val="-7"/>
        </w:rPr>
        <w:t> </w:t>
      </w:r>
      <w:r>
        <w:rPr/>
        <w:t>of</w:t>
      </w:r>
      <w:r>
        <w:rPr>
          <w:spacing w:val="-9"/>
        </w:rPr>
        <w:t> </w:t>
      </w:r>
      <w:r>
        <w:rPr/>
        <w:t>the</w:t>
      </w:r>
      <w:r>
        <w:rPr>
          <w:spacing w:val="-9"/>
        </w:rPr>
        <w:t> </w:t>
      </w:r>
      <w:r>
        <w:rPr/>
        <w:t>OAU</w:t>
      </w:r>
      <w:r>
        <w:rPr>
          <w:spacing w:val="-10"/>
        </w:rPr>
        <w:t> </w:t>
      </w:r>
      <w:r>
        <w:rPr/>
        <w:t>Secretary-General</w:t>
      </w:r>
      <w:r>
        <w:rPr>
          <w:spacing w:val="-9"/>
        </w:rPr>
        <w:t> </w:t>
      </w:r>
      <w:r>
        <w:rPr/>
        <w:t>on</w:t>
      </w:r>
      <w:r>
        <w:rPr>
          <w:spacing w:val="-9"/>
        </w:rPr>
        <w:t> </w:t>
      </w:r>
      <w:r>
        <w:rPr/>
        <w:t>Technical</w:t>
      </w:r>
      <w:r>
        <w:rPr>
          <w:spacing w:val="-9"/>
        </w:rPr>
        <w:t> </w:t>
      </w:r>
      <w:r>
        <w:rPr/>
        <w:t>Co-operation among African countries (Doc.CM/1109 (XXXVI)),</w:t>
      </w:r>
    </w:p>
    <w:p>
      <w:pPr>
        <w:pStyle w:val="BodyText"/>
        <w:spacing w:before="1"/>
        <w:rPr>
          <w:sz w:val="36"/>
        </w:rPr>
      </w:pPr>
    </w:p>
    <w:p>
      <w:pPr>
        <w:pStyle w:val="BodyText"/>
        <w:spacing w:line="360" w:lineRule="auto"/>
        <w:ind w:left="119" w:right="143"/>
      </w:pPr>
      <w:r>
        <w:rPr>
          <w:u w:val="single"/>
        </w:rPr>
        <w:t>Guided</w:t>
      </w:r>
      <w:r>
        <w:rPr/>
        <w:t> by the spirit of solidarity and the principles of the Inter-African Convention on the</w:t>
      </w:r>
      <w:r>
        <w:rPr>
          <w:spacing w:val="-6"/>
        </w:rPr>
        <w:t> </w:t>
      </w:r>
      <w:r>
        <w:rPr/>
        <w:t>Establishment</w:t>
      </w:r>
      <w:r>
        <w:rPr>
          <w:spacing w:val="-4"/>
        </w:rPr>
        <w:t> </w:t>
      </w:r>
      <w:r>
        <w:rPr/>
        <w:t>of</w:t>
      </w:r>
      <w:r>
        <w:rPr>
          <w:spacing w:val="-6"/>
        </w:rPr>
        <w:t> </w:t>
      </w:r>
      <w:r>
        <w:rPr/>
        <w:t>a</w:t>
      </w:r>
      <w:r>
        <w:rPr>
          <w:spacing w:val="-6"/>
        </w:rPr>
        <w:t> </w:t>
      </w:r>
      <w:r>
        <w:rPr/>
        <w:t>Technical</w:t>
      </w:r>
      <w:r>
        <w:rPr>
          <w:spacing w:val="-6"/>
        </w:rPr>
        <w:t> </w:t>
      </w:r>
      <w:r>
        <w:rPr/>
        <w:t>Co-operation</w:t>
      </w:r>
      <w:r>
        <w:rPr>
          <w:spacing w:val="-6"/>
        </w:rPr>
        <w:t> </w:t>
      </w:r>
      <w:r>
        <w:rPr/>
        <w:t>Programme</w:t>
      </w:r>
      <w:r>
        <w:rPr>
          <w:spacing w:val="-6"/>
        </w:rPr>
        <w:t> </w:t>
      </w:r>
      <w:r>
        <w:rPr/>
        <w:t>adopted</w:t>
      </w:r>
      <w:r>
        <w:rPr>
          <w:spacing w:val="-6"/>
        </w:rPr>
        <w:t> </w:t>
      </w:r>
      <w:r>
        <w:rPr/>
        <w:t>by</w:t>
      </w:r>
      <w:r>
        <w:rPr>
          <w:spacing w:val="-6"/>
        </w:rPr>
        <w:t> </w:t>
      </w:r>
      <w:r>
        <w:rPr/>
        <w:t>the</w:t>
      </w:r>
      <w:r>
        <w:rPr>
          <w:spacing w:val="-6"/>
        </w:rPr>
        <w:t> </w:t>
      </w:r>
      <w:r>
        <w:rPr/>
        <w:t>OAU</w:t>
      </w:r>
      <w:r>
        <w:rPr>
          <w:spacing w:val="-6"/>
        </w:rPr>
        <w:t> </w:t>
      </w:r>
      <w:r>
        <w:rPr/>
        <w:t>Summit Conference in Kampala in July 1975,</w:t>
      </w:r>
    </w:p>
    <w:p>
      <w:pPr>
        <w:pStyle w:val="BodyText"/>
        <w:rPr>
          <w:sz w:val="36"/>
        </w:rPr>
      </w:pPr>
    </w:p>
    <w:p>
      <w:pPr>
        <w:pStyle w:val="BodyText"/>
        <w:spacing w:line="360" w:lineRule="auto" w:before="1"/>
        <w:ind w:left="120" w:right="143"/>
      </w:pPr>
      <w:r>
        <w:rPr>
          <w:u w:val="single"/>
        </w:rPr>
        <w:t>Recalling</w:t>
      </w:r>
      <w:r>
        <w:rPr>
          <w:spacing w:val="-11"/>
        </w:rPr>
        <w:t> </w:t>
      </w:r>
      <w:r>
        <w:rPr/>
        <w:t>the</w:t>
      </w:r>
      <w:r>
        <w:rPr>
          <w:spacing w:val="-6"/>
        </w:rPr>
        <w:t> </w:t>
      </w:r>
      <w:r>
        <w:rPr/>
        <w:t>provisions</w:t>
      </w:r>
      <w:r>
        <w:rPr>
          <w:spacing w:val="-6"/>
        </w:rPr>
        <w:t> </w:t>
      </w:r>
      <w:r>
        <w:rPr/>
        <w:t>of</w:t>
      </w:r>
      <w:r>
        <w:rPr>
          <w:spacing w:val="-6"/>
        </w:rPr>
        <w:t> </w:t>
      </w:r>
      <w:r>
        <w:rPr/>
        <w:t>Resolution</w:t>
      </w:r>
      <w:r>
        <w:rPr>
          <w:spacing w:val="-6"/>
        </w:rPr>
        <w:t> </w:t>
      </w:r>
      <w:r>
        <w:rPr/>
        <w:t>CM.Res.412</w:t>
      </w:r>
      <w:r>
        <w:rPr>
          <w:spacing w:val="-6"/>
        </w:rPr>
        <w:t> </w:t>
      </w:r>
      <w:r>
        <w:rPr/>
        <w:t>(XXIV)</w:t>
      </w:r>
      <w:r>
        <w:rPr>
          <w:spacing w:val="-6"/>
        </w:rPr>
        <w:t> </w:t>
      </w:r>
      <w:r>
        <w:rPr/>
        <w:t>adopted</w:t>
      </w:r>
      <w:r>
        <w:rPr>
          <w:spacing w:val="-6"/>
        </w:rPr>
        <w:t> </w:t>
      </w:r>
      <w:r>
        <w:rPr/>
        <w:t>by</w:t>
      </w:r>
      <w:r>
        <w:rPr>
          <w:spacing w:val="-6"/>
        </w:rPr>
        <w:t> </w:t>
      </w:r>
      <w:r>
        <w:rPr/>
        <w:t>the</w:t>
      </w:r>
      <w:r>
        <w:rPr>
          <w:spacing w:val="-6"/>
        </w:rPr>
        <w:t> </w:t>
      </w:r>
      <w:r>
        <w:rPr/>
        <w:t>Twenty- fourth Ordinary Session of the Council of Ministers in February 1975 on the establishment of an OAU Technical Co-operation Fund,</w:t>
      </w:r>
    </w:p>
    <w:p>
      <w:pPr>
        <w:pStyle w:val="BodyText"/>
        <w:rPr>
          <w:sz w:val="36"/>
        </w:rPr>
      </w:pPr>
    </w:p>
    <w:p>
      <w:pPr>
        <w:pStyle w:val="BodyText"/>
        <w:spacing w:line="360" w:lineRule="auto"/>
        <w:ind w:left="119" w:right="143"/>
      </w:pPr>
      <w:r>
        <w:rPr>
          <w:u w:val="single"/>
        </w:rPr>
        <w:t>Conscious</w:t>
      </w:r>
      <w:r>
        <w:rPr>
          <w:spacing w:val="-3"/>
        </w:rPr>
        <w:t> </w:t>
      </w:r>
      <w:r>
        <w:rPr/>
        <w:t>of</w:t>
      </w:r>
      <w:r>
        <w:rPr>
          <w:spacing w:val="-7"/>
        </w:rPr>
        <w:t> </w:t>
      </w:r>
      <w:r>
        <w:rPr/>
        <w:t>the</w:t>
      </w:r>
      <w:r>
        <w:rPr>
          <w:spacing w:val="-8"/>
        </w:rPr>
        <w:t> </w:t>
      </w:r>
      <w:r>
        <w:rPr/>
        <w:t>importance</w:t>
      </w:r>
      <w:r>
        <w:rPr>
          <w:spacing w:val="-7"/>
        </w:rPr>
        <w:t> </w:t>
      </w:r>
      <w:r>
        <w:rPr/>
        <w:t>of</w:t>
      </w:r>
      <w:r>
        <w:rPr>
          <w:spacing w:val="-7"/>
        </w:rPr>
        <w:t> </w:t>
      </w:r>
      <w:r>
        <w:rPr/>
        <w:t>Inter-African</w:t>
      </w:r>
      <w:r>
        <w:rPr>
          <w:spacing w:val="-7"/>
        </w:rPr>
        <w:t> </w:t>
      </w:r>
      <w:r>
        <w:rPr/>
        <w:t>Technical</w:t>
      </w:r>
      <w:r>
        <w:rPr>
          <w:spacing w:val="-7"/>
        </w:rPr>
        <w:t> </w:t>
      </w:r>
      <w:r>
        <w:rPr/>
        <w:t>Co-operation</w:t>
      </w:r>
      <w:r>
        <w:rPr>
          <w:spacing w:val="-8"/>
        </w:rPr>
        <w:t> </w:t>
      </w:r>
      <w:r>
        <w:rPr/>
        <w:t>which</w:t>
      </w:r>
      <w:r>
        <w:rPr>
          <w:spacing w:val="-8"/>
        </w:rPr>
        <w:t> </w:t>
      </w:r>
      <w:r>
        <w:rPr/>
        <w:t>constitutes</w:t>
      </w:r>
      <w:r>
        <w:rPr>
          <w:spacing w:val="-9"/>
        </w:rPr>
        <w:t> </w:t>
      </w:r>
      <w:r>
        <w:rPr/>
        <w:t>a dynamic factor for individual and collective self-reliance in accordance with the guidelines and objectives of the Lagos Plan of Action and Final Act:</w:t>
      </w:r>
    </w:p>
    <w:p>
      <w:pPr>
        <w:pStyle w:val="BodyText"/>
        <w:rPr>
          <w:sz w:val="36"/>
        </w:rPr>
      </w:pPr>
    </w:p>
    <w:p>
      <w:pPr>
        <w:pStyle w:val="ListParagraph"/>
        <w:numPr>
          <w:ilvl w:val="0"/>
          <w:numId w:val="1"/>
        </w:numPr>
        <w:tabs>
          <w:tab w:pos="840" w:val="left" w:leader="none"/>
          <w:tab w:pos="841" w:val="left" w:leader="none"/>
        </w:tabs>
        <w:spacing w:line="240" w:lineRule="auto" w:before="0" w:after="0"/>
        <w:ind w:left="840" w:right="0" w:hanging="722"/>
        <w:jc w:val="left"/>
        <w:rPr>
          <w:sz w:val="24"/>
        </w:rPr>
      </w:pPr>
      <w:r>
        <w:rPr>
          <w:sz w:val="24"/>
        </w:rPr>
        <w:t>TAKES</w:t>
      </w:r>
      <w:r>
        <w:rPr>
          <w:spacing w:val="-2"/>
          <w:sz w:val="24"/>
        </w:rPr>
        <w:t> </w:t>
      </w:r>
      <w:r>
        <w:rPr>
          <w:sz w:val="24"/>
        </w:rPr>
        <w:t>NOTE</w:t>
      </w:r>
      <w:r>
        <w:rPr>
          <w:spacing w:val="-1"/>
          <w:sz w:val="24"/>
        </w:rPr>
        <w:t> </w:t>
      </w:r>
      <w:r>
        <w:rPr>
          <w:sz w:val="24"/>
        </w:rPr>
        <w:t>of</w:t>
      </w:r>
      <w:r>
        <w:rPr>
          <w:spacing w:val="-3"/>
          <w:sz w:val="24"/>
        </w:rPr>
        <w:t> </w:t>
      </w:r>
      <w:r>
        <w:rPr>
          <w:sz w:val="24"/>
        </w:rPr>
        <w:t>the</w:t>
      </w:r>
      <w:r>
        <w:rPr>
          <w:spacing w:val="-3"/>
          <w:sz w:val="24"/>
        </w:rPr>
        <w:t> </w:t>
      </w:r>
      <w:r>
        <w:rPr>
          <w:sz w:val="24"/>
        </w:rPr>
        <w:t>report of</w:t>
      </w:r>
      <w:r>
        <w:rPr>
          <w:spacing w:val="-3"/>
          <w:sz w:val="24"/>
        </w:rPr>
        <w:t> </w:t>
      </w:r>
      <w:r>
        <w:rPr>
          <w:sz w:val="24"/>
        </w:rPr>
        <w:t>the</w:t>
      </w:r>
      <w:r>
        <w:rPr>
          <w:spacing w:val="-3"/>
          <w:sz w:val="24"/>
        </w:rPr>
        <w:t> </w:t>
      </w:r>
      <w:r>
        <w:rPr>
          <w:sz w:val="24"/>
        </w:rPr>
        <w:t>OAU</w:t>
      </w:r>
      <w:r>
        <w:rPr>
          <w:spacing w:val="-3"/>
          <w:sz w:val="24"/>
        </w:rPr>
        <w:t> </w:t>
      </w:r>
      <w:r>
        <w:rPr>
          <w:sz w:val="24"/>
        </w:rPr>
        <w:t>Secretary-</w:t>
      </w:r>
      <w:r>
        <w:rPr>
          <w:spacing w:val="-2"/>
          <w:sz w:val="24"/>
        </w:rPr>
        <w:t>General;</w:t>
      </w:r>
    </w:p>
    <w:p>
      <w:pPr>
        <w:pStyle w:val="BodyText"/>
        <w:rPr>
          <w:sz w:val="26"/>
        </w:rPr>
      </w:pPr>
    </w:p>
    <w:p>
      <w:pPr>
        <w:pStyle w:val="BodyText"/>
        <w:spacing w:before="9"/>
        <w:rPr>
          <w:sz w:val="21"/>
        </w:rPr>
      </w:pPr>
    </w:p>
    <w:p>
      <w:pPr>
        <w:pStyle w:val="ListParagraph"/>
        <w:numPr>
          <w:ilvl w:val="0"/>
          <w:numId w:val="1"/>
        </w:numPr>
        <w:tabs>
          <w:tab w:pos="839" w:val="left" w:leader="none"/>
          <w:tab w:pos="840" w:val="left" w:leader="none"/>
        </w:tabs>
        <w:spacing w:line="360" w:lineRule="auto" w:before="0" w:after="0"/>
        <w:ind w:left="839" w:right="252" w:hanging="720"/>
        <w:jc w:val="left"/>
        <w:rPr>
          <w:sz w:val="24"/>
        </w:rPr>
      </w:pPr>
      <w:r>
        <w:rPr>
          <w:sz w:val="24"/>
        </w:rPr>
        <w:t>REAFFIRMS</w:t>
      </w:r>
      <w:r>
        <w:rPr>
          <w:spacing w:val="-9"/>
          <w:sz w:val="24"/>
        </w:rPr>
        <w:t> </w:t>
      </w:r>
      <w:r>
        <w:rPr>
          <w:sz w:val="24"/>
        </w:rPr>
        <w:t>its</w:t>
      </w:r>
      <w:r>
        <w:rPr>
          <w:spacing w:val="-10"/>
          <w:sz w:val="24"/>
        </w:rPr>
        <w:t> </w:t>
      </w:r>
      <w:r>
        <w:rPr>
          <w:sz w:val="24"/>
        </w:rPr>
        <w:t>commitment</w:t>
      </w:r>
      <w:r>
        <w:rPr>
          <w:spacing w:val="-7"/>
          <w:sz w:val="24"/>
        </w:rPr>
        <w:t> </w:t>
      </w:r>
      <w:r>
        <w:rPr>
          <w:sz w:val="24"/>
        </w:rPr>
        <w:t>to</w:t>
      </w:r>
      <w:r>
        <w:rPr>
          <w:spacing w:val="-7"/>
          <w:sz w:val="24"/>
        </w:rPr>
        <w:t> </w:t>
      </w:r>
      <w:r>
        <w:rPr>
          <w:sz w:val="24"/>
        </w:rPr>
        <w:t>the</w:t>
      </w:r>
      <w:r>
        <w:rPr>
          <w:spacing w:val="-10"/>
          <w:sz w:val="24"/>
        </w:rPr>
        <w:t> </w:t>
      </w:r>
      <w:r>
        <w:rPr>
          <w:sz w:val="24"/>
        </w:rPr>
        <w:t>principle and</w:t>
      </w:r>
      <w:r>
        <w:rPr>
          <w:spacing w:val="-10"/>
          <w:sz w:val="24"/>
        </w:rPr>
        <w:t> </w:t>
      </w:r>
      <w:r>
        <w:rPr>
          <w:sz w:val="24"/>
        </w:rPr>
        <w:t>guidelines</w:t>
      </w:r>
      <w:r>
        <w:rPr>
          <w:spacing w:val="-10"/>
          <w:sz w:val="24"/>
        </w:rPr>
        <w:t> </w:t>
      </w:r>
      <w:r>
        <w:rPr>
          <w:sz w:val="24"/>
        </w:rPr>
        <w:t>of</w:t>
      </w:r>
      <w:r>
        <w:rPr>
          <w:spacing w:val="-10"/>
          <w:sz w:val="24"/>
        </w:rPr>
        <w:t> </w:t>
      </w:r>
      <w:r>
        <w:rPr>
          <w:sz w:val="24"/>
        </w:rPr>
        <w:t>the</w:t>
      </w:r>
      <w:r>
        <w:rPr>
          <w:spacing w:val="-10"/>
          <w:sz w:val="24"/>
        </w:rPr>
        <w:t> </w:t>
      </w:r>
      <w:r>
        <w:rPr>
          <w:sz w:val="24"/>
        </w:rPr>
        <w:t>Inter-African Convention on the establishment of a Technical Co-operation Programme;</w:t>
      </w:r>
    </w:p>
    <w:p>
      <w:pPr>
        <w:pStyle w:val="BodyText"/>
        <w:spacing w:before="1"/>
        <w:rPr>
          <w:sz w:val="36"/>
        </w:rPr>
      </w:pPr>
    </w:p>
    <w:p>
      <w:pPr>
        <w:pStyle w:val="ListParagraph"/>
        <w:numPr>
          <w:ilvl w:val="0"/>
          <w:numId w:val="1"/>
        </w:numPr>
        <w:tabs>
          <w:tab w:pos="839" w:val="left" w:leader="none"/>
          <w:tab w:pos="840" w:val="left" w:leader="none"/>
        </w:tabs>
        <w:spacing w:line="240" w:lineRule="auto" w:before="0" w:after="0"/>
        <w:ind w:left="840" w:right="0" w:hanging="721"/>
        <w:jc w:val="left"/>
        <w:rPr>
          <w:sz w:val="24"/>
        </w:rPr>
      </w:pPr>
      <w:r>
        <w:rPr>
          <w:sz w:val="24"/>
        </w:rPr>
        <w:t>REITERATES</w:t>
      </w:r>
      <w:r>
        <w:rPr>
          <w:spacing w:val="-7"/>
          <w:sz w:val="24"/>
        </w:rPr>
        <w:t> </w:t>
      </w:r>
      <w:r>
        <w:rPr>
          <w:sz w:val="24"/>
        </w:rPr>
        <w:t>its</w:t>
      </w:r>
      <w:r>
        <w:rPr>
          <w:spacing w:val="-8"/>
          <w:sz w:val="24"/>
        </w:rPr>
        <w:t> </w:t>
      </w:r>
      <w:r>
        <w:rPr>
          <w:sz w:val="24"/>
        </w:rPr>
        <w:t>commitment</w:t>
      </w:r>
      <w:r>
        <w:rPr>
          <w:spacing w:val="-5"/>
          <w:sz w:val="24"/>
        </w:rPr>
        <w:t> </w:t>
      </w:r>
      <w:r>
        <w:rPr>
          <w:sz w:val="24"/>
        </w:rPr>
        <w:t>to</w:t>
      </w:r>
      <w:r>
        <w:rPr>
          <w:spacing w:val="-5"/>
          <w:sz w:val="24"/>
        </w:rPr>
        <w:t> </w:t>
      </w:r>
      <w:r>
        <w:rPr>
          <w:sz w:val="24"/>
        </w:rPr>
        <w:t>the</w:t>
      </w:r>
      <w:r>
        <w:rPr>
          <w:spacing w:val="-7"/>
          <w:sz w:val="24"/>
        </w:rPr>
        <w:t> </w:t>
      </w:r>
      <w:r>
        <w:rPr>
          <w:sz w:val="24"/>
        </w:rPr>
        <w:t>provisions</w:t>
      </w:r>
      <w:r>
        <w:rPr>
          <w:spacing w:val="-8"/>
          <w:sz w:val="24"/>
        </w:rPr>
        <w:t> </w:t>
      </w:r>
      <w:r>
        <w:rPr>
          <w:sz w:val="24"/>
        </w:rPr>
        <w:t>of</w:t>
      </w:r>
      <w:r>
        <w:rPr>
          <w:spacing w:val="-7"/>
          <w:sz w:val="24"/>
        </w:rPr>
        <w:t> </w:t>
      </w:r>
      <w:r>
        <w:rPr>
          <w:sz w:val="24"/>
        </w:rPr>
        <w:t>Resolution</w:t>
      </w:r>
      <w:r>
        <w:rPr>
          <w:spacing w:val="-8"/>
          <w:sz w:val="24"/>
        </w:rPr>
        <w:t> </w:t>
      </w:r>
      <w:r>
        <w:rPr>
          <w:spacing w:val="-2"/>
          <w:sz w:val="24"/>
        </w:rPr>
        <w:t>CM/Res.412</w:t>
      </w:r>
    </w:p>
    <w:p>
      <w:pPr>
        <w:pStyle w:val="BodyText"/>
        <w:spacing w:line="360" w:lineRule="auto" w:before="137"/>
        <w:ind w:left="839" w:right="143"/>
      </w:pPr>
      <w:r>
        <w:rPr/>
        <w:t>(XXIV) on the establishment of an OAU Technical Co-operation Fund and REQUESTS</w:t>
      </w:r>
      <w:r>
        <w:rPr>
          <w:spacing w:val="-8"/>
        </w:rPr>
        <w:t> </w:t>
      </w:r>
      <w:r>
        <w:rPr/>
        <w:t>the</w:t>
      </w:r>
      <w:r>
        <w:rPr>
          <w:spacing w:val="-12"/>
        </w:rPr>
        <w:t> </w:t>
      </w:r>
      <w:r>
        <w:rPr/>
        <w:t>OAU</w:t>
      </w:r>
      <w:r>
        <w:rPr>
          <w:spacing w:val="-12"/>
        </w:rPr>
        <w:t> </w:t>
      </w:r>
      <w:r>
        <w:rPr/>
        <w:t>Secretary-General</w:t>
      </w:r>
      <w:r>
        <w:rPr>
          <w:spacing w:val="-11"/>
        </w:rPr>
        <w:t> </w:t>
      </w:r>
      <w:r>
        <w:rPr/>
        <w:t>to</w:t>
      </w:r>
      <w:r>
        <w:rPr>
          <w:spacing w:val="-9"/>
        </w:rPr>
        <w:t> </w:t>
      </w:r>
      <w:r>
        <w:rPr/>
        <w:t>define,</w:t>
      </w:r>
      <w:r>
        <w:rPr>
          <w:spacing w:val="-9"/>
        </w:rPr>
        <w:t> </w:t>
      </w:r>
      <w:r>
        <w:rPr/>
        <w:t>in</w:t>
      </w:r>
      <w:r>
        <w:rPr>
          <w:spacing w:val="-12"/>
        </w:rPr>
        <w:t> </w:t>
      </w:r>
      <w:r>
        <w:rPr/>
        <w:t>consultation</w:t>
      </w:r>
      <w:r>
        <w:rPr>
          <w:spacing w:val="-12"/>
        </w:rPr>
        <w:t> </w:t>
      </w:r>
      <w:r>
        <w:rPr/>
        <w:t>with</w:t>
      </w:r>
      <w:r>
        <w:rPr>
          <w:spacing w:val="-11"/>
        </w:rPr>
        <w:t> </w:t>
      </w:r>
      <w:r>
        <w:rPr/>
        <w:t>the</w:t>
      </w:r>
      <w:r>
        <w:rPr>
          <w:spacing w:val="-12"/>
        </w:rPr>
        <w:t> </w:t>
      </w:r>
      <w:r>
        <w:rPr/>
        <w:t>OAU</w:t>
      </w:r>
    </w:p>
    <w:p>
      <w:pPr>
        <w:spacing w:after="0" w:line="360" w:lineRule="auto"/>
        <w:sectPr>
          <w:type w:val="continuous"/>
          <w:pgSz w:w="12240" w:h="15840"/>
          <w:pgMar w:top="1360" w:bottom="280" w:left="1680" w:right="1700"/>
        </w:sectPr>
      </w:pPr>
    </w:p>
    <w:p>
      <w:pPr>
        <w:pStyle w:val="BodyText"/>
        <w:spacing w:line="360" w:lineRule="auto" w:before="76"/>
        <w:ind w:left="840" w:right="143"/>
      </w:pPr>
      <w:r>
        <w:rPr/>
        <w:t>Advisory Committee on Administrative, Budgetary and Financial Matters, the policy</w:t>
      </w:r>
      <w:r>
        <w:rPr>
          <w:spacing w:val="-5"/>
        </w:rPr>
        <w:t> </w:t>
      </w:r>
      <w:r>
        <w:rPr/>
        <w:t>and</w:t>
      </w:r>
      <w:r>
        <w:rPr>
          <w:spacing w:val="-5"/>
        </w:rPr>
        <w:t> </w:t>
      </w:r>
      <w:r>
        <w:rPr/>
        <w:t>operational</w:t>
      </w:r>
      <w:r>
        <w:rPr>
          <w:spacing w:val="-5"/>
        </w:rPr>
        <w:t> </w:t>
      </w:r>
      <w:r>
        <w:rPr/>
        <w:t>methods</w:t>
      </w:r>
      <w:r>
        <w:rPr>
          <w:spacing w:val="-5"/>
        </w:rPr>
        <w:t> </w:t>
      </w:r>
      <w:r>
        <w:rPr/>
        <w:t>of</w:t>
      </w:r>
      <w:r>
        <w:rPr>
          <w:spacing w:val="-5"/>
        </w:rPr>
        <w:t> </w:t>
      </w:r>
      <w:r>
        <w:rPr/>
        <w:t>the</w:t>
      </w:r>
      <w:r>
        <w:rPr>
          <w:spacing w:val="-5"/>
        </w:rPr>
        <w:t> </w:t>
      </w:r>
      <w:r>
        <w:rPr/>
        <w:t>Fund,</w:t>
      </w:r>
      <w:r>
        <w:rPr>
          <w:spacing w:val="-3"/>
        </w:rPr>
        <w:t> </w:t>
      </w:r>
      <w:r>
        <w:rPr/>
        <w:t>in</w:t>
      </w:r>
      <w:r>
        <w:rPr>
          <w:spacing w:val="-5"/>
        </w:rPr>
        <w:t> </w:t>
      </w:r>
      <w:r>
        <w:rPr/>
        <w:t>accordance</w:t>
      </w:r>
      <w:r>
        <w:rPr>
          <w:spacing w:val="-5"/>
        </w:rPr>
        <w:t> </w:t>
      </w:r>
      <w:r>
        <w:rPr/>
        <w:t>with</w:t>
      </w:r>
      <w:r>
        <w:rPr>
          <w:spacing w:val="-5"/>
        </w:rPr>
        <w:t> </w:t>
      </w:r>
      <w:r>
        <w:rPr/>
        <w:t>Paragraph</w:t>
      </w:r>
      <w:r>
        <w:rPr>
          <w:spacing w:val="-5"/>
        </w:rPr>
        <w:t> </w:t>
      </w:r>
      <w:r>
        <w:rPr/>
        <w:t>2,</w:t>
      </w:r>
      <w:r>
        <w:rPr>
          <w:spacing w:val="-3"/>
        </w:rPr>
        <w:t> </w:t>
      </w:r>
      <w:r>
        <w:rPr/>
        <w:t>3, and 4 of the same resolution;</w:t>
      </w:r>
    </w:p>
    <w:p>
      <w:pPr>
        <w:pStyle w:val="BodyText"/>
        <w:rPr>
          <w:sz w:val="36"/>
        </w:rPr>
      </w:pPr>
    </w:p>
    <w:p>
      <w:pPr>
        <w:pStyle w:val="ListParagraph"/>
        <w:numPr>
          <w:ilvl w:val="0"/>
          <w:numId w:val="1"/>
        </w:numPr>
        <w:tabs>
          <w:tab w:pos="840" w:val="left" w:leader="none"/>
        </w:tabs>
        <w:spacing w:line="360" w:lineRule="auto" w:before="1" w:after="0"/>
        <w:ind w:left="840" w:right="1172" w:hanging="721"/>
        <w:jc w:val="both"/>
        <w:rPr>
          <w:sz w:val="24"/>
        </w:rPr>
      </w:pPr>
      <w:r>
        <w:rPr>
          <w:sz w:val="24"/>
        </w:rPr>
        <w:t>APPEALS</w:t>
      </w:r>
      <w:r>
        <w:rPr>
          <w:spacing w:val="-8"/>
          <w:sz w:val="24"/>
        </w:rPr>
        <w:t> </w:t>
      </w:r>
      <w:r>
        <w:rPr>
          <w:sz w:val="24"/>
        </w:rPr>
        <w:t>to</w:t>
      </w:r>
      <w:r>
        <w:rPr>
          <w:spacing w:val="-6"/>
          <w:sz w:val="24"/>
        </w:rPr>
        <w:t> </w:t>
      </w:r>
      <w:r>
        <w:rPr>
          <w:sz w:val="24"/>
        </w:rPr>
        <w:t>OAU</w:t>
      </w:r>
      <w:r>
        <w:rPr>
          <w:spacing w:val="-8"/>
          <w:sz w:val="24"/>
        </w:rPr>
        <w:t> </w:t>
      </w:r>
      <w:r>
        <w:rPr>
          <w:sz w:val="24"/>
        </w:rPr>
        <w:t>Member</w:t>
      </w:r>
      <w:r>
        <w:rPr>
          <w:spacing w:val="-7"/>
          <w:sz w:val="24"/>
        </w:rPr>
        <w:t> </w:t>
      </w:r>
      <w:r>
        <w:rPr>
          <w:sz w:val="24"/>
        </w:rPr>
        <w:t>States,</w:t>
      </w:r>
      <w:r>
        <w:rPr>
          <w:spacing w:val="-6"/>
          <w:sz w:val="24"/>
        </w:rPr>
        <w:t> </w:t>
      </w:r>
      <w:r>
        <w:rPr>
          <w:sz w:val="24"/>
        </w:rPr>
        <w:t>which</w:t>
      </w:r>
      <w:r>
        <w:rPr>
          <w:spacing w:val="-8"/>
          <w:sz w:val="24"/>
        </w:rPr>
        <w:t> </w:t>
      </w:r>
      <w:r>
        <w:rPr>
          <w:sz w:val="24"/>
        </w:rPr>
        <w:t>have</w:t>
      </w:r>
      <w:r>
        <w:rPr>
          <w:spacing w:val="-8"/>
          <w:sz w:val="24"/>
        </w:rPr>
        <w:t> </w:t>
      </w:r>
      <w:r>
        <w:rPr>
          <w:sz w:val="24"/>
        </w:rPr>
        <w:t>the</w:t>
      </w:r>
      <w:r>
        <w:rPr>
          <w:spacing w:val="-8"/>
          <w:sz w:val="24"/>
        </w:rPr>
        <w:t> </w:t>
      </w:r>
      <w:r>
        <w:rPr>
          <w:sz w:val="24"/>
        </w:rPr>
        <w:t>means,</w:t>
      </w:r>
      <w:r>
        <w:rPr>
          <w:spacing w:val="-6"/>
          <w:sz w:val="24"/>
        </w:rPr>
        <w:t> </w:t>
      </w:r>
      <w:r>
        <w:rPr>
          <w:sz w:val="24"/>
        </w:rPr>
        <w:t>African</w:t>
      </w:r>
      <w:r>
        <w:rPr>
          <w:spacing w:val="-8"/>
          <w:sz w:val="24"/>
        </w:rPr>
        <w:t> </w:t>
      </w:r>
      <w:r>
        <w:rPr>
          <w:sz w:val="24"/>
        </w:rPr>
        <w:t>and International</w:t>
      </w:r>
      <w:r>
        <w:rPr>
          <w:spacing w:val="-15"/>
          <w:sz w:val="24"/>
        </w:rPr>
        <w:t> </w:t>
      </w:r>
      <w:r>
        <w:rPr>
          <w:sz w:val="24"/>
        </w:rPr>
        <w:t>Specialized</w:t>
      </w:r>
      <w:r>
        <w:rPr>
          <w:spacing w:val="-15"/>
          <w:sz w:val="24"/>
        </w:rPr>
        <w:t> </w:t>
      </w:r>
      <w:r>
        <w:rPr>
          <w:sz w:val="24"/>
        </w:rPr>
        <w:t>Agencies</w:t>
      </w:r>
      <w:r>
        <w:rPr>
          <w:spacing w:val="-14"/>
          <w:sz w:val="24"/>
        </w:rPr>
        <w:t> </w:t>
      </w:r>
      <w:r>
        <w:rPr>
          <w:sz w:val="24"/>
        </w:rPr>
        <w:t>to</w:t>
      </w:r>
      <w:r>
        <w:rPr>
          <w:spacing w:val="-13"/>
          <w:sz w:val="24"/>
        </w:rPr>
        <w:t> </w:t>
      </w:r>
      <w:r>
        <w:rPr>
          <w:sz w:val="24"/>
        </w:rPr>
        <w:t>contribute</w:t>
      </w:r>
      <w:r>
        <w:rPr>
          <w:spacing w:val="-15"/>
          <w:sz w:val="24"/>
        </w:rPr>
        <w:t> </w:t>
      </w:r>
      <w:r>
        <w:rPr>
          <w:sz w:val="24"/>
        </w:rPr>
        <w:t>generously</w:t>
      </w:r>
      <w:r>
        <w:rPr>
          <w:spacing w:val="-14"/>
          <w:sz w:val="24"/>
        </w:rPr>
        <w:t> </w:t>
      </w:r>
      <w:r>
        <w:rPr>
          <w:sz w:val="24"/>
        </w:rPr>
        <w:t>to</w:t>
      </w:r>
      <w:r>
        <w:rPr>
          <w:spacing w:val="-13"/>
          <w:sz w:val="24"/>
        </w:rPr>
        <w:t> </w:t>
      </w:r>
      <w:r>
        <w:rPr>
          <w:sz w:val="24"/>
        </w:rPr>
        <w:t>the</w:t>
      </w:r>
      <w:r>
        <w:rPr>
          <w:spacing w:val="-15"/>
          <w:sz w:val="24"/>
        </w:rPr>
        <w:t> </w:t>
      </w:r>
      <w:r>
        <w:rPr>
          <w:sz w:val="24"/>
        </w:rPr>
        <w:t>OAU Technical Co-operation Fund;</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465" w:hanging="720"/>
        <w:jc w:val="left"/>
        <w:rPr>
          <w:sz w:val="24"/>
        </w:rPr>
      </w:pPr>
      <w:r>
        <w:rPr>
          <w:sz w:val="24"/>
        </w:rPr>
        <w:t>REQUESTS</w:t>
      </w:r>
      <w:r>
        <w:rPr>
          <w:spacing w:val="-10"/>
          <w:sz w:val="24"/>
        </w:rPr>
        <w:t> </w:t>
      </w:r>
      <w:r>
        <w:rPr>
          <w:sz w:val="24"/>
        </w:rPr>
        <w:t>the</w:t>
      </w:r>
      <w:r>
        <w:rPr>
          <w:spacing w:val="-11"/>
          <w:sz w:val="24"/>
        </w:rPr>
        <w:t> </w:t>
      </w:r>
      <w:r>
        <w:rPr>
          <w:sz w:val="24"/>
        </w:rPr>
        <w:t>OAU</w:t>
      </w:r>
      <w:r>
        <w:rPr>
          <w:spacing w:val="-11"/>
          <w:sz w:val="24"/>
        </w:rPr>
        <w:t> </w:t>
      </w:r>
      <w:r>
        <w:rPr>
          <w:sz w:val="24"/>
        </w:rPr>
        <w:t>General</w:t>
      </w:r>
      <w:r>
        <w:rPr>
          <w:spacing w:val="-11"/>
          <w:sz w:val="24"/>
        </w:rPr>
        <w:t> </w:t>
      </w:r>
      <w:r>
        <w:rPr>
          <w:sz w:val="24"/>
        </w:rPr>
        <w:t>Secretariat,</w:t>
      </w:r>
      <w:r>
        <w:rPr>
          <w:spacing w:val="-8"/>
          <w:sz w:val="24"/>
        </w:rPr>
        <w:t> </w:t>
      </w:r>
      <w:r>
        <w:rPr>
          <w:sz w:val="24"/>
        </w:rPr>
        <w:t>in</w:t>
      </w:r>
      <w:r>
        <w:rPr>
          <w:spacing w:val="-11"/>
          <w:sz w:val="24"/>
        </w:rPr>
        <w:t> </w:t>
      </w:r>
      <w:r>
        <w:rPr>
          <w:sz w:val="24"/>
        </w:rPr>
        <w:t>collaboration</w:t>
      </w:r>
      <w:r>
        <w:rPr>
          <w:spacing w:val="-11"/>
          <w:sz w:val="24"/>
        </w:rPr>
        <w:t> </w:t>
      </w:r>
      <w:r>
        <w:rPr>
          <w:sz w:val="24"/>
        </w:rPr>
        <w:t>with</w:t>
      </w:r>
      <w:r>
        <w:rPr>
          <w:spacing w:val="-11"/>
          <w:sz w:val="24"/>
        </w:rPr>
        <w:t> </w:t>
      </w:r>
      <w:r>
        <w:rPr>
          <w:sz w:val="24"/>
        </w:rPr>
        <w:t>the</w:t>
      </w:r>
      <w:r>
        <w:rPr>
          <w:spacing w:val="-11"/>
          <w:sz w:val="24"/>
        </w:rPr>
        <w:t> </w:t>
      </w:r>
      <w:r>
        <w:rPr>
          <w:sz w:val="24"/>
        </w:rPr>
        <w:t>ECA,</w:t>
      </w:r>
      <w:r>
        <w:rPr>
          <w:spacing w:val="-8"/>
          <w:sz w:val="24"/>
        </w:rPr>
        <w:t> </w:t>
      </w:r>
      <w:r>
        <w:rPr>
          <w:sz w:val="24"/>
        </w:rPr>
        <w:t>with the assistance of the UNDP and other Specialized Agencies, to take through inventory of the needs in and availability of African experts and to make recommendations likely to contribute effectively to the implementation of the Inter-African Technical Co-operation Programme;</w:t>
      </w:r>
    </w:p>
    <w:p>
      <w:pPr>
        <w:pStyle w:val="BodyText"/>
        <w:spacing w:before="9"/>
        <w:rPr>
          <w:sz w:val="35"/>
        </w:rPr>
      </w:pPr>
    </w:p>
    <w:p>
      <w:pPr>
        <w:pStyle w:val="ListParagraph"/>
        <w:numPr>
          <w:ilvl w:val="0"/>
          <w:numId w:val="1"/>
        </w:numPr>
        <w:tabs>
          <w:tab w:pos="839" w:val="left" w:leader="none"/>
          <w:tab w:pos="840" w:val="left" w:leader="none"/>
        </w:tabs>
        <w:spacing w:line="362" w:lineRule="auto" w:before="0" w:after="0"/>
        <w:ind w:left="840" w:right="522" w:hanging="720"/>
        <w:jc w:val="left"/>
        <w:rPr>
          <w:sz w:val="24"/>
        </w:rPr>
      </w:pPr>
      <w:r>
        <w:rPr>
          <w:sz w:val="24"/>
        </w:rPr>
        <w:t>URGES</w:t>
      </w:r>
      <w:r>
        <w:rPr>
          <w:spacing w:val="-7"/>
          <w:sz w:val="24"/>
        </w:rPr>
        <w:t> </w:t>
      </w:r>
      <w:r>
        <w:rPr>
          <w:sz w:val="24"/>
        </w:rPr>
        <w:t>Member</w:t>
      </w:r>
      <w:r>
        <w:rPr>
          <w:spacing w:val="-6"/>
          <w:sz w:val="24"/>
        </w:rPr>
        <w:t> </w:t>
      </w:r>
      <w:r>
        <w:rPr>
          <w:sz w:val="24"/>
        </w:rPr>
        <w:t>States</w:t>
      </w:r>
      <w:r>
        <w:rPr>
          <w:spacing w:val="-7"/>
          <w:sz w:val="24"/>
        </w:rPr>
        <w:t> </w:t>
      </w:r>
      <w:r>
        <w:rPr>
          <w:sz w:val="24"/>
        </w:rPr>
        <w:t>to</w:t>
      </w:r>
      <w:r>
        <w:rPr>
          <w:spacing w:val="-5"/>
          <w:sz w:val="24"/>
        </w:rPr>
        <w:t> </w:t>
      </w:r>
      <w:r>
        <w:rPr>
          <w:sz w:val="24"/>
        </w:rPr>
        <w:t>include</w:t>
      </w:r>
      <w:r>
        <w:rPr>
          <w:spacing w:val="-7"/>
          <w:sz w:val="24"/>
        </w:rPr>
        <w:t> </w:t>
      </w:r>
      <w:r>
        <w:rPr>
          <w:sz w:val="24"/>
        </w:rPr>
        <w:t>technical</w:t>
      </w:r>
      <w:r>
        <w:rPr>
          <w:spacing w:val="-7"/>
          <w:sz w:val="24"/>
        </w:rPr>
        <w:t> </w:t>
      </w:r>
      <w:r>
        <w:rPr>
          <w:sz w:val="24"/>
        </w:rPr>
        <w:t>co-operation</w:t>
      </w:r>
      <w:r>
        <w:rPr>
          <w:spacing w:val="-7"/>
          <w:sz w:val="24"/>
        </w:rPr>
        <w:t> </w:t>
      </w:r>
      <w:r>
        <w:rPr>
          <w:sz w:val="24"/>
        </w:rPr>
        <w:t>programmes</w:t>
      </w:r>
      <w:r>
        <w:rPr>
          <w:spacing w:val="-7"/>
          <w:sz w:val="24"/>
        </w:rPr>
        <w:t> </w:t>
      </w:r>
      <w:r>
        <w:rPr>
          <w:sz w:val="24"/>
        </w:rPr>
        <w:t>in</w:t>
      </w:r>
      <w:r>
        <w:rPr>
          <w:spacing w:val="-7"/>
          <w:sz w:val="24"/>
        </w:rPr>
        <w:t> </w:t>
      </w:r>
      <w:r>
        <w:rPr>
          <w:sz w:val="24"/>
        </w:rPr>
        <w:t>their national plans and more especially in the sub-regional and regional plans;</w:t>
      </w:r>
    </w:p>
    <w:p>
      <w:pPr>
        <w:pStyle w:val="BodyText"/>
        <w:spacing w:before="7"/>
        <w:rPr>
          <w:sz w:val="35"/>
        </w:rPr>
      </w:pPr>
    </w:p>
    <w:p>
      <w:pPr>
        <w:pStyle w:val="ListParagraph"/>
        <w:numPr>
          <w:ilvl w:val="0"/>
          <w:numId w:val="1"/>
        </w:numPr>
        <w:tabs>
          <w:tab w:pos="839" w:val="left" w:leader="none"/>
          <w:tab w:pos="840" w:val="left" w:leader="none"/>
        </w:tabs>
        <w:spacing w:line="360" w:lineRule="auto" w:before="0" w:after="0"/>
        <w:ind w:left="839" w:right="429" w:hanging="720"/>
        <w:jc w:val="left"/>
        <w:rPr>
          <w:sz w:val="24"/>
        </w:rPr>
      </w:pPr>
      <w:r>
        <w:rPr>
          <w:sz w:val="24"/>
        </w:rPr>
        <w:t>URGES the existing sub-regional and regional Economic Communities to co- ordinate</w:t>
      </w:r>
      <w:r>
        <w:rPr>
          <w:spacing w:val="-11"/>
          <w:sz w:val="24"/>
        </w:rPr>
        <w:t> </w:t>
      </w:r>
      <w:r>
        <w:rPr>
          <w:sz w:val="24"/>
        </w:rPr>
        <w:t>the</w:t>
      </w:r>
      <w:r>
        <w:rPr>
          <w:spacing w:val="-11"/>
          <w:sz w:val="24"/>
        </w:rPr>
        <w:t> </w:t>
      </w:r>
      <w:r>
        <w:rPr>
          <w:sz w:val="24"/>
        </w:rPr>
        <w:t>efforts</w:t>
      </w:r>
      <w:r>
        <w:rPr>
          <w:spacing w:val="-11"/>
          <w:sz w:val="24"/>
        </w:rPr>
        <w:t> </w:t>
      </w:r>
      <w:r>
        <w:rPr>
          <w:sz w:val="24"/>
        </w:rPr>
        <w:t>and</w:t>
      </w:r>
      <w:r>
        <w:rPr>
          <w:spacing w:val="-11"/>
          <w:sz w:val="24"/>
        </w:rPr>
        <w:t> </w:t>
      </w:r>
      <w:r>
        <w:rPr>
          <w:sz w:val="24"/>
        </w:rPr>
        <w:t>programmes of</w:t>
      </w:r>
      <w:r>
        <w:rPr>
          <w:spacing w:val="-11"/>
          <w:sz w:val="24"/>
        </w:rPr>
        <w:t> </w:t>
      </w:r>
      <w:r>
        <w:rPr>
          <w:sz w:val="24"/>
        </w:rPr>
        <w:t>activities</w:t>
      </w:r>
      <w:r>
        <w:rPr>
          <w:spacing w:val="-11"/>
          <w:sz w:val="24"/>
        </w:rPr>
        <w:t> </w:t>
      </w:r>
      <w:r>
        <w:rPr>
          <w:sz w:val="24"/>
        </w:rPr>
        <w:t>of</w:t>
      </w:r>
      <w:r>
        <w:rPr>
          <w:spacing w:val="-11"/>
          <w:sz w:val="24"/>
        </w:rPr>
        <w:t> </w:t>
      </w:r>
      <w:r>
        <w:rPr>
          <w:sz w:val="24"/>
        </w:rPr>
        <w:t>African</w:t>
      </w:r>
      <w:r>
        <w:rPr>
          <w:spacing w:val="-11"/>
          <w:sz w:val="24"/>
        </w:rPr>
        <w:t> </w:t>
      </w:r>
      <w:r>
        <w:rPr>
          <w:sz w:val="24"/>
        </w:rPr>
        <w:t>inter-governmental and non-governmental organizations with a view to promoting technical co</w:t>
      </w:r>
      <w:r>
        <w:rPr>
          <w:spacing w:val="-25"/>
          <w:sz w:val="24"/>
        </w:rPr>
        <w:t> </w:t>
      </w:r>
      <w:r>
        <w:rPr>
          <w:sz w:val="24"/>
        </w:rPr>
        <w:t>- operation among sub-regional and regional member countries;</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159" w:hanging="720"/>
        <w:jc w:val="left"/>
        <w:rPr>
          <w:sz w:val="24"/>
        </w:rPr>
      </w:pPr>
      <w:r>
        <w:rPr>
          <w:sz w:val="24"/>
        </w:rPr>
        <w:t>REQUESTS</w:t>
      </w:r>
      <w:r>
        <w:rPr>
          <w:spacing w:val="-10"/>
          <w:sz w:val="24"/>
        </w:rPr>
        <w:t> </w:t>
      </w:r>
      <w:r>
        <w:rPr>
          <w:sz w:val="24"/>
        </w:rPr>
        <w:t>the</w:t>
      </w:r>
      <w:r>
        <w:rPr>
          <w:spacing w:val="-11"/>
          <w:sz w:val="24"/>
        </w:rPr>
        <w:t> </w:t>
      </w:r>
      <w:r>
        <w:rPr>
          <w:sz w:val="24"/>
        </w:rPr>
        <w:t>OAU</w:t>
      </w:r>
      <w:r>
        <w:rPr>
          <w:spacing w:val="-11"/>
          <w:sz w:val="24"/>
        </w:rPr>
        <w:t> </w:t>
      </w:r>
      <w:r>
        <w:rPr>
          <w:sz w:val="24"/>
        </w:rPr>
        <w:t>Secretary-General</w:t>
      </w:r>
      <w:r>
        <w:rPr>
          <w:spacing w:val="-10"/>
          <w:sz w:val="24"/>
        </w:rPr>
        <w:t> </w:t>
      </w:r>
      <w:r>
        <w:rPr>
          <w:sz w:val="24"/>
        </w:rPr>
        <w:t>to</w:t>
      </w:r>
      <w:r>
        <w:rPr>
          <w:spacing w:val="-8"/>
          <w:sz w:val="24"/>
        </w:rPr>
        <w:t> </w:t>
      </w:r>
      <w:r>
        <w:rPr>
          <w:sz w:val="24"/>
        </w:rPr>
        <w:t>undertake</w:t>
      </w:r>
      <w:r>
        <w:rPr>
          <w:spacing w:val="-10"/>
          <w:sz w:val="24"/>
        </w:rPr>
        <w:t> </w:t>
      </w:r>
      <w:r>
        <w:rPr>
          <w:sz w:val="24"/>
        </w:rPr>
        <w:t>the</w:t>
      </w:r>
      <w:r>
        <w:rPr>
          <w:spacing w:val="-10"/>
          <w:sz w:val="24"/>
        </w:rPr>
        <w:t> </w:t>
      </w:r>
      <w:r>
        <w:rPr>
          <w:sz w:val="24"/>
        </w:rPr>
        <w:t>necessary</w:t>
      </w:r>
      <w:r>
        <w:rPr>
          <w:spacing w:val="-10"/>
          <w:sz w:val="24"/>
        </w:rPr>
        <w:t> </w:t>
      </w:r>
      <w:r>
        <w:rPr>
          <w:sz w:val="24"/>
        </w:rPr>
        <w:t>measures</w:t>
      </w:r>
      <w:r>
        <w:rPr>
          <w:spacing w:val="-10"/>
          <w:sz w:val="24"/>
        </w:rPr>
        <w:t> </w:t>
      </w:r>
      <w:r>
        <w:rPr>
          <w:sz w:val="24"/>
        </w:rPr>
        <w:t>and consultations</w:t>
      </w:r>
      <w:r>
        <w:rPr>
          <w:spacing w:val="-5"/>
          <w:sz w:val="24"/>
        </w:rPr>
        <w:t> </w:t>
      </w:r>
      <w:r>
        <w:rPr>
          <w:sz w:val="24"/>
        </w:rPr>
        <w:t>with</w:t>
      </w:r>
      <w:r>
        <w:rPr>
          <w:spacing w:val="-5"/>
          <w:sz w:val="24"/>
        </w:rPr>
        <w:t> </w:t>
      </w:r>
      <w:r>
        <w:rPr>
          <w:sz w:val="24"/>
        </w:rPr>
        <w:t>African</w:t>
      </w:r>
      <w:r>
        <w:rPr>
          <w:spacing w:val="-5"/>
          <w:sz w:val="24"/>
        </w:rPr>
        <w:t> </w:t>
      </w:r>
      <w:r>
        <w:rPr>
          <w:sz w:val="24"/>
        </w:rPr>
        <w:t>sub-regional</w:t>
      </w:r>
      <w:r>
        <w:rPr>
          <w:spacing w:val="-5"/>
          <w:sz w:val="24"/>
        </w:rPr>
        <w:t> </w:t>
      </w:r>
      <w:r>
        <w:rPr>
          <w:sz w:val="24"/>
        </w:rPr>
        <w:t>and</w:t>
      </w:r>
      <w:r>
        <w:rPr>
          <w:spacing w:val="-5"/>
          <w:sz w:val="24"/>
        </w:rPr>
        <w:t> </w:t>
      </w:r>
      <w:r>
        <w:rPr>
          <w:sz w:val="24"/>
        </w:rPr>
        <w:t>regional</w:t>
      </w:r>
      <w:r>
        <w:rPr>
          <w:spacing w:val="-5"/>
          <w:sz w:val="24"/>
        </w:rPr>
        <w:t> </w:t>
      </w:r>
      <w:r>
        <w:rPr>
          <w:sz w:val="24"/>
        </w:rPr>
        <w:t>Economic</w:t>
      </w:r>
      <w:r>
        <w:rPr>
          <w:spacing w:val="-5"/>
          <w:sz w:val="24"/>
        </w:rPr>
        <w:t> </w:t>
      </w:r>
      <w:r>
        <w:rPr>
          <w:sz w:val="24"/>
        </w:rPr>
        <w:t>Communities,</w:t>
      </w:r>
      <w:r>
        <w:rPr>
          <w:spacing w:val="-3"/>
          <w:sz w:val="24"/>
        </w:rPr>
        <w:t> </w:t>
      </w:r>
      <w:r>
        <w:rPr>
          <w:sz w:val="24"/>
        </w:rPr>
        <w:t>the UNDP and other African and International Specialized Agencies with a view to finding a satisfactory formula to promote, strengthen, intensify and co</w:t>
      </w:r>
      <w:r>
        <w:rPr>
          <w:spacing w:val="-25"/>
          <w:sz w:val="24"/>
        </w:rPr>
        <w:t> </w:t>
      </w:r>
      <w:r>
        <w:rPr>
          <w:sz w:val="24"/>
        </w:rPr>
        <w:t>-ordinate technical co-operation programmes and activities in order to better attain the objectives of the Lagos Plan of Action and Final Act;</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39" w:right="258" w:hanging="720"/>
        <w:jc w:val="left"/>
        <w:rPr>
          <w:sz w:val="24"/>
        </w:rPr>
      </w:pPr>
      <w:r>
        <w:rPr>
          <w:sz w:val="24"/>
        </w:rPr>
        <w:t>REQUESTS the OAU General Secretariat to participate actively in seminars, symposia</w:t>
      </w:r>
      <w:r>
        <w:rPr>
          <w:spacing w:val="-10"/>
          <w:sz w:val="24"/>
        </w:rPr>
        <w:t> </w:t>
      </w:r>
      <w:r>
        <w:rPr>
          <w:sz w:val="24"/>
        </w:rPr>
        <w:t>and</w:t>
      </w:r>
      <w:r>
        <w:rPr>
          <w:spacing w:val="-10"/>
          <w:sz w:val="24"/>
        </w:rPr>
        <w:t> </w:t>
      </w:r>
      <w:r>
        <w:rPr>
          <w:sz w:val="24"/>
        </w:rPr>
        <w:t>meetings</w:t>
      </w:r>
      <w:r>
        <w:rPr>
          <w:spacing w:val="-10"/>
          <w:sz w:val="24"/>
        </w:rPr>
        <w:t> </w:t>
      </w:r>
      <w:r>
        <w:rPr>
          <w:sz w:val="24"/>
        </w:rPr>
        <w:t>organised</w:t>
      </w:r>
      <w:r>
        <w:rPr>
          <w:spacing w:val="-10"/>
          <w:sz w:val="24"/>
        </w:rPr>
        <w:t> </w:t>
      </w:r>
      <w:r>
        <w:rPr>
          <w:sz w:val="24"/>
        </w:rPr>
        <w:t>by</w:t>
      </w:r>
      <w:r>
        <w:rPr>
          <w:spacing w:val="-10"/>
          <w:sz w:val="24"/>
        </w:rPr>
        <w:t> </w:t>
      </w:r>
      <w:r>
        <w:rPr>
          <w:sz w:val="24"/>
        </w:rPr>
        <w:t>the</w:t>
      </w:r>
      <w:r>
        <w:rPr>
          <w:spacing w:val="-10"/>
          <w:sz w:val="24"/>
        </w:rPr>
        <w:t> </w:t>
      </w:r>
      <w:r>
        <w:rPr>
          <w:sz w:val="24"/>
        </w:rPr>
        <w:t>UNDP</w:t>
      </w:r>
      <w:r>
        <w:rPr>
          <w:spacing w:val="-10"/>
          <w:sz w:val="24"/>
        </w:rPr>
        <w:t> </w:t>
      </w:r>
      <w:r>
        <w:rPr>
          <w:sz w:val="24"/>
        </w:rPr>
        <w:t>on</w:t>
      </w:r>
      <w:r>
        <w:rPr>
          <w:spacing w:val="-10"/>
          <w:sz w:val="24"/>
        </w:rPr>
        <w:t> </w:t>
      </w:r>
      <w:r>
        <w:rPr>
          <w:sz w:val="24"/>
        </w:rPr>
        <w:t>technical</w:t>
      </w:r>
      <w:r>
        <w:rPr>
          <w:spacing w:val="-10"/>
          <w:sz w:val="24"/>
        </w:rPr>
        <w:t> </w:t>
      </w:r>
      <w:r>
        <w:rPr>
          <w:sz w:val="24"/>
        </w:rPr>
        <w:t>co-operation</w:t>
      </w:r>
      <w:r>
        <w:rPr>
          <w:spacing w:val="-4"/>
          <w:sz w:val="24"/>
        </w:rPr>
        <w:t> </w:t>
      </w:r>
      <w:r>
        <w:rPr>
          <w:sz w:val="24"/>
        </w:rPr>
        <w:t>among</w:t>
      </w:r>
    </w:p>
    <w:p>
      <w:pPr>
        <w:spacing w:after="0" w:line="360" w:lineRule="auto"/>
        <w:jc w:val="left"/>
        <w:rPr>
          <w:sz w:val="24"/>
        </w:rPr>
        <w:sectPr>
          <w:pgSz w:w="12240" w:h="15840"/>
          <w:pgMar w:top="1360" w:bottom="280" w:left="1680" w:right="1700"/>
        </w:sectPr>
      </w:pPr>
    </w:p>
    <w:p>
      <w:pPr>
        <w:pStyle w:val="BodyText"/>
        <w:spacing w:line="360" w:lineRule="auto" w:before="76"/>
        <w:ind w:left="840" w:right="317"/>
      </w:pPr>
      <w:r>
        <w:rPr/>
        <w:t>developing countries and more particularly those concerned with the implementation</w:t>
      </w:r>
      <w:r>
        <w:rPr>
          <w:spacing w:val="-11"/>
        </w:rPr>
        <w:t> </w:t>
      </w:r>
      <w:r>
        <w:rPr/>
        <w:t>of</w:t>
      </w:r>
      <w:r>
        <w:rPr>
          <w:spacing w:val="-11"/>
        </w:rPr>
        <w:t> </w:t>
      </w:r>
      <w:r>
        <w:rPr/>
        <w:t>the</w:t>
      </w:r>
      <w:r>
        <w:rPr>
          <w:spacing w:val="-12"/>
        </w:rPr>
        <w:t> </w:t>
      </w:r>
      <w:r>
        <w:rPr/>
        <w:t>recommendations</w:t>
      </w:r>
      <w:r>
        <w:rPr>
          <w:spacing w:val="-11"/>
        </w:rPr>
        <w:t> </w:t>
      </w:r>
      <w:r>
        <w:rPr/>
        <w:t>of</w:t>
      </w:r>
      <w:r>
        <w:rPr>
          <w:spacing w:val="-11"/>
        </w:rPr>
        <w:t> </w:t>
      </w:r>
      <w:r>
        <w:rPr/>
        <w:t>the</w:t>
      </w:r>
      <w:r>
        <w:rPr>
          <w:spacing w:val="-12"/>
        </w:rPr>
        <w:t> </w:t>
      </w:r>
      <w:r>
        <w:rPr/>
        <w:t>Nairobi</w:t>
      </w:r>
      <w:r>
        <w:rPr>
          <w:spacing w:val="-12"/>
        </w:rPr>
        <w:t> </w:t>
      </w:r>
      <w:r>
        <w:rPr/>
        <w:t>Conference</w:t>
      </w:r>
      <w:r>
        <w:rPr>
          <w:spacing w:val="-11"/>
        </w:rPr>
        <w:t> </w:t>
      </w:r>
      <w:r>
        <w:rPr/>
        <w:t>on</w:t>
      </w:r>
      <w:r>
        <w:rPr>
          <w:spacing w:val="-12"/>
        </w:rPr>
        <w:t> </w:t>
      </w:r>
      <w:r>
        <w:rPr/>
        <w:t>Technical Co-operation among African countries;</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239" w:hanging="720"/>
        <w:jc w:val="left"/>
        <w:rPr>
          <w:sz w:val="24"/>
        </w:rPr>
      </w:pPr>
      <w:r>
        <w:rPr>
          <w:sz w:val="24"/>
        </w:rPr>
        <w:t>APPEALS to the UNDP and other appropriate agencies to co</w:t>
      </w:r>
      <w:r>
        <w:rPr>
          <w:spacing w:val="-26"/>
          <w:sz w:val="24"/>
        </w:rPr>
        <w:t> </w:t>
      </w:r>
      <w:r>
        <w:rPr>
          <w:sz w:val="24"/>
        </w:rPr>
        <w:t>-ordinate systematically</w:t>
      </w:r>
      <w:r>
        <w:rPr>
          <w:spacing w:val="-11"/>
          <w:sz w:val="24"/>
        </w:rPr>
        <w:t> </w:t>
      </w:r>
      <w:r>
        <w:rPr>
          <w:sz w:val="24"/>
        </w:rPr>
        <w:t>their</w:t>
      </w:r>
      <w:r>
        <w:rPr>
          <w:spacing w:val="-11"/>
          <w:sz w:val="24"/>
        </w:rPr>
        <w:t> </w:t>
      </w:r>
      <w:r>
        <w:rPr>
          <w:sz w:val="24"/>
        </w:rPr>
        <w:t>short</w:t>
      </w:r>
      <w:r>
        <w:rPr>
          <w:spacing w:val="-9"/>
          <w:sz w:val="24"/>
        </w:rPr>
        <w:t> </w:t>
      </w:r>
      <w:r>
        <w:rPr>
          <w:sz w:val="24"/>
        </w:rPr>
        <w:t>and</w:t>
      </w:r>
      <w:r>
        <w:rPr>
          <w:spacing w:val="-12"/>
          <w:sz w:val="24"/>
        </w:rPr>
        <w:t> </w:t>
      </w:r>
      <w:r>
        <w:rPr>
          <w:sz w:val="24"/>
        </w:rPr>
        <w:t>long-term</w:t>
      </w:r>
      <w:r>
        <w:rPr>
          <w:spacing w:val="-11"/>
          <w:sz w:val="24"/>
        </w:rPr>
        <w:t> </w:t>
      </w:r>
      <w:r>
        <w:rPr>
          <w:sz w:val="24"/>
        </w:rPr>
        <w:t>programmes</w:t>
      </w:r>
      <w:r>
        <w:rPr>
          <w:spacing w:val="-11"/>
          <w:sz w:val="24"/>
        </w:rPr>
        <w:t> </w:t>
      </w:r>
      <w:r>
        <w:rPr>
          <w:sz w:val="24"/>
        </w:rPr>
        <w:t>with</w:t>
      </w:r>
      <w:r>
        <w:rPr>
          <w:spacing w:val="-11"/>
          <w:sz w:val="24"/>
        </w:rPr>
        <w:t> </w:t>
      </w:r>
      <w:r>
        <w:rPr>
          <w:sz w:val="24"/>
        </w:rPr>
        <w:t>the</w:t>
      </w:r>
      <w:r>
        <w:rPr>
          <w:spacing w:val="-11"/>
          <w:sz w:val="24"/>
        </w:rPr>
        <w:t> </w:t>
      </w:r>
      <w:r>
        <w:rPr>
          <w:sz w:val="24"/>
        </w:rPr>
        <w:t>OAU</w:t>
      </w:r>
      <w:r>
        <w:rPr>
          <w:spacing w:val="-11"/>
          <w:sz w:val="24"/>
        </w:rPr>
        <w:t> </w:t>
      </w:r>
      <w:r>
        <w:rPr>
          <w:sz w:val="24"/>
        </w:rPr>
        <w:t>in</w:t>
      </w:r>
      <w:r>
        <w:rPr>
          <w:spacing w:val="-11"/>
          <w:sz w:val="24"/>
        </w:rPr>
        <w:t> </w:t>
      </w:r>
      <w:r>
        <w:rPr>
          <w:sz w:val="24"/>
        </w:rPr>
        <w:t>the</w:t>
      </w:r>
      <w:r>
        <w:rPr>
          <w:spacing w:val="-11"/>
          <w:sz w:val="24"/>
        </w:rPr>
        <w:t> </w:t>
      </w:r>
      <w:r>
        <w:rPr>
          <w:sz w:val="24"/>
        </w:rPr>
        <w:t>field</w:t>
      </w:r>
      <w:r>
        <w:rPr>
          <w:spacing w:val="-11"/>
          <w:sz w:val="24"/>
        </w:rPr>
        <w:t> </w:t>
      </w:r>
      <w:r>
        <w:rPr>
          <w:sz w:val="24"/>
        </w:rPr>
        <w:t>of technical co-operation among African Countries in the light of the provisions of the Lagos Final Act;</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498" w:hanging="720"/>
        <w:jc w:val="left"/>
        <w:rPr>
          <w:sz w:val="24"/>
        </w:rPr>
      </w:pPr>
      <w:r>
        <w:rPr>
          <w:sz w:val="24"/>
        </w:rPr>
        <w:t>CONGRATULATES the UNDP on its collaboration with the OAU and on its sustained</w:t>
      </w:r>
      <w:r>
        <w:rPr>
          <w:spacing w:val="-11"/>
          <w:sz w:val="24"/>
        </w:rPr>
        <w:t> </w:t>
      </w:r>
      <w:r>
        <w:rPr>
          <w:sz w:val="24"/>
        </w:rPr>
        <w:t>interest</w:t>
      </w:r>
      <w:r>
        <w:rPr>
          <w:spacing w:val="-4"/>
          <w:sz w:val="24"/>
        </w:rPr>
        <w:t> </w:t>
      </w:r>
      <w:r>
        <w:rPr>
          <w:sz w:val="24"/>
        </w:rPr>
        <w:t>in</w:t>
      </w:r>
      <w:r>
        <w:rPr>
          <w:spacing w:val="-6"/>
          <w:sz w:val="24"/>
        </w:rPr>
        <w:t> </w:t>
      </w:r>
      <w:r>
        <w:rPr>
          <w:sz w:val="24"/>
        </w:rPr>
        <w:t>and</w:t>
      </w:r>
      <w:r>
        <w:rPr>
          <w:spacing w:val="-6"/>
          <w:sz w:val="24"/>
        </w:rPr>
        <w:t> </w:t>
      </w:r>
      <w:r>
        <w:rPr>
          <w:sz w:val="24"/>
        </w:rPr>
        <w:t>continued</w:t>
      </w:r>
      <w:r>
        <w:rPr>
          <w:spacing w:val="-6"/>
          <w:sz w:val="24"/>
        </w:rPr>
        <w:t> </w:t>
      </w:r>
      <w:r>
        <w:rPr>
          <w:sz w:val="24"/>
        </w:rPr>
        <w:t>support</w:t>
      </w:r>
      <w:r>
        <w:rPr>
          <w:spacing w:val="-4"/>
          <w:sz w:val="24"/>
        </w:rPr>
        <w:t> </w:t>
      </w:r>
      <w:r>
        <w:rPr>
          <w:sz w:val="24"/>
        </w:rPr>
        <w:t>for</w:t>
      </w:r>
      <w:r>
        <w:rPr>
          <w:spacing w:val="-5"/>
          <w:sz w:val="24"/>
        </w:rPr>
        <w:t> </w:t>
      </w:r>
      <w:r>
        <w:rPr>
          <w:sz w:val="24"/>
        </w:rPr>
        <w:t>the</w:t>
      </w:r>
      <w:r>
        <w:rPr>
          <w:spacing w:val="-6"/>
          <w:sz w:val="24"/>
        </w:rPr>
        <w:t> </w:t>
      </w:r>
      <w:r>
        <w:rPr>
          <w:sz w:val="24"/>
        </w:rPr>
        <w:t>programme</w:t>
      </w:r>
      <w:r>
        <w:rPr>
          <w:spacing w:val="-6"/>
          <w:sz w:val="24"/>
        </w:rPr>
        <w:t> </w:t>
      </w:r>
      <w:r>
        <w:rPr>
          <w:sz w:val="24"/>
        </w:rPr>
        <w:t>of</w:t>
      </w:r>
      <w:r>
        <w:rPr>
          <w:spacing w:val="-6"/>
          <w:sz w:val="24"/>
        </w:rPr>
        <w:t> </w:t>
      </w:r>
      <w:r>
        <w:rPr>
          <w:sz w:val="24"/>
        </w:rPr>
        <w:t>technical</w:t>
      </w:r>
      <w:r>
        <w:rPr>
          <w:spacing w:val="-6"/>
          <w:sz w:val="24"/>
        </w:rPr>
        <w:t> </w:t>
      </w:r>
      <w:r>
        <w:rPr>
          <w:sz w:val="24"/>
        </w:rPr>
        <w:t>co</w:t>
      </w:r>
      <w:r>
        <w:rPr>
          <w:spacing w:val="-26"/>
          <w:sz w:val="24"/>
        </w:rPr>
        <w:t> </w:t>
      </w:r>
      <w:r>
        <w:rPr>
          <w:sz w:val="24"/>
        </w:rPr>
        <w:t>- operation among African countries.</w:t>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42" w:hanging="721"/>
      </w:pPr>
      <w:rPr>
        <w:rFonts w:hint="default"/>
        <w:lang w:val="en-US" w:eastAsia="en-US" w:bidi="ar-SA"/>
      </w:rPr>
    </w:lvl>
    <w:lvl w:ilvl="2">
      <w:start w:val="0"/>
      <w:numFmt w:val="bullet"/>
      <w:lvlText w:val="•"/>
      <w:lvlJc w:val="left"/>
      <w:pPr>
        <w:ind w:left="2444" w:hanging="721"/>
      </w:pPr>
      <w:rPr>
        <w:rFonts w:hint="default"/>
        <w:lang w:val="en-US" w:eastAsia="en-US" w:bidi="ar-SA"/>
      </w:rPr>
    </w:lvl>
    <w:lvl w:ilvl="3">
      <w:start w:val="0"/>
      <w:numFmt w:val="bullet"/>
      <w:lvlText w:val="•"/>
      <w:lvlJc w:val="left"/>
      <w:pPr>
        <w:ind w:left="3246" w:hanging="721"/>
      </w:pPr>
      <w:rPr>
        <w:rFonts w:hint="default"/>
        <w:lang w:val="en-US" w:eastAsia="en-US" w:bidi="ar-SA"/>
      </w:rPr>
    </w:lvl>
    <w:lvl w:ilvl="4">
      <w:start w:val="0"/>
      <w:numFmt w:val="bullet"/>
      <w:lvlText w:val="•"/>
      <w:lvlJc w:val="left"/>
      <w:pPr>
        <w:ind w:left="4048" w:hanging="721"/>
      </w:pPr>
      <w:rPr>
        <w:rFonts w:hint="default"/>
        <w:lang w:val="en-US" w:eastAsia="en-US" w:bidi="ar-SA"/>
      </w:rPr>
    </w:lvl>
    <w:lvl w:ilvl="5">
      <w:start w:val="0"/>
      <w:numFmt w:val="bullet"/>
      <w:lvlText w:val="•"/>
      <w:lvlJc w:val="left"/>
      <w:pPr>
        <w:ind w:left="4850" w:hanging="721"/>
      </w:pPr>
      <w:rPr>
        <w:rFonts w:hint="default"/>
        <w:lang w:val="en-US" w:eastAsia="en-US" w:bidi="ar-SA"/>
      </w:rPr>
    </w:lvl>
    <w:lvl w:ilvl="6">
      <w:start w:val="0"/>
      <w:numFmt w:val="bullet"/>
      <w:lvlText w:val="•"/>
      <w:lvlJc w:val="left"/>
      <w:pPr>
        <w:ind w:left="5652" w:hanging="721"/>
      </w:pPr>
      <w:rPr>
        <w:rFonts w:hint="default"/>
        <w:lang w:val="en-US" w:eastAsia="en-US" w:bidi="ar-SA"/>
      </w:rPr>
    </w:lvl>
    <w:lvl w:ilvl="7">
      <w:start w:val="0"/>
      <w:numFmt w:val="bullet"/>
      <w:lvlText w:val="•"/>
      <w:lvlJc w:val="left"/>
      <w:pPr>
        <w:ind w:left="6454" w:hanging="721"/>
      </w:pPr>
      <w:rPr>
        <w:rFonts w:hint="default"/>
        <w:lang w:val="en-US" w:eastAsia="en-US" w:bidi="ar-SA"/>
      </w:rPr>
    </w:lvl>
    <w:lvl w:ilvl="8">
      <w:start w:val="0"/>
      <w:numFmt w:val="bullet"/>
      <w:lvlText w:val="•"/>
      <w:lvlJc w:val="left"/>
      <w:pPr>
        <w:ind w:left="7256"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4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DECLARATION AND RESOLUTIONS</dc:title>
  <dcterms:created xsi:type="dcterms:W3CDTF">2023-04-11T21:34:31Z</dcterms:created>
  <dcterms:modified xsi:type="dcterms:W3CDTF">2023-04-11T21:34:31Z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