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CM/Res.866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506" w:right="1049" w:hanging="461"/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8"/>
          <w:u w:val="single"/>
        </w:rPr>
        <w:t> </w:t>
      </w:r>
      <w:r>
        <w:rPr>
          <w:u w:val="single"/>
        </w:rPr>
        <w:t>GRANTING</w:t>
      </w:r>
      <w:r>
        <w:rPr>
          <w:spacing w:val="-8"/>
          <w:u w:val="single"/>
        </w:rPr>
        <w:t> </w:t>
      </w:r>
      <w:r>
        <w:rPr>
          <w:u w:val="single"/>
        </w:rPr>
        <w:t>OBSERVER</w:t>
      </w:r>
      <w:r>
        <w:rPr>
          <w:spacing w:val="-8"/>
          <w:u w:val="single"/>
        </w:rPr>
        <w:t> </w:t>
      </w:r>
      <w:r>
        <w:rPr>
          <w:u w:val="single"/>
        </w:rPr>
        <w:t>STATUS</w:t>
      </w:r>
      <w:r>
        <w:rPr>
          <w:spacing w:val="-8"/>
          <w:u w:val="single"/>
        </w:rPr>
        <w:t> </w:t>
      </w:r>
      <w:r>
        <w:rPr>
          <w:u w:val="single"/>
        </w:rPr>
        <w:t>TO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/>
        <w:t> </w:t>
      </w:r>
      <w:r>
        <w:rPr>
          <w:u w:val="single"/>
        </w:rPr>
        <w:t>INTER-AFRICAN COFFEE ORGANIZATION (IACO)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0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seventh Ordinary Session in Nairobi, Kenya from 15 to 26 June 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00"/>
      </w:pPr>
      <w:r>
        <w:rPr>
          <w:u w:val="single"/>
        </w:rPr>
        <w:t>Taking</w:t>
      </w:r>
      <w:r>
        <w:rPr>
          <w:spacing w:val="-4"/>
          <w:u w:val="single"/>
        </w:rPr>
        <w:t> </w:t>
      </w:r>
      <w:r>
        <w:rPr>
          <w:u w:val="single"/>
        </w:rPr>
        <w:t>due</w:t>
      </w:r>
      <w:r>
        <w:rPr>
          <w:spacing w:val="-4"/>
          <w:u w:val="single"/>
        </w:rPr>
        <w:t> </w:t>
      </w:r>
      <w:r>
        <w:rPr>
          <w:u w:val="single"/>
        </w:rPr>
        <w:t>cognizance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relevant</w:t>
      </w:r>
      <w:r>
        <w:rPr>
          <w:spacing w:val="-3"/>
        </w:rPr>
        <w:t> </w:t>
      </w:r>
      <w:r>
        <w:rPr>
          <w:spacing w:val="-2"/>
        </w:rPr>
        <w:t>report,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0"/>
      </w:pPr>
      <w:r>
        <w:rPr>
          <w:u w:val="single"/>
        </w:rPr>
        <w:t>Bearing in mind</w:t>
      </w:r>
      <w:r>
        <w:rPr/>
        <w:t> the criteria for the granting of observer status contained in Document CAB/LEG/117/82 adopted by the Assembly of Heads of State and Government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its</w:t>
      </w:r>
      <w:r>
        <w:rPr>
          <w:spacing w:val="-6"/>
        </w:rPr>
        <w:t> </w:t>
      </w:r>
      <w:r>
        <w:rPr/>
        <w:t>Fourteenth</w:t>
      </w:r>
      <w:r>
        <w:rPr>
          <w:spacing w:val="-5"/>
        </w:rPr>
        <w:t> </w:t>
      </w:r>
      <w:r>
        <w:rPr/>
        <w:t>Ordinary</w:t>
      </w:r>
      <w:r>
        <w:rPr>
          <w:spacing w:val="-6"/>
        </w:rPr>
        <w:t> </w:t>
      </w:r>
      <w:r>
        <w:rPr/>
        <w:t>Session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Libreville,</w:t>
      </w:r>
      <w:r>
        <w:rPr>
          <w:spacing w:val="-4"/>
        </w:rPr>
        <w:t> </w:t>
      </w:r>
      <w:r>
        <w:rPr/>
        <w:t>Gabon,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July</w:t>
      </w:r>
      <w:r>
        <w:rPr>
          <w:spacing w:val="-6"/>
        </w:rPr>
        <w:t> </w:t>
      </w:r>
      <w:r>
        <w:rPr/>
        <w:t>1977,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0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considered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OAU</w:t>
      </w:r>
      <w:r>
        <w:rPr>
          <w:spacing w:val="-5"/>
        </w:rPr>
        <w:t> </w:t>
      </w:r>
      <w:r>
        <w:rPr/>
        <w:t>observer</w:t>
      </w:r>
      <w:r>
        <w:rPr>
          <w:spacing w:val="-5"/>
        </w:rPr>
        <w:t> </w:t>
      </w:r>
      <w:r>
        <w:rPr/>
        <w:t>status</w:t>
      </w:r>
      <w:r>
        <w:rPr>
          <w:spacing w:val="-5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Inter- African Coffee Organization (IACO) Document CM/1119 (XXXVII) Add.5,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0" w:right="397"/>
        <w:jc w:val="both"/>
      </w:pPr>
      <w:r>
        <w:rPr>
          <w:u w:val="single"/>
        </w:rPr>
        <w:t>Aware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importance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coffee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</w:t>
      </w:r>
      <w:r>
        <w:rPr>
          <w:spacing w:val="-4"/>
        </w:rPr>
        <w:t> </w:t>
      </w:r>
      <w:r>
        <w:rPr/>
        <w:t>coffee producing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role</w:t>
      </w:r>
      <w:r>
        <w:rPr>
          <w:spacing w:val="-1"/>
        </w:rPr>
        <w:t> </w:t>
      </w:r>
      <w:r>
        <w:rPr/>
        <w:t>it could play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implementation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Lagos Plan of Action for the Economic Development of Africa:</w:t>
      </w:r>
    </w:p>
    <w:p>
      <w:pPr>
        <w:pStyle w:val="BodyText"/>
        <w:rPr>
          <w:sz w:val="36"/>
        </w:rPr>
      </w:pPr>
    </w:p>
    <w:p>
      <w:pPr>
        <w:pStyle w:val="BodyText"/>
        <w:ind w:left="820"/>
      </w:pPr>
      <w:r>
        <w:rPr/>
        <w:t>DECIDES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grant</w:t>
      </w:r>
      <w:r>
        <w:rPr>
          <w:spacing w:val="-5"/>
        </w:rPr>
        <w:t> </w:t>
      </w:r>
      <w:r>
        <w:rPr/>
        <w:t>observer</w:t>
      </w:r>
      <w:r>
        <w:rPr>
          <w:spacing w:val="-5"/>
        </w:rPr>
        <w:t> </w:t>
      </w:r>
      <w:r>
        <w:rPr/>
        <w:t>status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Inter-African</w:t>
      </w:r>
      <w:r>
        <w:rPr>
          <w:spacing w:val="-5"/>
        </w:rPr>
        <w:t> </w:t>
      </w:r>
      <w:r>
        <w:rPr/>
        <w:t>Coffee</w:t>
      </w:r>
      <w:r>
        <w:rPr>
          <w:spacing w:val="-4"/>
        </w:rPr>
        <w:t> </w:t>
      </w:r>
      <w:r>
        <w:rPr>
          <w:spacing w:val="-2"/>
        </w:rPr>
        <w:t>Organization.</w:t>
      </w:r>
    </w:p>
    <w:sectPr>
      <w:type w:val="continuous"/>
      <w:pgSz w:w="12240" w:h="15840"/>
      <w:pgMar w:top="5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2023-04-11T21:35:36Z</dcterms:created>
  <dcterms:modified xsi:type="dcterms:W3CDTF">2023-04-11T21:35:36Z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