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CM/Res.880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924" w:hanging="1018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DEVELOPMENT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INDUSTRIAL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/>
        <w:t> </w:t>
      </w:r>
      <w:r>
        <w:rPr>
          <w:u w:val="single"/>
        </w:rPr>
        <w:t>TECHNOLOGICAL MANPOWER IN AFRICA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Recalling</w:t>
      </w:r>
      <w:r>
        <w:rPr>
          <w:spacing w:val="-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CM/569</w:t>
      </w:r>
      <w:r>
        <w:rPr>
          <w:spacing w:val="-2"/>
        </w:rPr>
        <w:t> </w:t>
      </w:r>
      <w:r>
        <w:rPr/>
        <w:t>(XXIX)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Twenty-ninth</w:t>
      </w:r>
      <w:r>
        <w:rPr>
          <w:spacing w:val="-2"/>
        </w:rPr>
        <w:t> </w:t>
      </w:r>
      <w:r>
        <w:rPr/>
        <w:t>Ordinary</w:t>
      </w:r>
      <w:r>
        <w:rPr>
          <w:spacing w:val="-2"/>
        </w:rPr>
        <w:t> </w:t>
      </w:r>
      <w:r>
        <w:rPr/>
        <w:t>Session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OAU Council of Ministers held in Libreville in June 1977 on the Scientific, Technological</w:t>
      </w:r>
      <w:r>
        <w:rPr>
          <w:spacing w:val="-7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of OAU in Lagos, OAU/STRC,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20"/>
      </w:pPr>
      <w:r>
        <w:rPr>
          <w:u w:val="single"/>
        </w:rPr>
        <w:t>Noting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Sixth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(CSA) Document CM/1145 (XXXVII),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90"/>
      </w:pPr>
      <w:r>
        <w:rPr>
          <w:u w:val="single"/>
        </w:rPr>
        <w:t>Recalling</w:t>
      </w:r>
      <w:r>
        <w:rPr>
          <w:spacing w:val="-4"/>
          <w:u w:val="single"/>
        </w:rPr>
        <w:t> </w:t>
      </w:r>
      <w:r>
        <w:rPr>
          <w:u w:val="single"/>
        </w:rPr>
        <w:t>further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UNIDO</w:t>
      </w:r>
      <w:r>
        <w:rPr>
          <w:spacing w:val="-5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hold a Global Consultation Meeting on Industrial Training in 1982: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90" w:hanging="720"/>
        <w:jc w:val="left"/>
        <w:rPr>
          <w:b/>
          <w:sz w:val="24"/>
        </w:rPr>
      </w:pPr>
      <w:r>
        <w:rPr>
          <w:b/>
          <w:sz w:val="24"/>
        </w:rPr>
        <w:t>NOTES WITH APPRECIATION the co-operation between the OAU and UNIDO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area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Industrial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Technological Research in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677" w:hanging="720"/>
        <w:jc w:val="left"/>
        <w:rPr>
          <w:b/>
          <w:sz w:val="24"/>
        </w:rPr>
      </w:pPr>
      <w:r>
        <w:rPr>
          <w:b/>
          <w:sz w:val="24"/>
        </w:rPr>
        <w:t>CALLS for the expansion of this co-operation to include The African Regional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Centre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(ARCT)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Association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Industrial Technology Organization (AAITO);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95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yet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send their comments on the draft study on “The development of Industrial Technological Manpower in Africa: A Proposed Framework of Action” to the OAU/STRC – Lagos, and to actively participate in the UNIDO Global Consultation Meeting on Industrial Training;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138" w:hanging="720"/>
        <w:jc w:val="left"/>
        <w:rPr>
          <w:b/>
          <w:sz w:val="24"/>
        </w:rPr>
      </w:pPr>
      <w:r>
        <w:rPr>
          <w:b/>
          <w:sz w:val="24"/>
        </w:rPr>
        <w:t>DIRECTS the Secretary-General to seek the assistance of international organizations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especially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UNDP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UNIDO,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facilitate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participation of African countries, particularly the least developed countries in the Consultation Meeting;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30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UNIDO,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African Regional Centre for Technology (ARCT), ECA and AAITO to organize a regional meeting on Industrial Training in 1983 to formulate proposals for follow up action on the Global Consultations Meeting on Industrial Training;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75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cooperation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 the African Regional Centre for Technology (ARCT), UNDP, UNESCO, ECA and UNIDO, to take urgent action for the production of the list of African Scientists and Engineers;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50" w:hanging="720"/>
        <w:jc w:val="left"/>
        <w:rPr>
          <w:b/>
          <w:sz w:val="24"/>
        </w:rPr>
      </w:pPr>
      <w:r>
        <w:rPr>
          <w:b/>
          <w:sz w:val="24"/>
        </w:rPr>
        <w:t>REQUESTS the OAU Secretary-General, in co-operation with UNIDO to 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above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mentioned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issues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Forty-first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the OAU Council of 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3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2023-04-11T21:36:24Z</dcterms:created>
  <dcterms:modified xsi:type="dcterms:W3CDTF">2023-04-11T21:36:24Z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