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03"/>
        <w:jc w:val="right"/>
      </w:pPr>
      <w:r>
        <w:rPr/>
        <w:t>CM/Res.927</w:t>
      </w:r>
      <w:r>
        <w:rPr>
          <w:spacing w:val="-2"/>
        </w:rPr>
        <w:t> </w:t>
      </w:r>
      <w:r>
        <w:rPr>
          <w:spacing w:val="-4"/>
        </w:rPr>
        <w:t>(XL)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2486" w:right="162" w:hanging="1613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OAU</w:t>
      </w:r>
      <w:r>
        <w:rPr>
          <w:spacing w:val="-6"/>
          <w:u w:val="single"/>
        </w:rPr>
        <w:t> </w:t>
      </w:r>
      <w:r>
        <w:rPr>
          <w:u w:val="single"/>
        </w:rPr>
        <w:t>AD-HOC</w:t>
      </w:r>
      <w:r>
        <w:rPr>
          <w:spacing w:val="-6"/>
          <w:u w:val="single"/>
        </w:rPr>
        <w:t> </w:t>
      </w:r>
      <w:r>
        <w:rPr>
          <w:u w:val="single"/>
        </w:rPr>
        <w:t>COMMITTEE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SCALE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ASSESSMENT AND CONTRIBUTIONS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20" w:right="162"/>
      </w:pPr>
      <w:r>
        <w:rPr/>
        <w:t>The Council of Ministers of the Organization of African Unity, meeting in its Fortieth</w:t>
      </w:r>
      <w:r>
        <w:rPr>
          <w:spacing w:val="-4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March </w:t>
      </w:r>
      <w:r>
        <w:rPr>
          <w:spacing w:val="-2"/>
        </w:rPr>
        <w:t>1984,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62"/>
      </w:pPr>
      <w:r>
        <w:rPr>
          <w:u w:val="single"/>
        </w:rPr>
        <w:t>Having considered</w:t>
      </w:r>
      <w:r>
        <w:rPr/>
        <w:t> the report of the Secretary-General of the OAU on Financial Problems</w:t>
      </w:r>
      <w:r>
        <w:rPr>
          <w:spacing w:val="-5"/>
        </w:rPr>
        <w:t> </w:t>
      </w:r>
      <w:r>
        <w:rPr/>
        <w:t>facing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arrears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contributions</w:t>
      </w:r>
      <w:r>
        <w:rPr>
          <w:spacing w:val="-5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against Member States as contained in Document CM/1233 (XL),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62"/>
      </w:pPr>
      <w:r>
        <w:rPr>
          <w:u w:val="single"/>
        </w:rPr>
        <w:t>Bearing in mind</w:t>
      </w:r>
      <w:r>
        <w:rPr/>
        <w:t> the fact that certain Member States feel that the Scale of Assessment</w:t>
      </w:r>
      <w:r>
        <w:rPr>
          <w:spacing w:val="-4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CM/Res.903</w:t>
      </w:r>
      <w:r>
        <w:rPr>
          <w:spacing w:val="-5"/>
        </w:rPr>
        <w:t> </w:t>
      </w:r>
      <w:r>
        <w:rPr/>
        <w:t>(XXXVII)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Thirty- seventh Ordinary Session of the Council of Ministers held in Nairobi, Kenya from 15 to 21 June 1981 is unfavorable to them,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20" w:right="79"/>
      </w:pPr>
      <w:r>
        <w:rPr>
          <w:u w:val="single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magnitude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its obligations towards the implementation of the Lagos Plan of Action and the Final Act of Lagos in particular: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733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greater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interest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solvency of the OAU and the collective integrity of its membership by honoring regularly their financial obligations to the Organization;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58" w:hanging="720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extend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terms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reference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</w:t>
      </w:r>
      <w:r>
        <w:rPr>
          <w:b/>
          <w:sz w:val="24"/>
          <w:u w:val="single"/>
        </w:rPr>
        <w:t>Ad-Hoc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</w:rPr>
        <w:t>Committee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Scale of Assessment composed of Angola, Cape Verde, Kenya, Lesotho, Nigeria and Tunisia to be seized of the reviewing of the Scale of Assessment of contributions;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1" w:after="0"/>
        <w:ind w:left="840" w:right="344" w:hanging="720"/>
        <w:jc w:val="left"/>
        <w:rPr>
          <w:b/>
          <w:sz w:val="24"/>
        </w:rPr>
      </w:pPr>
      <w:r>
        <w:rPr>
          <w:b/>
          <w:sz w:val="24"/>
        </w:rPr>
        <w:t>ENTRUSTS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Ad-Hoc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arrears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contributions by Member States with a view to finding ways and means of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740" w:bottom="280" w:left="1680" w:right="1700"/>
        </w:sectPr>
      </w:pPr>
    </w:p>
    <w:p>
      <w:pPr>
        <w:pStyle w:val="BodyText"/>
        <w:spacing w:line="360" w:lineRule="auto" w:before="68"/>
        <w:ind w:left="840" w:right="162" w:hanging="1"/>
      </w:pPr>
      <w:r>
        <w:rPr/>
        <w:t>ensuring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Member</w:t>
      </w:r>
      <w:r>
        <w:rPr>
          <w:spacing w:val="-6"/>
        </w:rPr>
        <w:t> </w:t>
      </w:r>
      <w:r>
        <w:rPr/>
        <w:t>States</w:t>
      </w:r>
      <w:r>
        <w:rPr>
          <w:spacing w:val="-6"/>
        </w:rPr>
        <w:t> </w:t>
      </w:r>
      <w:r>
        <w:rPr/>
        <w:t>regularly</w:t>
      </w:r>
      <w:r>
        <w:rPr>
          <w:spacing w:val="-6"/>
        </w:rPr>
        <w:t> </w:t>
      </w:r>
      <w:r>
        <w:rPr/>
        <w:t>honor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to the Organization;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342" w:hanging="720"/>
        <w:jc w:val="left"/>
        <w:rPr>
          <w:b/>
          <w:sz w:val="24"/>
        </w:rPr>
      </w:pPr>
      <w:r>
        <w:rPr>
          <w:b/>
          <w:sz w:val="24"/>
        </w:rPr>
        <w:t>URGES Member States which contest the Scale of Assessment or any Member State that so desires to submit to the </w:t>
      </w:r>
      <w:r>
        <w:rPr>
          <w:b/>
          <w:sz w:val="24"/>
          <w:u w:val="single"/>
        </w:rPr>
        <w:t>Ad-Hoc</w:t>
      </w:r>
      <w:r>
        <w:rPr>
          <w:b/>
          <w:sz w:val="24"/>
        </w:rPr>
        <w:t> Committee through 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concrete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alternative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proposals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criteria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assessment of contribution;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07" w:hanging="720"/>
        <w:jc w:val="left"/>
        <w:rPr>
          <w:b/>
          <w:sz w:val="24"/>
        </w:rPr>
      </w:pPr>
      <w:r>
        <w:rPr>
          <w:b/>
          <w:sz w:val="24"/>
        </w:rPr>
        <w:t>REQUESTS the </w:t>
      </w:r>
      <w:r>
        <w:rPr>
          <w:b/>
          <w:sz w:val="24"/>
          <w:u w:val="single"/>
        </w:rPr>
        <w:t>Ad-Hoc</w:t>
      </w:r>
      <w:r>
        <w:rPr>
          <w:b/>
          <w:sz w:val="24"/>
        </w:rPr>
        <w:t> Committee to submit a preliminary report to the Forty-second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February Session of the Council in 1937.</w:t>
      </w:r>
    </w:p>
    <w:sectPr>
      <w:pgSz w:w="12240" w:h="15840"/>
      <w:pgMar w:top="74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5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FORTIETH ORDINARY SESSION OF THE COUNCIL OF MINISTERS</dc:title>
  <dcterms:created xsi:type="dcterms:W3CDTF">2023-04-11T21:39:13Z</dcterms:created>
  <dcterms:modified xsi:type="dcterms:W3CDTF">2023-04-11T21:39:13Z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