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17" w:lineRule="auto" w:before="72"/>
        <w:ind w:left="739" w:right="119" w:firstLine="6110"/>
      </w:pPr>
      <w:r>
        <w:rPr/>
        <w:t>CM/Res.953</w:t>
      </w:r>
      <w:r>
        <w:rPr>
          <w:spacing w:val="-15"/>
        </w:rPr>
        <w:t> </w:t>
      </w:r>
      <w:r>
        <w:rPr/>
        <w:t>(XLI) </w:t>
      </w:r>
      <w:r>
        <w:rPr>
          <w:u w:val="single"/>
        </w:rPr>
        <w:t>RESOLUTION ON THE 1985-86 OAU BUDGET AND PROGRAMME</w:t>
      </w:r>
    </w:p>
    <w:p>
      <w:pPr>
        <w:pStyle w:val="BodyText"/>
        <w:spacing w:line="360" w:lineRule="auto" w:before="6"/>
        <w:ind w:left="120" w:right="119"/>
        <w:jc w:val="both"/>
      </w:pPr>
      <w:r>
        <w:rPr/>
        <w:t>The Council of Ministers of the Organization of African Unity meeting in its Forty- first Ordinary</w:t>
      </w:r>
      <w:r>
        <w:rPr>
          <w:spacing w:val="-3"/>
        </w:rPr>
        <w:t> </w:t>
      </w:r>
      <w:r>
        <w:rPr/>
        <w:t>Session</w:t>
      </w:r>
      <w:r>
        <w:rPr>
          <w:spacing w:val="-2"/>
        </w:rPr>
        <w:t> </w:t>
      </w:r>
      <w:r>
        <w:rPr/>
        <w:t>in</w:t>
      </w:r>
      <w:r>
        <w:rPr>
          <w:spacing w:val="-2"/>
        </w:rPr>
        <w:t> </w:t>
      </w:r>
      <w:r>
        <w:rPr/>
        <w:t>Addis</w:t>
      </w:r>
      <w:r>
        <w:rPr>
          <w:spacing w:val="-3"/>
        </w:rPr>
        <w:t> </w:t>
      </w:r>
      <w:r>
        <w:rPr/>
        <w:t>Ababa,</w:t>
      </w:r>
      <w:r>
        <w:rPr>
          <w:spacing w:val="-1"/>
        </w:rPr>
        <w:t> </w:t>
      </w:r>
      <w:r>
        <w:rPr/>
        <w:t>Ethiopia</w:t>
      </w:r>
      <w:r>
        <w:rPr>
          <w:spacing w:val="-3"/>
        </w:rPr>
        <w:t> </w:t>
      </w:r>
      <w:r>
        <w:rPr/>
        <w:t>from</w:t>
      </w:r>
      <w:r>
        <w:rPr>
          <w:spacing w:val="-3"/>
        </w:rPr>
        <w:t> </w:t>
      </w:r>
      <w:r>
        <w:rPr/>
        <w:t>25</w:t>
      </w:r>
      <w:r>
        <w:rPr>
          <w:spacing w:val="-3"/>
        </w:rPr>
        <w:t> </w:t>
      </w:r>
      <w:r>
        <w:rPr/>
        <w:t>February</w:t>
      </w:r>
      <w:r>
        <w:rPr>
          <w:spacing w:val="-3"/>
        </w:rPr>
        <w:t> </w:t>
      </w:r>
      <w:r>
        <w:rPr/>
        <w:t>to</w:t>
      </w:r>
      <w:r>
        <w:rPr>
          <w:spacing w:val="-3"/>
        </w:rPr>
        <w:t> </w:t>
      </w:r>
      <w:r>
        <w:rPr/>
        <w:t>4</w:t>
      </w:r>
      <w:r>
        <w:rPr>
          <w:spacing w:val="-3"/>
        </w:rPr>
        <w:t> </w:t>
      </w:r>
      <w:r>
        <w:rPr/>
        <w:t>March</w:t>
      </w:r>
      <w:r>
        <w:rPr>
          <w:spacing w:val="-2"/>
        </w:rPr>
        <w:t> </w:t>
      </w:r>
      <w:r>
        <w:rPr/>
        <w:t>1985,</w:t>
      </w:r>
    </w:p>
    <w:p>
      <w:pPr>
        <w:pStyle w:val="BodyText"/>
        <w:spacing w:before="8"/>
        <w:rPr>
          <w:sz w:val="35"/>
        </w:rPr>
      </w:pPr>
    </w:p>
    <w:p>
      <w:pPr>
        <w:pStyle w:val="BodyText"/>
        <w:spacing w:line="360" w:lineRule="auto"/>
        <w:ind w:left="119" w:right="119"/>
        <w:jc w:val="both"/>
      </w:pPr>
      <w:r>
        <w:rPr>
          <w:u w:val="single"/>
        </w:rPr>
        <w:t>Having considered</w:t>
      </w:r>
      <w:r>
        <w:rPr/>
        <w:t> the Secretary-General’s Financial Report on the performance of the1984–85 Budget as contained in Document CM/1247 (XLI), the Report of the Advisory</w:t>
      </w:r>
      <w:r>
        <w:rPr>
          <w:spacing w:val="-5"/>
        </w:rPr>
        <w:t> </w:t>
      </w:r>
      <w:r>
        <w:rPr/>
        <w:t>Committee</w:t>
      </w:r>
      <w:r>
        <w:rPr>
          <w:spacing w:val="-5"/>
        </w:rPr>
        <w:t> </w:t>
      </w:r>
      <w:r>
        <w:rPr/>
        <w:t>on</w:t>
      </w:r>
      <w:r>
        <w:rPr>
          <w:spacing w:val="-2"/>
        </w:rPr>
        <w:t> </w:t>
      </w:r>
      <w:r>
        <w:rPr/>
        <w:t>Administrative</w:t>
      </w:r>
      <w:r>
        <w:rPr>
          <w:spacing w:val="-6"/>
        </w:rPr>
        <w:t> </w:t>
      </w:r>
      <w:r>
        <w:rPr/>
        <w:t>Budgetary</w:t>
      </w:r>
      <w:r>
        <w:rPr>
          <w:spacing w:val="-6"/>
        </w:rPr>
        <w:t> </w:t>
      </w:r>
      <w:r>
        <w:rPr/>
        <w:t>and</w:t>
      </w:r>
      <w:r>
        <w:rPr>
          <w:spacing w:val="-6"/>
        </w:rPr>
        <w:t> </w:t>
      </w:r>
      <w:r>
        <w:rPr/>
        <w:t>Financial</w:t>
      </w:r>
      <w:r>
        <w:rPr>
          <w:spacing w:val="-6"/>
        </w:rPr>
        <w:t> </w:t>
      </w:r>
      <w:r>
        <w:rPr/>
        <w:t>Matters</w:t>
      </w:r>
      <w:r>
        <w:rPr>
          <w:spacing w:val="-6"/>
        </w:rPr>
        <w:t> </w:t>
      </w:r>
      <w:r>
        <w:rPr/>
        <w:t>Document CM/1248 (XLI), the Report on the 1983/84 Financial Year Document CM/1252 (XLI), the Report on the 1983/84 Financial Year Document CM/1252 (XLI), the Annual Report of the Budget Control Division for the 1983/84 Financial Year and comments of the General Secretariat Document CM/1253 (XLI), the Report of the Board of External Auditors on the OAU Accounts for the 1983/84 Financial Year and Comments of the General Secretariat Document CM/1250 (XLI), requests for the refund of expenses incurred for the OAU Peace-keeping Force in Chad and the Comments of the General Secretariat Document CM/1254 (XLI), the Statement of Contributions due to the Ordinary Budget of the OAU as at 31 January 1985 Document CM/1256 (XLI), the Draft Programme and Budget for the 1985-86 Financial Year Document CM/1249 (XLI), Vol.III, Rev.1 and CM/1249 (XLI) Vol. III, Rev.1 and CM/1249 (XLI) Vol. II, Rev.2.,</w:t>
      </w:r>
    </w:p>
    <w:p>
      <w:pPr>
        <w:pStyle w:val="BodyText"/>
        <w:rPr>
          <w:sz w:val="36"/>
        </w:rPr>
      </w:pPr>
    </w:p>
    <w:p>
      <w:pPr>
        <w:pStyle w:val="BodyText"/>
        <w:spacing w:line="360" w:lineRule="auto" w:before="1"/>
        <w:ind w:left="120" w:right="119"/>
      </w:pPr>
      <w:r>
        <w:rPr>
          <w:u w:val="single"/>
        </w:rPr>
        <w:t>Having considered</w:t>
      </w:r>
      <w:r>
        <w:rPr/>
        <w:t> the excellent report presented by the Chairman of the Advisory Committee</w:t>
      </w:r>
      <w:r>
        <w:rPr>
          <w:spacing w:val="-5"/>
        </w:rPr>
        <w:t> </w:t>
      </w:r>
      <w:r>
        <w:rPr/>
        <w:t>as</w:t>
      </w:r>
      <w:r>
        <w:rPr>
          <w:spacing w:val="-5"/>
        </w:rPr>
        <w:t> </w:t>
      </w:r>
      <w:r>
        <w:rPr/>
        <w:t>contained</w:t>
      </w:r>
      <w:r>
        <w:rPr>
          <w:spacing w:val="-5"/>
        </w:rPr>
        <w:t> </w:t>
      </w:r>
      <w:r>
        <w:rPr/>
        <w:t>in</w:t>
      </w:r>
      <w:r>
        <w:rPr>
          <w:spacing w:val="-5"/>
        </w:rPr>
        <w:t> </w:t>
      </w:r>
      <w:r>
        <w:rPr/>
        <w:t>Document</w:t>
      </w:r>
      <w:r>
        <w:rPr>
          <w:spacing w:val="-4"/>
        </w:rPr>
        <w:t> </w:t>
      </w:r>
      <w:r>
        <w:rPr/>
        <w:t>CM/1248</w:t>
      </w:r>
      <w:r>
        <w:rPr>
          <w:spacing w:val="-5"/>
        </w:rPr>
        <w:t> </w:t>
      </w:r>
      <w:r>
        <w:rPr/>
        <w:t>(XLI)</w:t>
      </w:r>
      <w:r>
        <w:rPr>
          <w:spacing w:val="-4"/>
        </w:rPr>
        <w:t> </w:t>
      </w:r>
      <w:r>
        <w:rPr/>
        <w:t>on</w:t>
      </w:r>
      <w:r>
        <w:rPr>
          <w:spacing w:val="-5"/>
        </w:rPr>
        <w:t> </w:t>
      </w:r>
      <w:r>
        <w:rPr/>
        <w:t>the</w:t>
      </w:r>
      <w:r>
        <w:rPr>
          <w:spacing w:val="-5"/>
        </w:rPr>
        <w:t> </w:t>
      </w:r>
      <w:r>
        <w:rPr/>
        <w:t>Thirty-ninth</w:t>
      </w:r>
      <w:r>
        <w:rPr>
          <w:spacing w:val="-4"/>
        </w:rPr>
        <w:t> </w:t>
      </w:r>
      <w:r>
        <w:rPr/>
        <w:t>Ordinary Session of the said Committee,</w:t>
      </w:r>
    </w:p>
    <w:p>
      <w:pPr>
        <w:pStyle w:val="BodyText"/>
        <w:rPr>
          <w:sz w:val="36"/>
        </w:rPr>
      </w:pPr>
    </w:p>
    <w:p>
      <w:pPr>
        <w:pStyle w:val="BodyText"/>
        <w:spacing w:line="360" w:lineRule="auto"/>
        <w:ind w:left="120"/>
      </w:pPr>
      <w:r>
        <w:rPr>
          <w:u w:val="single"/>
        </w:rPr>
        <w:t>Having thoroughly considered</w:t>
      </w:r>
      <w:r>
        <w:rPr/>
        <w:t> the General Secretariat’s Draft Programme and Budget</w:t>
      </w:r>
      <w:r>
        <w:rPr>
          <w:spacing w:val="-3"/>
        </w:rPr>
        <w:t> </w:t>
      </w:r>
      <w:r>
        <w:rPr/>
        <w:t>for</w:t>
      </w:r>
      <w:r>
        <w:rPr>
          <w:spacing w:val="-4"/>
        </w:rPr>
        <w:t> </w:t>
      </w:r>
      <w:r>
        <w:rPr/>
        <w:t>the</w:t>
      </w:r>
      <w:r>
        <w:rPr>
          <w:spacing w:val="-4"/>
        </w:rPr>
        <w:t> </w:t>
      </w:r>
      <w:r>
        <w:rPr/>
        <w:t>1985/86</w:t>
      </w:r>
      <w:r>
        <w:rPr>
          <w:spacing w:val="-4"/>
        </w:rPr>
        <w:t> </w:t>
      </w:r>
      <w:r>
        <w:rPr/>
        <w:t>Financial</w:t>
      </w:r>
      <w:r>
        <w:rPr>
          <w:spacing w:val="-4"/>
        </w:rPr>
        <w:t> </w:t>
      </w:r>
      <w:r>
        <w:rPr/>
        <w:t>Year</w:t>
      </w:r>
      <w:r>
        <w:rPr>
          <w:spacing w:val="-4"/>
        </w:rPr>
        <w:t> </w:t>
      </w:r>
      <w:r>
        <w:rPr/>
        <w:t>Documents</w:t>
      </w:r>
      <w:r>
        <w:rPr>
          <w:spacing w:val="-4"/>
        </w:rPr>
        <w:t> </w:t>
      </w:r>
      <w:r>
        <w:rPr/>
        <w:t>CM/1249</w:t>
      </w:r>
      <w:r>
        <w:rPr>
          <w:spacing w:val="-4"/>
        </w:rPr>
        <w:t> </w:t>
      </w:r>
      <w:r>
        <w:rPr/>
        <w:t>(XLI)</w:t>
      </w:r>
      <w:r>
        <w:rPr>
          <w:spacing w:val="-3"/>
        </w:rPr>
        <w:t> </w:t>
      </w:r>
      <w:r>
        <w:rPr/>
        <w:t>Vol.</w:t>
      </w:r>
      <w:r>
        <w:rPr>
          <w:spacing w:val="-1"/>
        </w:rPr>
        <w:t> </w:t>
      </w:r>
      <w:r>
        <w:rPr/>
        <w:t>I, Rev.1</w:t>
      </w:r>
      <w:r>
        <w:rPr>
          <w:spacing w:val="-5"/>
        </w:rPr>
        <w:t> </w:t>
      </w:r>
      <w:r>
        <w:rPr/>
        <w:t>and CM/1249 (XLI) Vol.II, Rev.2,</w:t>
      </w:r>
    </w:p>
    <w:p>
      <w:pPr>
        <w:pStyle w:val="BodyText"/>
        <w:rPr>
          <w:sz w:val="36"/>
        </w:rPr>
      </w:pPr>
    </w:p>
    <w:p>
      <w:pPr>
        <w:pStyle w:val="BodyText"/>
        <w:ind w:left="120"/>
      </w:pPr>
      <w:r>
        <w:rPr>
          <w:u w:val="single"/>
        </w:rPr>
        <w:t>Desirous</w:t>
      </w:r>
      <w:r>
        <w:rPr>
          <w:spacing w:val="-4"/>
        </w:rPr>
        <w:t> </w:t>
      </w:r>
      <w:r>
        <w:rPr/>
        <w:t>of</w:t>
      </w:r>
      <w:r>
        <w:rPr>
          <w:spacing w:val="-5"/>
        </w:rPr>
        <w:t> </w:t>
      </w:r>
      <w:r>
        <w:rPr/>
        <w:t>maintaining</w:t>
      </w:r>
      <w:r>
        <w:rPr>
          <w:spacing w:val="-5"/>
        </w:rPr>
        <w:t> </w:t>
      </w:r>
      <w:r>
        <w:rPr/>
        <w:t>a</w:t>
      </w:r>
      <w:r>
        <w:rPr>
          <w:spacing w:val="-6"/>
        </w:rPr>
        <w:t> </w:t>
      </w:r>
      <w:r>
        <w:rPr/>
        <w:t>sound</w:t>
      </w:r>
      <w:r>
        <w:rPr>
          <w:spacing w:val="-4"/>
        </w:rPr>
        <w:t> </w:t>
      </w:r>
      <w:r>
        <w:rPr/>
        <w:t>financial</w:t>
      </w:r>
      <w:r>
        <w:rPr>
          <w:spacing w:val="-5"/>
        </w:rPr>
        <w:t> </w:t>
      </w:r>
      <w:r>
        <w:rPr>
          <w:spacing w:val="-2"/>
        </w:rPr>
        <w:t>management,</w:t>
      </w:r>
    </w:p>
    <w:p>
      <w:pPr>
        <w:spacing w:after="0"/>
        <w:sectPr>
          <w:type w:val="continuous"/>
          <w:pgSz w:w="12240" w:h="15840"/>
          <w:pgMar w:top="740" w:bottom="280" w:left="1680" w:right="1680"/>
        </w:sectPr>
      </w:pPr>
    </w:p>
    <w:p>
      <w:pPr>
        <w:pStyle w:val="BodyText"/>
        <w:spacing w:line="360" w:lineRule="auto" w:before="72"/>
        <w:ind w:left="120" w:right="159"/>
      </w:pPr>
      <w:r>
        <w:rPr>
          <w:u w:val="single"/>
        </w:rPr>
        <w:t>Anxious</w:t>
      </w:r>
      <w:r>
        <w:rPr>
          <w:spacing w:val="-7"/>
        </w:rPr>
        <w:t> </w:t>
      </w:r>
      <w:r>
        <w:rPr/>
        <w:t>to</w:t>
      </w:r>
      <w:r>
        <w:rPr>
          <w:spacing w:val="-8"/>
        </w:rPr>
        <w:t> </w:t>
      </w:r>
      <w:r>
        <w:rPr/>
        <w:t>make</w:t>
      </w:r>
      <w:r>
        <w:rPr>
          <w:spacing w:val="-8"/>
        </w:rPr>
        <w:t> </w:t>
      </w:r>
      <w:r>
        <w:rPr/>
        <w:t>the</w:t>
      </w:r>
      <w:r>
        <w:rPr>
          <w:spacing w:val="-8"/>
        </w:rPr>
        <w:t> </w:t>
      </w:r>
      <w:r>
        <w:rPr/>
        <w:t>OAU’s</w:t>
      </w:r>
      <w:r>
        <w:rPr>
          <w:spacing w:val="-7"/>
        </w:rPr>
        <w:t> </w:t>
      </w:r>
      <w:r>
        <w:rPr/>
        <w:t>institutions</w:t>
      </w:r>
      <w:r>
        <w:rPr>
          <w:spacing w:val="-7"/>
        </w:rPr>
        <w:t> </w:t>
      </w:r>
      <w:r>
        <w:rPr/>
        <w:t>most</w:t>
      </w:r>
      <w:r>
        <w:rPr>
          <w:spacing w:val="-6"/>
        </w:rPr>
        <w:t> </w:t>
      </w:r>
      <w:r>
        <w:rPr/>
        <w:t>effective</w:t>
      </w:r>
      <w:r>
        <w:rPr>
          <w:spacing w:val="-7"/>
        </w:rPr>
        <w:t> </w:t>
      </w:r>
      <w:r>
        <w:rPr/>
        <w:t>and</w:t>
      </w:r>
      <w:r>
        <w:rPr>
          <w:spacing w:val="-7"/>
        </w:rPr>
        <w:t> </w:t>
      </w:r>
      <w:r>
        <w:rPr/>
        <w:t>the</w:t>
      </w:r>
      <w:r>
        <w:rPr>
          <w:spacing w:val="-7"/>
        </w:rPr>
        <w:t> </w:t>
      </w:r>
      <w:r>
        <w:rPr/>
        <w:t>staff</w:t>
      </w:r>
      <w:r>
        <w:rPr>
          <w:spacing w:val="-7"/>
        </w:rPr>
        <w:t> </w:t>
      </w:r>
      <w:r>
        <w:rPr/>
        <w:t>most</w:t>
      </w:r>
      <w:r>
        <w:rPr>
          <w:spacing w:val="-6"/>
        </w:rPr>
        <w:t> </w:t>
      </w:r>
      <w:r>
        <w:rPr/>
        <w:t>efficient and to avoid the proliferation of the said institutions,</w:t>
      </w:r>
    </w:p>
    <w:p>
      <w:pPr>
        <w:pStyle w:val="BodyText"/>
        <w:spacing w:before="8"/>
        <w:rPr>
          <w:sz w:val="35"/>
        </w:rPr>
      </w:pPr>
    </w:p>
    <w:p>
      <w:pPr>
        <w:pStyle w:val="BodyText"/>
        <w:ind w:left="120"/>
      </w:pPr>
      <w:r>
        <w:rPr>
          <w:u w:val="single"/>
        </w:rPr>
        <w:t>Conscious</w:t>
      </w:r>
      <w:r>
        <w:rPr>
          <w:spacing w:val="-6"/>
        </w:rPr>
        <w:t> </w:t>
      </w:r>
      <w:r>
        <w:rPr/>
        <w:t>of</w:t>
      </w:r>
      <w:r>
        <w:rPr>
          <w:spacing w:val="-7"/>
        </w:rPr>
        <w:t> </w:t>
      </w:r>
      <w:r>
        <w:rPr/>
        <w:t>the</w:t>
      </w:r>
      <w:r>
        <w:rPr>
          <w:spacing w:val="-7"/>
        </w:rPr>
        <w:t> </w:t>
      </w:r>
      <w:r>
        <w:rPr/>
        <w:t>economic</w:t>
      </w:r>
      <w:r>
        <w:rPr>
          <w:spacing w:val="-6"/>
        </w:rPr>
        <w:t> </w:t>
      </w:r>
      <w:r>
        <w:rPr/>
        <w:t>crisis</w:t>
      </w:r>
      <w:r>
        <w:rPr>
          <w:spacing w:val="-5"/>
        </w:rPr>
        <w:t> </w:t>
      </w:r>
      <w:r>
        <w:rPr/>
        <w:t>facing</w:t>
      </w:r>
      <w:r>
        <w:rPr>
          <w:spacing w:val="-6"/>
        </w:rPr>
        <w:t> </w:t>
      </w:r>
      <w:r>
        <w:rPr/>
        <w:t>all</w:t>
      </w:r>
      <w:r>
        <w:rPr>
          <w:spacing w:val="-5"/>
        </w:rPr>
        <w:t> </w:t>
      </w:r>
      <w:r>
        <w:rPr/>
        <w:t>OAU</w:t>
      </w:r>
      <w:r>
        <w:rPr>
          <w:spacing w:val="-6"/>
        </w:rPr>
        <w:t> </w:t>
      </w:r>
      <w:r>
        <w:rPr/>
        <w:t>Member</w:t>
      </w:r>
      <w:r>
        <w:rPr>
          <w:spacing w:val="-5"/>
        </w:rPr>
        <w:t> </w:t>
      </w:r>
      <w:r>
        <w:rPr>
          <w:spacing w:val="-2"/>
        </w:rPr>
        <w:t>States,</w:t>
      </w:r>
    </w:p>
    <w:p>
      <w:pPr>
        <w:pStyle w:val="BodyText"/>
        <w:rPr>
          <w:sz w:val="26"/>
        </w:rPr>
      </w:pPr>
    </w:p>
    <w:p>
      <w:pPr>
        <w:pStyle w:val="BodyText"/>
        <w:spacing w:before="3"/>
        <w:rPr>
          <w:sz w:val="22"/>
        </w:rPr>
      </w:pPr>
    </w:p>
    <w:p>
      <w:pPr>
        <w:pStyle w:val="BodyText"/>
        <w:spacing w:line="360" w:lineRule="auto"/>
        <w:ind w:left="120" w:right="159"/>
      </w:pPr>
      <w:r>
        <w:rPr>
          <w:u w:val="single"/>
        </w:rPr>
        <w:t>Deeply</w:t>
      </w:r>
      <w:r>
        <w:rPr>
          <w:spacing w:val="-4"/>
          <w:u w:val="single"/>
        </w:rPr>
        <w:t> </w:t>
      </w:r>
      <w:r>
        <w:rPr>
          <w:u w:val="single"/>
        </w:rPr>
        <w:t>concerned</w:t>
      </w:r>
      <w:r>
        <w:rPr>
          <w:spacing w:val="-4"/>
        </w:rPr>
        <w:t> </w:t>
      </w:r>
      <w:r>
        <w:rPr/>
        <w:t>about</w:t>
      </w:r>
      <w:r>
        <w:rPr>
          <w:spacing w:val="-5"/>
        </w:rPr>
        <w:t> </w:t>
      </w:r>
      <w:r>
        <w:rPr/>
        <w:t>the</w:t>
      </w:r>
      <w:r>
        <w:rPr>
          <w:spacing w:val="-6"/>
        </w:rPr>
        <w:t> </w:t>
      </w:r>
      <w:r>
        <w:rPr/>
        <w:t>ever</w:t>
      </w:r>
      <w:r>
        <w:rPr>
          <w:spacing w:val="-5"/>
        </w:rPr>
        <w:t> </w:t>
      </w:r>
      <w:r>
        <w:rPr/>
        <w:t>increasing</w:t>
      </w:r>
      <w:r>
        <w:rPr>
          <w:spacing w:val="-6"/>
        </w:rPr>
        <w:t> </w:t>
      </w:r>
      <w:r>
        <w:rPr/>
        <w:t>outstanding</w:t>
      </w:r>
      <w:r>
        <w:rPr>
          <w:spacing w:val="-6"/>
        </w:rPr>
        <w:t> </w:t>
      </w:r>
      <w:r>
        <w:rPr/>
        <w:t>contributions</w:t>
      </w:r>
      <w:r>
        <w:rPr>
          <w:spacing w:val="-6"/>
        </w:rPr>
        <w:t> </w:t>
      </w:r>
      <w:r>
        <w:rPr/>
        <w:t>and</w:t>
      </w:r>
      <w:r>
        <w:rPr>
          <w:spacing w:val="-5"/>
        </w:rPr>
        <w:t> </w:t>
      </w:r>
      <w:r>
        <w:rPr/>
        <w:t>the</w:t>
      </w:r>
      <w:r>
        <w:rPr>
          <w:spacing w:val="-5"/>
        </w:rPr>
        <w:t> </w:t>
      </w:r>
      <w:r>
        <w:rPr/>
        <w:t>need to take urgent steps to solve this important problem likely to paralyze the activities of the OAU General Secretariat:</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79" w:hanging="720"/>
        <w:jc w:val="left"/>
        <w:rPr>
          <w:b/>
          <w:sz w:val="24"/>
        </w:rPr>
      </w:pPr>
      <w:r>
        <w:rPr>
          <w:b/>
          <w:sz w:val="24"/>
        </w:rPr>
        <w:t>CONGRATULATES</w:t>
      </w:r>
      <w:r>
        <w:rPr>
          <w:b/>
          <w:spacing w:val="-5"/>
          <w:sz w:val="24"/>
        </w:rPr>
        <w:t> </w:t>
      </w:r>
      <w:r>
        <w:rPr>
          <w:b/>
          <w:sz w:val="24"/>
        </w:rPr>
        <w:t>the</w:t>
      </w:r>
      <w:r>
        <w:rPr>
          <w:b/>
          <w:spacing w:val="-5"/>
          <w:sz w:val="24"/>
        </w:rPr>
        <w:t> </w:t>
      </w:r>
      <w:r>
        <w:rPr>
          <w:b/>
          <w:sz w:val="24"/>
        </w:rPr>
        <w:t>Current</w:t>
      </w:r>
      <w:r>
        <w:rPr>
          <w:b/>
          <w:spacing w:val="-4"/>
          <w:sz w:val="24"/>
        </w:rPr>
        <w:t> </w:t>
      </w:r>
      <w:r>
        <w:rPr>
          <w:b/>
          <w:sz w:val="24"/>
        </w:rPr>
        <w:t>Chairman</w:t>
      </w:r>
      <w:r>
        <w:rPr>
          <w:b/>
          <w:spacing w:val="-5"/>
          <w:sz w:val="24"/>
        </w:rPr>
        <w:t> </w:t>
      </w:r>
      <w:r>
        <w:rPr>
          <w:b/>
          <w:sz w:val="24"/>
        </w:rPr>
        <w:t>of</w:t>
      </w:r>
      <w:r>
        <w:rPr>
          <w:b/>
          <w:spacing w:val="-5"/>
          <w:sz w:val="24"/>
        </w:rPr>
        <w:t> </w:t>
      </w:r>
      <w:r>
        <w:rPr>
          <w:b/>
          <w:sz w:val="24"/>
        </w:rPr>
        <w:t>the</w:t>
      </w:r>
      <w:r>
        <w:rPr>
          <w:b/>
          <w:spacing w:val="-5"/>
          <w:sz w:val="24"/>
        </w:rPr>
        <w:t> </w:t>
      </w:r>
      <w:r>
        <w:rPr>
          <w:b/>
          <w:sz w:val="24"/>
        </w:rPr>
        <w:t>OAU</w:t>
      </w:r>
      <w:r>
        <w:rPr>
          <w:b/>
          <w:spacing w:val="-5"/>
          <w:sz w:val="24"/>
        </w:rPr>
        <w:t> </w:t>
      </w:r>
      <w:r>
        <w:rPr>
          <w:b/>
          <w:sz w:val="24"/>
        </w:rPr>
        <w:t>on</w:t>
      </w:r>
      <w:r>
        <w:rPr>
          <w:b/>
          <w:spacing w:val="-5"/>
          <w:sz w:val="24"/>
        </w:rPr>
        <w:t> </w:t>
      </w:r>
      <w:r>
        <w:rPr>
          <w:b/>
          <w:sz w:val="24"/>
        </w:rPr>
        <w:t>the</w:t>
      </w:r>
      <w:r>
        <w:rPr>
          <w:b/>
          <w:spacing w:val="-5"/>
          <w:sz w:val="24"/>
        </w:rPr>
        <w:t> </w:t>
      </w:r>
      <w:r>
        <w:rPr>
          <w:b/>
          <w:sz w:val="24"/>
        </w:rPr>
        <w:t>initiatives</w:t>
      </w:r>
      <w:r>
        <w:rPr>
          <w:b/>
          <w:spacing w:val="-5"/>
          <w:sz w:val="24"/>
        </w:rPr>
        <w:t> </w:t>
      </w:r>
      <w:r>
        <w:rPr>
          <w:b/>
          <w:sz w:val="24"/>
        </w:rPr>
        <w:t>he continues to take in calling upon Member States to pay their arrears and contributions to the current budget and REQUESTS him once more to use his good offices to urge his colleagues, Heads of State and Government, to honor their country’s financial obligations to the OAU;</w:t>
      </w:r>
    </w:p>
    <w:p>
      <w:pPr>
        <w:pStyle w:val="BodyText"/>
        <w:spacing w:before="9"/>
        <w:rPr>
          <w:sz w:val="35"/>
        </w:rPr>
      </w:pPr>
    </w:p>
    <w:p>
      <w:pPr>
        <w:pStyle w:val="ListParagraph"/>
        <w:numPr>
          <w:ilvl w:val="0"/>
          <w:numId w:val="1"/>
        </w:numPr>
        <w:tabs>
          <w:tab w:pos="839" w:val="left" w:leader="none"/>
          <w:tab w:pos="840" w:val="left" w:leader="none"/>
        </w:tabs>
        <w:spacing w:line="362" w:lineRule="auto" w:before="0" w:after="0"/>
        <w:ind w:left="840" w:right="733" w:hanging="720"/>
        <w:jc w:val="left"/>
        <w:rPr>
          <w:b/>
          <w:sz w:val="24"/>
        </w:rPr>
      </w:pPr>
      <w:r>
        <w:rPr>
          <w:b/>
          <w:sz w:val="24"/>
        </w:rPr>
        <w:t>CONGRATULATES</w:t>
      </w:r>
      <w:r>
        <w:rPr>
          <w:b/>
          <w:spacing w:val="-6"/>
          <w:sz w:val="24"/>
        </w:rPr>
        <w:t> </w:t>
      </w:r>
      <w:r>
        <w:rPr>
          <w:b/>
          <w:sz w:val="24"/>
        </w:rPr>
        <w:t>the</w:t>
      </w:r>
      <w:r>
        <w:rPr>
          <w:b/>
          <w:spacing w:val="-6"/>
          <w:sz w:val="24"/>
        </w:rPr>
        <w:t> </w:t>
      </w:r>
      <w:r>
        <w:rPr>
          <w:b/>
          <w:sz w:val="24"/>
        </w:rPr>
        <w:t>Member</w:t>
      </w:r>
      <w:r>
        <w:rPr>
          <w:b/>
          <w:spacing w:val="-6"/>
          <w:sz w:val="24"/>
        </w:rPr>
        <w:t> </w:t>
      </w:r>
      <w:r>
        <w:rPr>
          <w:b/>
          <w:sz w:val="24"/>
        </w:rPr>
        <w:t>States</w:t>
      </w:r>
      <w:r>
        <w:rPr>
          <w:b/>
          <w:spacing w:val="-6"/>
          <w:sz w:val="24"/>
        </w:rPr>
        <w:t> </w:t>
      </w:r>
      <w:r>
        <w:rPr>
          <w:b/>
          <w:sz w:val="24"/>
        </w:rPr>
        <w:t>which</w:t>
      </w:r>
      <w:r>
        <w:rPr>
          <w:b/>
          <w:spacing w:val="-6"/>
          <w:sz w:val="24"/>
        </w:rPr>
        <w:t> </w:t>
      </w:r>
      <w:r>
        <w:rPr>
          <w:b/>
          <w:sz w:val="24"/>
        </w:rPr>
        <w:t>have</w:t>
      </w:r>
      <w:r>
        <w:rPr>
          <w:b/>
          <w:spacing w:val="-6"/>
          <w:sz w:val="24"/>
        </w:rPr>
        <w:t> </w:t>
      </w:r>
      <w:r>
        <w:rPr>
          <w:b/>
          <w:sz w:val="24"/>
        </w:rPr>
        <w:t>fully</w:t>
      </w:r>
      <w:r>
        <w:rPr>
          <w:b/>
          <w:spacing w:val="-6"/>
          <w:sz w:val="24"/>
        </w:rPr>
        <w:t> </w:t>
      </w:r>
      <w:r>
        <w:rPr>
          <w:b/>
          <w:sz w:val="24"/>
        </w:rPr>
        <w:t>paid</w:t>
      </w:r>
      <w:r>
        <w:rPr>
          <w:b/>
          <w:spacing w:val="-6"/>
          <w:sz w:val="24"/>
        </w:rPr>
        <w:t> </w:t>
      </w:r>
      <w:r>
        <w:rPr>
          <w:b/>
          <w:sz w:val="24"/>
        </w:rPr>
        <w:t>up</w:t>
      </w:r>
      <w:r>
        <w:rPr>
          <w:b/>
          <w:spacing w:val="-6"/>
          <w:sz w:val="24"/>
        </w:rPr>
        <w:t> </w:t>
      </w:r>
      <w:r>
        <w:rPr>
          <w:b/>
          <w:sz w:val="24"/>
        </w:rPr>
        <w:t>their contributions to the Organization;</w:t>
      </w:r>
    </w:p>
    <w:p>
      <w:pPr>
        <w:pStyle w:val="BodyText"/>
        <w:spacing w:before="7"/>
        <w:rPr>
          <w:sz w:val="35"/>
        </w:rPr>
      </w:pPr>
    </w:p>
    <w:p>
      <w:pPr>
        <w:pStyle w:val="ListParagraph"/>
        <w:numPr>
          <w:ilvl w:val="0"/>
          <w:numId w:val="1"/>
        </w:numPr>
        <w:tabs>
          <w:tab w:pos="840" w:val="left" w:leader="none"/>
        </w:tabs>
        <w:spacing w:line="360" w:lineRule="auto" w:before="1" w:after="0"/>
        <w:ind w:left="839" w:right="682" w:hanging="720"/>
        <w:jc w:val="both"/>
        <w:rPr>
          <w:b/>
          <w:sz w:val="24"/>
        </w:rPr>
      </w:pPr>
      <w:r>
        <w:rPr>
          <w:b/>
          <w:sz w:val="24"/>
        </w:rPr>
        <w:t>FURTHER</w:t>
      </w:r>
      <w:r>
        <w:rPr>
          <w:b/>
          <w:spacing w:val="-6"/>
          <w:sz w:val="24"/>
        </w:rPr>
        <w:t> </w:t>
      </w:r>
      <w:r>
        <w:rPr>
          <w:b/>
          <w:sz w:val="24"/>
        </w:rPr>
        <w:t>CONGRATULATES</w:t>
      </w:r>
      <w:r>
        <w:rPr>
          <w:b/>
          <w:spacing w:val="-6"/>
          <w:sz w:val="24"/>
        </w:rPr>
        <w:t> </w:t>
      </w:r>
      <w:r>
        <w:rPr>
          <w:b/>
          <w:sz w:val="24"/>
        </w:rPr>
        <w:t>the</w:t>
      </w:r>
      <w:r>
        <w:rPr>
          <w:b/>
          <w:spacing w:val="-6"/>
          <w:sz w:val="24"/>
        </w:rPr>
        <w:t> </w:t>
      </w:r>
      <w:r>
        <w:rPr>
          <w:b/>
          <w:sz w:val="24"/>
        </w:rPr>
        <w:t>members</w:t>
      </w:r>
      <w:r>
        <w:rPr>
          <w:b/>
          <w:spacing w:val="-6"/>
          <w:sz w:val="24"/>
        </w:rPr>
        <w:t> </w:t>
      </w:r>
      <w:r>
        <w:rPr>
          <w:b/>
          <w:sz w:val="24"/>
        </w:rPr>
        <w:t>of</w:t>
      </w:r>
      <w:r>
        <w:rPr>
          <w:b/>
          <w:spacing w:val="-6"/>
          <w:sz w:val="24"/>
        </w:rPr>
        <w:t> </w:t>
      </w:r>
      <w:r>
        <w:rPr>
          <w:b/>
          <w:sz w:val="24"/>
        </w:rPr>
        <w:t>the</w:t>
      </w:r>
      <w:r>
        <w:rPr>
          <w:b/>
          <w:spacing w:val="-6"/>
          <w:sz w:val="24"/>
        </w:rPr>
        <w:t> </w:t>
      </w:r>
      <w:r>
        <w:rPr>
          <w:b/>
          <w:sz w:val="24"/>
        </w:rPr>
        <w:t>Board</w:t>
      </w:r>
      <w:r>
        <w:rPr>
          <w:b/>
          <w:spacing w:val="-6"/>
          <w:sz w:val="24"/>
        </w:rPr>
        <w:t> </w:t>
      </w:r>
      <w:r>
        <w:rPr>
          <w:b/>
          <w:sz w:val="24"/>
        </w:rPr>
        <w:t>of</w:t>
      </w:r>
      <w:r>
        <w:rPr>
          <w:b/>
          <w:spacing w:val="-6"/>
          <w:sz w:val="24"/>
        </w:rPr>
        <w:t> </w:t>
      </w:r>
      <w:r>
        <w:rPr>
          <w:b/>
          <w:sz w:val="24"/>
        </w:rPr>
        <w:t>External Auditors and the Advisory Committee on their commendable work and </w:t>
      </w:r>
      <w:r>
        <w:rPr>
          <w:b/>
          <w:spacing w:val="-2"/>
          <w:sz w:val="24"/>
        </w:rPr>
        <w:t>Vigilance;</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265" w:hanging="720"/>
        <w:jc w:val="left"/>
        <w:rPr>
          <w:b/>
          <w:sz w:val="24"/>
        </w:rPr>
      </w:pPr>
      <w:r>
        <w:rPr>
          <w:b/>
          <w:sz w:val="24"/>
        </w:rPr>
        <w:t>CONGRATULATES</w:t>
      </w:r>
      <w:r>
        <w:rPr>
          <w:b/>
          <w:spacing w:val="-4"/>
          <w:sz w:val="24"/>
        </w:rPr>
        <w:t> </w:t>
      </w:r>
      <w:r>
        <w:rPr>
          <w:b/>
          <w:sz w:val="24"/>
        </w:rPr>
        <w:t>the</w:t>
      </w:r>
      <w:r>
        <w:rPr>
          <w:b/>
          <w:spacing w:val="-4"/>
          <w:sz w:val="24"/>
        </w:rPr>
        <w:t> </w:t>
      </w:r>
      <w:r>
        <w:rPr>
          <w:b/>
          <w:sz w:val="24"/>
        </w:rPr>
        <w:t>OAU</w:t>
      </w:r>
      <w:r>
        <w:rPr>
          <w:b/>
          <w:spacing w:val="-4"/>
          <w:sz w:val="24"/>
        </w:rPr>
        <w:t> </w:t>
      </w:r>
      <w:r>
        <w:rPr>
          <w:b/>
          <w:sz w:val="24"/>
        </w:rPr>
        <w:t>Secretary-General</w:t>
      </w:r>
      <w:r>
        <w:rPr>
          <w:b/>
          <w:spacing w:val="-6"/>
          <w:sz w:val="24"/>
        </w:rPr>
        <w:t> </w:t>
      </w:r>
      <w:r>
        <w:rPr>
          <w:b/>
          <w:sz w:val="24"/>
        </w:rPr>
        <w:t>a.i.</w:t>
      </w:r>
      <w:r>
        <w:rPr>
          <w:b/>
          <w:spacing w:val="-4"/>
          <w:sz w:val="24"/>
        </w:rPr>
        <w:t> </w:t>
      </w:r>
      <w:r>
        <w:rPr>
          <w:b/>
          <w:sz w:val="24"/>
        </w:rPr>
        <w:t>on</w:t>
      </w:r>
      <w:r>
        <w:rPr>
          <w:b/>
          <w:spacing w:val="-6"/>
          <w:sz w:val="24"/>
        </w:rPr>
        <w:t> </w:t>
      </w:r>
      <w:r>
        <w:rPr>
          <w:b/>
          <w:sz w:val="24"/>
        </w:rPr>
        <w:t>his</w:t>
      </w:r>
      <w:r>
        <w:rPr>
          <w:b/>
          <w:spacing w:val="-6"/>
          <w:sz w:val="24"/>
        </w:rPr>
        <w:t> </w:t>
      </w:r>
      <w:r>
        <w:rPr>
          <w:b/>
          <w:sz w:val="24"/>
        </w:rPr>
        <w:t>sound</w:t>
      </w:r>
      <w:r>
        <w:rPr>
          <w:b/>
          <w:spacing w:val="-6"/>
          <w:sz w:val="24"/>
        </w:rPr>
        <w:t> </w:t>
      </w:r>
      <w:r>
        <w:rPr>
          <w:b/>
          <w:sz w:val="24"/>
        </w:rPr>
        <w:t>financial management, and REQUESTS him to see to it that a more judicious use be made of the funds available;</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852" w:hanging="720"/>
        <w:jc w:val="left"/>
        <w:rPr>
          <w:b/>
          <w:sz w:val="24"/>
        </w:rPr>
      </w:pPr>
      <w:r>
        <w:rPr>
          <w:b/>
          <w:sz w:val="24"/>
        </w:rPr>
        <w:t>APPEALS</w:t>
      </w:r>
      <w:r>
        <w:rPr>
          <w:b/>
          <w:spacing w:val="-3"/>
          <w:sz w:val="24"/>
        </w:rPr>
        <w:t> </w:t>
      </w:r>
      <w:r>
        <w:rPr>
          <w:b/>
          <w:sz w:val="24"/>
        </w:rPr>
        <w:t>to</w:t>
      </w:r>
      <w:r>
        <w:rPr>
          <w:b/>
          <w:spacing w:val="-4"/>
          <w:sz w:val="24"/>
        </w:rPr>
        <w:t> </w:t>
      </w:r>
      <w:r>
        <w:rPr>
          <w:b/>
          <w:sz w:val="24"/>
        </w:rPr>
        <w:t>Member</w:t>
      </w:r>
      <w:r>
        <w:rPr>
          <w:b/>
          <w:spacing w:val="-4"/>
          <w:sz w:val="24"/>
        </w:rPr>
        <w:t> </w:t>
      </w:r>
      <w:r>
        <w:rPr>
          <w:b/>
          <w:sz w:val="24"/>
        </w:rPr>
        <w:t>States</w:t>
      </w:r>
      <w:r>
        <w:rPr>
          <w:b/>
          <w:spacing w:val="-4"/>
          <w:sz w:val="24"/>
        </w:rPr>
        <w:t> </w:t>
      </w:r>
      <w:r>
        <w:rPr>
          <w:b/>
          <w:sz w:val="24"/>
        </w:rPr>
        <w:t>which</w:t>
      </w:r>
      <w:r>
        <w:rPr>
          <w:b/>
          <w:spacing w:val="-4"/>
          <w:sz w:val="24"/>
        </w:rPr>
        <w:t> </w:t>
      </w:r>
      <w:r>
        <w:rPr>
          <w:b/>
          <w:sz w:val="24"/>
        </w:rPr>
        <w:t>have</w:t>
      </w:r>
      <w:r>
        <w:rPr>
          <w:b/>
          <w:spacing w:val="-5"/>
          <w:sz w:val="24"/>
        </w:rPr>
        <w:t> </w:t>
      </w:r>
      <w:r>
        <w:rPr>
          <w:b/>
          <w:sz w:val="24"/>
        </w:rPr>
        <w:t>not</w:t>
      </w:r>
      <w:r>
        <w:rPr>
          <w:b/>
          <w:spacing w:val="-4"/>
          <w:sz w:val="24"/>
        </w:rPr>
        <w:t> </w:t>
      </w:r>
      <w:r>
        <w:rPr>
          <w:b/>
          <w:sz w:val="24"/>
        </w:rPr>
        <w:t>yet</w:t>
      </w:r>
      <w:r>
        <w:rPr>
          <w:b/>
          <w:spacing w:val="-4"/>
          <w:sz w:val="24"/>
        </w:rPr>
        <w:t> </w:t>
      </w:r>
      <w:r>
        <w:rPr>
          <w:b/>
          <w:sz w:val="24"/>
        </w:rPr>
        <w:t>done</w:t>
      </w:r>
      <w:r>
        <w:rPr>
          <w:b/>
          <w:spacing w:val="-5"/>
          <w:sz w:val="24"/>
        </w:rPr>
        <w:t> </w:t>
      </w:r>
      <w:r>
        <w:rPr>
          <w:b/>
          <w:sz w:val="24"/>
        </w:rPr>
        <w:t>so,</w:t>
      </w:r>
      <w:r>
        <w:rPr>
          <w:b/>
          <w:spacing w:val="-2"/>
          <w:sz w:val="24"/>
        </w:rPr>
        <w:t> </w:t>
      </w:r>
      <w:r>
        <w:rPr>
          <w:b/>
          <w:sz w:val="24"/>
        </w:rPr>
        <w:t>to</w:t>
      </w:r>
      <w:r>
        <w:rPr>
          <w:b/>
          <w:spacing w:val="-5"/>
          <w:sz w:val="24"/>
        </w:rPr>
        <w:t> </w:t>
      </w:r>
      <w:r>
        <w:rPr>
          <w:b/>
          <w:sz w:val="24"/>
        </w:rPr>
        <w:t>meet</w:t>
      </w:r>
      <w:r>
        <w:rPr>
          <w:b/>
          <w:spacing w:val="-4"/>
          <w:sz w:val="24"/>
        </w:rPr>
        <w:t> </w:t>
      </w:r>
      <w:r>
        <w:rPr>
          <w:b/>
          <w:sz w:val="24"/>
        </w:rPr>
        <w:t>their financial obligations, and pay their outstanding arrears and their contributions to the current budget;</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304" w:hanging="720"/>
        <w:jc w:val="left"/>
        <w:rPr>
          <w:b/>
          <w:sz w:val="24"/>
        </w:rPr>
      </w:pPr>
      <w:r>
        <w:rPr>
          <w:b/>
          <w:sz w:val="24"/>
        </w:rPr>
        <w:t>URGES the Secretary-General a.i. to contact Member States directly in order</w:t>
      </w:r>
      <w:r>
        <w:rPr>
          <w:b/>
          <w:spacing w:val="-3"/>
          <w:sz w:val="24"/>
        </w:rPr>
        <w:t> </w:t>
      </w:r>
      <w:r>
        <w:rPr>
          <w:b/>
          <w:sz w:val="24"/>
        </w:rPr>
        <w:t>to</w:t>
      </w:r>
      <w:r>
        <w:rPr>
          <w:b/>
          <w:spacing w:val="-3"/>
          <w:sz w:val="24"/>
        </w:rPr>
        <w:t> </w:t>
      </w:r>
      <w:r>
        <w:rPr>
          <w:b/>
          <w:sz w:val="24"/>
        </w:rPr>
        <w:t>urge</w:t>
      </w:r>
      <w:r>
        <w:rPr>
          <w:b/>
          <w:spacing w:val="-3"/>
          <w:sz w:val="24"/>
        </w:rPr>
        <w:t> </w:t>
      </w:r>
      <w:r>
        <w:rPr>
          <w:b/>
          <w:sz w:val="24"/>
        </w:rPr>
        <w:t>them</w:t>
      </w:r>
      <w:r>
        <w:rPr>
          <w:b/>
          <w:spacing w:val="-3"/>
          <w:sz w:val="24"/>
        </w:rPr>
        <w:t> </w:t>
      </w:r>
      <w:r>
        <w:rPr>
          <w:b/>
          <w:sz w:val="24"/>
        </w:rPr>
        <w:t>to</w:t>
      </w:r>
      <w:r>
        <w:rPr>
          <w:b/>
          <w:spacing w:val="-3"/>
          <w:sz w:val="24"/>
        </w:rPr>
        <w:t> </w:t>
      </w:r>
      <w:r>
        <w:rPr>
          <w:b/>
          <w:sz w:val="24"/>
        </w:rPr>
        <w:t>honor</w:t>
      </w:r>
      <w:r>
        <w:rPr>
          <w:b/>
          <w:spacing w:val="-3"/>
          <w:sz w:val="24"/>
        </w:rPr>
        <w:t> </w:t>
      </w:r>
      <w:r>
        <w:rPr>
          <w:b/>
          <w:sz w:val="24"/>
        </w:rPr>
        <w:t>their</w:t>
      </w:r>
      <w:r>
        <w:rPr>
          <w:b/>
          <w:spacing w:val="-3"/>
          <w:sz w:val="24"/>
        </w:rPr>
        <w:t> </w:t>
      </w:r>
      <w:r>
        <w:rPr>
          <w:b/>
          <w:sz w:val="24"/>
        </w:rPr>
        <w:t>financial</w:t>
      </w:r>
      <w:r>
        <w:rPr>
          <w:b/>
          <w:spacing w:val="-4"/>
          <w:sz w:val="24"/>
        </w:rPr>
        <w:t> </w:t>
      </w:r>
      <w:r>
        <w:rPr>
          <w:b/>
          <w:sz w:val="24"/>
        </w:rPr>
        <w:t>obligations</w:t>
      </w:r>
      <w:r>
        <w:rPr>
          <w:b/>
          <w:spacing w:val="-4"/>
          <w:sz w:val="24"/>
        </w:rPr>
        <w:t> </w:t>
      </w:r>
      <w:r>
        <w:rPr>
          <w:b/>
          <w:sz w:val="24"/>
        </w:rPr>
        <w:t>to</w:t>
      </w:r>
      <w:r>
        <w:rPr>
          <w:b/>
          <w:spacing w:val="-4"/>
          <w:sz w:val="24"/>
        </w:rPr>
        <w:t> </w:t>
      </w:r>
      <w:r>
        <w:rPr>
          <w:b/>
          <w:sz w:val="24"/>
        </w:rPr>
        <w:t>the</w:t>
      </w:r>
      <w:r>
        <w:rPr>
          <w:b/>
          <w:spacing w:val="-4"/>
          <w:sz w:val="24"/>
        </w:rPr>
        <w:t> </w:t>
      </w:r>
      <w:r>
        <w:rPr>
          <w:b/>
          <w:sz w:val="24"/>
        </w:rPr>
        <w:t>OAU</w:t>
      </w:r>
      <w:r>
        <w:rPr>
          <w:b/>
          <w:spacing w:val="-4"/>
          <w:sz w:val="24"/>
        </w:rPr>
        <w:t> </w:t>
      </w:r>
      <w:r>
        <w:rPr>
          <w:b/>
          <w:sz w:val="24"/>
        </w:rPr>
        <w:t>as</w:t>
      </w:r>
      <w:r>
        <w:rPr>
          <w:b/>
          <w:spacing w:val="-4"/>
          <w:sz w:val="24"/>
        </w:rPr>
        <w:t> </w:t>
      </w:r>
      <w:r>
        <w:rPr>
          <w:b/>
          <w:sz w:val="24"/>
        </w:rPr>
        <w:t>stated in Article 97 of the OAU Financial Rules and Regulations;</w:t>
      </w:r>
    </w:p>
    <w:p>
      <w:pPr>
        <w:spacing w:after="0" w:line="360" w:lineRule="auto"/>
        <w:jc w:val="left"/>
        <w:rPr>
          <w:sz w:val="24"/>
        </w:rPr>
        <w:sectPr>
          <w:pgSz w:w="12240" w:h="15840"/>
          <w:pgMar w:top="740" w:bottom="280" w:left="1680" w:right="1680"/>
        </w:sectPr>
      </w:pPr>
    </w:p>
    <w:p>
      <w:pPr>
        <w:pStyle w:val="ListParagraph"/>
        <w:numPr>
          <w:ilvl w:val="0"/>
          <w:numId w:val="1"/>
        </w:numPr>
        <w:tabs>
          <w:tab w:pos="839" w:val="left" w:leader="none"/>
          <w:tab w:pos="840" w:val="left" w:leader="none"/>
        </w:tabs>
        <w:spacing w:line="360" w:lineRule="auto" w:before="65" w:after="0"/>
        <w:ind w:left="839" w:right="457" w:hanging="720"/>
        <w:jc w:val="left"/>
        <w:rPr>
          <w:b/>
          <w:sz w:val="24"/>
        </w:rPr>
      </w:pPr>
      <w:r>
        <w:rPr>
          <w:b/>
          <w:sz w:val="24"/>
        </w:rPr>
        <w:t>CALLS</w:t>
      </w:r>
      <w:r>
        <w:rPr>
          <w:b/>
          <w:spacing w:val="-3"/>
          <w:sz w:val="24"/>
        </w:rPr>
        <w:t> </w:t>
      </w:r>
      <w:r>
        <w:rPr>
          <w:b/>
          <w:sz w:val="24"/>
        </w:rPr>
        <w:t>UPON</w:t>
      </w:r>
      <w:r>
        <w:rPr>
          <w:b/>
          <w:spacing w:val="-3"/>
          <w:sz w:val="24"/>
        </w:rPr>
        <w:t> </w:t>
      </w:r>
      <w:r>
        <w:rPr>
          <w:b/>
          <w:sz w:val="24"/>
        </w:rPr>
        <w:t>the</w:t>
      </w:r>
      <w:r>
        <w:rPr>
          <w:b/>
          <w:spacing w:val="-3"/>
          <w:sz w:val="24"/>
        </w:rPr>
        <w:t> </w:t>
      </w:r>
      <w:r>
        <w:rPr>
          <w:b/>
          <w:sz w:val="24"/>
        </w:rPr>
        <w:t>Secretary-General</w:t>
      </w:r>
      <w:r>
        <w:rPr>
          <w:b/>
          <w:spacing w:val="-6"/>
          <w:sz w:val="24"/>
        </w:rPr>
        <w:t> </w:t>
      </w:r>
      <w:r>
        <w:rPr>
          <w:b/>
          <w:sz w:val="24"/>
        </w:rPr>
        <w:t>a.i.</w:t>
      </w:r>
      <w:r>
        <w:rPr>
          <w:b/>
          <w:spacing w:val="-4"/>
          <w:sz w:val="24"/>
        </w:rPr>
        <w:t> </w:t>
      </w:r>
      <w:r>
        <w:rPr>
          <w:b/>
          <w:sz w:val="24"/>
        </w:rPr>
        <w:t>to</w:t>
      </w:r>
      <w:r>
        <w:rPr>
          <w:b/>
          <w:spacing w:val="-6"/>
          <w:sz w:val="24"/>
        </w:rPr>
        <w:t> </w:t>
      </w:r>
      <w:r>
        <w:rPr>
          <w:b/>
          <w:sz w:val="24"/>
        </w:rPr>
        <w:t>continue</w:t>
      </w:r>
      <w:r>
        <w:rPr>
          <w:b/>
          <w:spacing w:val="-6"/>
          <w:sz w:val="24"/>
        </w:rPr>
        <w:t> </w:t>
      </w:r>
      <w:r>
        <w:rPr>
          <w:b/>
          <w:sz w:val="24"/>
        </w:rPr>
        <w:t>to</w:t>
      </w:r>
      <w:r>
        <w:rPr>
          <w:b/>
          <w:spacing w:val="-6"/>
          <w:sz w:val="24"/>
        </w:rPr>
        <w:t> </w:t>
      </w:r>
      <w:r>
        <w:rPr>
          <w:b/>
          <w:sz w:val="24"/>
        </w:rPr>
        <w:t>apply</w:t>
      </w:r>
      <w:r>
        <w:rPr>
          <w:b/>
          <w:spacing w:val="-6"/>
          <w:sz w:val="24"/>
        </w:rPr>
        <w:t> </w:t>
      </w:r>
      <w:r>
        <w:rPr>
          <w:b/>
          <w:sz w:val="24"/>
        </w:rPr>
        <w:t>the</w:t>
      </w:r>
      <w:r>
        <w:rPr>
          <w:b/>
          <w:spacing w:val="-6"/>
          <w:sz w:val="24"/>
        </w:rPr>
        <w:t> </w:t>
      </w:r>
      <w:r>
        <w:rPr>
          <w:b/>
          <w:sz w:val="24"/>
        </w:rPr>
        <w:t>strictest measures of austerity in the administration of the budget;</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144" w:hanging="720"/>
        <w:jc w:val="left"/>
        <w:rPr>
          <w:b/>
          <w:sz w:val="24"/>
        </w:rPr>
      </w:pPr>
      <w:r>
        <w:rPr>
          <w:b/>
          <w:sz w:val="24"/>
        </w:rPr>
        <w:t>CALLS UPON the Advisory Committee and the General Secretariat to observe</w:t>
      </w:r>
      <w:r>
        <w:rPr>
          <w:b/>
          <w:spacing w:val="-6"/>
          <w:sz w:val="24"/>
        </w:rPr>
        <w:t> </w:t>
      </w:r>
      <w:r>
        <w:rPr>
          <w:b/>
          <w:sz w:val="24"/>
        </w:rPr>
        <w:t>greater</w:t>
      </w:r>
      <w:r>
        <w:rPr>
          <w:b/>
          <w:spacing w:val="-6"/>
          <w:sz w:val="24"/>
        </w:rPr>
        <w:t> </w:t>
      </w:r>
      <w:r>
        <w:rPr>
          <w:b/>
          <w:sz w:val="24"/>
        </w:rPr>
        <w:t>austerity</w:t>
      </w:r>
      <w:r>
        <w:rPr>
          <w:b/>
          <w:spacing w:val="-6"/>
          <w:sz w:val="24"/>
        </w:rPr>
        <w:t> </w:t>
      </w:r>
      <w:r>
        <w:rPr>
          <w:b/>
          <w:sz w:val="24"/>
        </w:rPr>
        <w:t>when</w:t>
      </w:r>
      <w:r>
        <w:rPr>
          <w:b/>
          <w:spacing w:val="-6"/>
          <w:sz w:val="24"/>
        </w:rPr>
        <w:t> </w:t>
      </w:r>
      <w:r>
        <w:rPr>
          <w:b/>
          <w:sz w:val="24"/>
        </w:rPr>
        <w:t>drawing</w:t>
      </w:r>
      <w:r>
        <w:rPr>
          <w:b/>
          <w:spacing w:val="-6"/>
          <w:sz w:val="24"/>
        </w:rPr>
        <w:t> </w:t>
      </w:r>
      <w:r>
        <w:rPr>
          <w:b/>
          <w:sz w:val="24"/>
        </w:rPr>
        <w:t>up</w:t>
      </w:r>
      <w:r>
        <w:rPr>
          <w:b/>
          <w:spacing w:val="-6"/>
          <w:sz w:val="24"/>
        </w:rPr>
        <w:t> </w:t>
      </w:r>
      <w:r>
        <w:rPr>
          <w:b/>
          <w:sz w:val="24"/>
        </w:rPr>
        <w:t>other</w:t>
      </w:r>
      <w:r>
        <w:rPr>
          <w:b/>
          <w:spacing w:val="-6"/>
          <w:sz w:val="24"/>
        </w:rPr>
        <w:t> </w:t>
      </w:r>
      <w:r>
        <w:rPr>
          <w:b/>
          <w:sz w:val="24"/>
        </w:rPr>
        <w:t>budgets</w:t>
      </w:r>
      <w:r>
        <w:rPr>
          <w:b/>
          <w:spacing w:val="-6"/>
          <w:sz w:val="24"/>
        </w:rPr>
        <w:t> </w:t>
      </w:r>
      <w:r>
        <w:rPr>
          <w:b/>
          <w:sz w:val="24"/>
        </w:rPr>
        <w:t>taking</w:t>
      </w:r>
      <w:r>
        <w:rPr>
          <w:b/>
          <w:spacing w:val="-6"/>
          <w:sz w:val="24"/>
        </w:rPr>
        <w:t> </w:t>
      </w:r>
      <w:r>
        <w:rPr>
          <w:b/>
          <w:sz w:val="24"/>
        </w:rPr>
        <w:t>into</w:t>
      </w:r>
      <w:r>
        <w:rPr>
          <w:b/>
          <w:spacing w:val="-6"/>
          <w:sz w:val="24"/>
        </w:rPr>
        <w:t> </w:t>
      </w:r>
      <w:r>
        <w:rPr>
          <w:b/>
          <w:sz w:val="24"/>
        </w:rPr>
        <w:t>account the particularly difficult economic situation facing Member States;</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40" w:right="220" w:hanging="720"/>
        <w:jc w:val="left"/>
        <w:rPr>
          <w:b/>
          <w:sz w:val="24"/>
        </w:rPr>
      </w:pPr>
      <w:r>
        <w:rPr>
          <w:b/>
          <w:sz w:val="24"/>
        </w:rPr>
        <w:t>ADOPTS the report of the Advisory Committee on Administrative Budgetary and Financial Matters (Document CM/1248 (XLI), APPROVES the</w:t>
      </w:r>
      <w:r>
        <w:rPr>
          <w:b/>
          <w:spacing w:val="-9"/>
          <w:sz w:val="24"/>
        </w:rPr>
        <w:t> </w:t>
      </w:r>
      <w:r>
        <w:rPr>
          <w:b/>
          <w:sz w:val="24"/>
        </w:rPr>
        <w:t>1985-1986</w:t>
      </w:r>
      <w:r>
        <w:rPr>
          <w:b/>
          <w:spacing w:val="-6"/>
          <w:sz w:val="24"/>
        </w:rPr>
        <w:t> </w:t>
      </w:r>
      <w:r>
        <w:rPr>
          <w:b/>
          <w:sz w:val="24"/>
        </w:rPr>
        <w:t>Programme</w:t>
      </w:r>
      <w:r>
        <w:rPr>
          <w:b/>
          <w:spacing w:val="-6"/>
          <w:sz w:val="24"/>
        </w:rPr>
        <w:t> </w:t>
      </w:r>
      <w:r>
        <w:rPr>
          <w:b/>
          <w:sz w:val="24"/>
        </w:rPr>
        <w:t>and</w:t>
      </w:r>
      <w:r>
        <w:rPr>
          <w:b/>
          <w:spacing w:val="-5"/>
          <w:sz w:val="24"/>
        </w:rPr>
        <w:t> </w:t>
      </w:r>
      <w:r>
        <w:rPr>
          <w:b/>
          <w:sz w:val="24"/>
        </w:rPr>
        <w:t>ADOPTS</w:t>
      </w:r>
      <w:r>
        <w:rPr>
          <w:b/>
          <w:spacing w:val="-5"/>
          <w:sz w:val="24"/>
        </w:rPr>
        <w:t> </w:t>
      </w:r>
      <w:r>
        <w:rPr>
          <w:b/>
          <w:sz w:val="24"/>
        </w:rPr>
        <w:t>the</w:t>
      </w:r>
      <w:r>
        <w:rPr>
          <w:b/>
          <w:spacing w:val="-6"/>
          <w:sz w:val="24"/>
        </w:rPr>
        <w:t> </w:t>
      </w:r>
      <w:r>
        <w:rPr>
          <w:b/>
          <w:sz w:val="24"/>
        </w:rPr>
        <w:t>budget</w:t>
      </w:r>
      <w:r>
        <w:rPr>
          <w:b/>
          <w:spacing w:val="-5"/>
          <w:sz w:val="24"/>
        </w:rPr>
        <w:t> </w:t>
      </w:r>
      <w:r>
        <w:rPr>
          <w:b/>
          <w:sz w:val="24"/>
        </w:rPr>
        <w:t>of</w:t>
      </w:r>
      <w:r>
        <w:rPr>
          <w:b/>
          <w:spacing w:val="-6"/>
          <w:sz w:val="24"/>
        </w:rPr>
        <w:t> </w:t>
      </w:r>
      <w:r>
        <w:rPr>
          <w:b/>
          <w:sz w:val="24"/>
        </w:rPr>
        <w:t>US$23,254,236.00</w:t>
      </w:r>
      <w:r>
        <w:rPr>
          <w:b/>
          <w:spacing w:val="-6"/>
          <w:sz w:val="24"/>
        </w:rPr>
        <w:t> </w:t>
      </w:r>
      <w:r>
        <w:rPr>
          <w:b/>
          <w:sz w:val="24"/>
        </w:rPr>
        <w:t>for the Headquarters of the General Secretariat and its Regional and Sub- regional Offices;</w:t>
      </w:r>
    </w:p>
    <w:p>
      <w:pPr>
        <w:pStyle w:val="BodyText"/>
        <w:spacing w:before="9"/>
        <w:rPr>
          <w:sz w:val="35"/>
        </w:rPr>
      </w:pPr>
    </w:p>
    <w:p>
      <w:pPr>
        <w:pStyle w:val="ListParagraph"/>
        <w:numPr>
          <w:ilvl w:val="0"/>
          <w:numId w:val="1"/>
        </w:numPr>
        <w:tabs>
          <w:tab w:pos="840" w:val="left" w:leader="none"/>
        </w:tabs>
        <w:spacing w:line="360" w:lineRule="auto" w:before="0" w:after="0"/>
        <w:ind w:left="840" w:right="495" w:hanging="720"/>
        <w:jc w:val="both"/>
        <w:rPr>
          <w:b/>
          <w:sz w:val="24"/>
        </w:rPr>
      </w:pPr>
      <w:r>
        <w:rPr>
          <w:b/>
          <w:sz w:val="24"/>
        </w:rPr>
        <w:t>DECIDES</w:t>
      </w:r>
      <w:r>
        <w:rPr>
          <w:b/>
          <w:spacing w:val="-4"/>
          <w:sz w:val="24"/>
        </w:rPr>
        <w:t> </w:t>
      </w:r>
      <w:r>
        <w:rPr>
          <w:b/>
          <w:sz w:val="24"/>
        </w:rPr>
        <w:t>to</w:t>
      </w:r>
      <w:r>
        <w:rPr>
          <w:b/>
          <w:spacing w:val="-4"/>
          <w:sz w:val="24"/>
        </w:rPr>
        <w:t> </w:t>
      </w:r>
      <w:r>
        <w:rPr>
          <w:b/>
          <w:sz w:val="24"/>
        </w:rPr>
        <w:t>refer</w:t>
      </w:r>
      <w:r>
        <w:rPr>
          <w:b/>
          <w:spacing w:val="-4"/>
          <w:sz w:val="24"/>
        </w:rPr>
        <w:t> </w:t>
      </w:r>
      <w:r>
        <w:rPr>
          <w:b/>
          <w:sz w:val="24"/>
        </w:rPr>
        <w:t>to</w:t>
      </w:r>
      <w:r>
        <w:rPr>
          <w:b/>
          <w:spacing w:val="-4"/>
          <w:sz w:val="24"/>
        </w:rPr>
        <w:t> </w:t>
      </w:r>
      <w:r>
        <w:rPr>
          <w:b/>
          <w:sz w:val="24"/>
        </w:rPr>
        <w:t>the</w:t>
      </w:r>
      <w:r>
        <w:rPr>
          <w:b/>
          <w:spacing w:val="-4"/>
          <w:sz w:val="24"/>
        </w:rPr>
        <w:t> </w:t>
      </w:r>
      <w:r>
        <w:rPr>
          <w:b/>
          <w:sz w:val="24"/>
        </w:rPr>
        <w:t>Assembly</w:t>
      </w:r>
      <w:r>
        <w:rPr>
          <w:b/>
          <w:spacing w:val="-4"/>
          <w:sz w:val="24"/>
        </w:rPr>
        <w:t> </w:t>
      </w:r>
      <w:r>
        <w:rPr>
          <w:b/>
          <w:sz w:val="24"/>
        </w:rPr>
        <w:t>of</w:t>
      </w:r>
      <w:r>
        <w:rPr>
          <w:b/>
          <w:spacing w:val="-4"/>
          <w:sz w:val="24"/>
        </w:rPr>
        <w:t> </w:t>
      </w:r>
      <w:r>
        <w:rPr>
          <w:b/>
          <w:sz w:val="24"/>
        </w:rPr>
        <w:t>Heads</w:t>
      </w:r>
      <w:r>
        <w:rPr>
          <w:b/>
          <w:spacing w:val="-4"/>
          <w:sz w:val="24"/>
        </w:rPr>
        <w:t> </w:t>
      </w:r>
      <w:r>
        <w:rPr>
          <w:b/>
          <w:sz w:val="24"/>
        </w:rPr>
        <w:t>of</w:t>
      </w:r>
      <w:r>
        <w:rPr>
          <w:b/>
          <w:spacing w:val="-6"/>
          <w:sz w:val="24"/>
        </w:rPr>
        <w:t> </w:t>
      </w:r>
      <w:r>
        <w:rPr>
          <w:b/>
          <w:sz w:val="24"/>
        </w:rPr>
        <w:t>State</w:t>
      </w:r>
      <w:r>
        <w:rPr>
          <w:b/>
          <w:spacing w:val="-5"/>
          <w:sz w:val="24"/>
        </w:rPr>
        <w:t> </w:t>
      </w:r>
      <w:r>
        <w:rPr>
          <w:b/>
          <w:sz w:val="24"/>
        </w:rPr>
        <w:t>and</w:t>
      </w:r>
      <w:r>
        <w:rPr>
          <w:b/>
          <w:spacing w:val="-4"/>
          <w:sz w:val="24"/>
        </w:rPr>
        <w:t> </w:t>
      </w:r>
      <w:r>
        <w:rPr>
          <w:b/>
          <w:sz w:val="24"/>
        </w:rPr>
        <w:t>Government</w:t>
      </w:r>
      <w:r>
        <w:rPr>
          <w:b/>
          <w:spacing w:val="-4"/>
          <w:sz w:val="24"/>
        </w:rPr>
        <w:t> </w:t>
      </w:r>
      <w:r>
        <w:rPr>
          <w:b/>
          <w:sz w:val="24"/>
        </w:rPr>
        <w:t>for further</w:t>
      </w:r>
      <w:r>
        <w:rPr>
          <w:b/>
          <w:spacing w:val="-2"/>
          <w:sz w:val="24"/>
        </w:rPr>
        <w:t> </w:t>
      </w:r>
      <w:r>
        <w:rPr>
          <w:b/>
          <w:sz w:val="24"/>
        </w:rPr>
        <w:t>consideration</w:t>
      </w:r>
      <w:r>
        <w:rPr>
          <w:b/>
          <w:spacing w:val="-1"/>
          <w:sz w:val="24"/>
        </w:rPr>
        <w:t> </w:t>
      </w:r>
      <w:r>
        <w:rPr>
          <w:b/>
          <w:sz w:val="24"/>
        </w:rPr>
        <w:t>the</w:t>
      </w:r>
      <w:r>
        <w:rPr>
          <w:b/>
          <w:spacing w:val="-2"/>
          <w:sz w:val="24"/>
        </w:rPr>
        <w:t> </w:t>
      </w:r>
      <w:r>
        <w:rPr>
          <w:b/>
          <w:sz w:val="24"/>
        </w:rPr>
        <w:t>requests</w:t>
      </w:r>
      <w:r>
        <w:rPr>
          <w:b/>
          <w:spacing w:val="-2"/>
          <w:sz w:val="24"/>
        </w:rPr>
        <w:t> </w:t>
      </w:r>
      <w:r>
        <w:rPr>
          <w:b/>
          <w:sz w:val="24"/>
        </w:rPr>
        <w:t>for</w:t>
      </w:r>
      <w:r>
        <w:rPr>
          <w:b/>
          <w:spacing w:val="-2"/>
          <w:sz w:val="24"/>
        </w:rPr>
        <w:t> </w:t>
      </w:r>
      <w:r>
        <w:rPr>
          <w:b/>
          <w:sz w:val="24"/>
        </w:rPr>
        <w:t>refund</w:t>
      </w:r>
      <w:r>
        <w:rPr>
          <w:b/>
          <w:spacing w:val="-1"/>
          <w:sz w:val="24"/>
        </w:rPr>
        <w:t> </w:t>
      </w:r>
      <w:r>
        <w:rPr>
          <w:b/>
          <w:sz w:val="24"/>
        </w:rPr>
        <w:t>of</w:t>
      </w:r>
      <w:r>
        <w:rPr>
          <w:b/>
          <w:spacing w:val="-2"/>
          <w:sz w:val="24"/>
        </w:rPr>
        <w:t> </w:t>
      </w:r>
      <w:r>
        <w:rPr>
          <w:b/>
          <w:sz w:val="24"/>
        </w:rPr>
        <w:t>expenses</w:t>
      </w:r>
      <w:r>
        <w:rPr>
          <w:b/>
          <w:spacing w:val="-2"/>
          <w:sz w:val="24"/>
        </w:rPr>
        <w:t> </w:t>
      </w:r>
      <w:r>
        <w:rPr>
          <w:b/>
          <w:sz w:val="24"/>
        </w:rPr>
        <w:t>incurred</w:t>
      </w:r>
      <w:r>
        <w:rPr>
          <w:b/>
          <w:spacing w:val="-1"/>
          <w:sz w:val="24"/>
        </w:rPr>
        <w:t> </w:t>
      </w:r>
      <w:r>
        <w:rPr>
          <w:b/>
          <w:sz w:val="24"/>
        </w:rPr>
        <w:t>for</w:t>
      </w:r>
      <w:r>
        <w:rPr>
          <w:b/>
          <w:spacing w:val="-2"/>
          <w:sz w:val="24"/>
        </w:rPr>
        <w:t> </w:t>
      </w:r>
      <w:r>
        <w:rPr>
          <w:b/>
          <w:sz w:val="24"/>
        </w:rPr>
        <w:t>the OAU Peace-Keeping Force in Chad (Document CM/1254 (XLI).</w:t>
      </w:r>
    </w:p>
    <w:sectPr>
      <w:pgSz w:w="12240" w:h="15840"/>
      <w:pgMar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4" w:hanging="720"/>
      </w:pPr>
      <w:rPr>
        <w:rFonts w:hint="default"/>
        <w:lang w:val="en-US" w:eastAsia="en-US" w:bidi="ar-SA"/>
      </w:rPr>
    </w:lvl>
    <w:lvl w:ilvl="2">
      <w:start w:val="0"/>
      <w:numFmt w:val="bullet"/>
      <w:lvlText w:val="•"/>
      <w:lvlJc w:val="left"/>
      <w:pPr>
        <w:ind w:left="2448" w:hanging="720"/>
      </w:pPr>
      <w:rPr>
        <w:rFonts w:hint="default"/>
        <w:lang w:val="en-US" w:eastAsia="en-US" w:bidi="ar-SA"/>
      </w:rPr>
    </w:lvl>
    <w:lvl w:ilvl="3">
      <w:start w:val="0"/>
      <w:numFmt w:val="bullet"/>
      <w:lvlText w:val="•"/>
      <w:lvlJc w:val="left"/>
      <w:pPr>
        <w:ind w:left="3252" w:hanging="720"/>
      </w:pPr>
      <w:rPr>
        <w:rFonts w:hint="default"/>
        <w:lang w:val="en-US" w:eastAsia="en-US" w:bidi="ar-SA"/>
      </w:rPr>
    </w:lvl>
    <w:lvl w:ilvl="4">
      <w:start w:val="0"/>
      <w:numFmt w:val="bullet"/>
      <w:lvlText w:val="•"/>
      <w:lvlJc w:val="left"/>
      <w:pPr>
        <w:ind w:left="4056"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664" w:hanging="720"/>
      </w:pPr>
      <w:rPr>
        <w:rFonts w:hint="default"/>
        <w:lang w:val="en-US" w:eastAsia="en-US" w:bidi="ar-SA"/>
      </w:rPr>
    </w:lvl>
    <w:lvl w:ilvl="7">
      <w:start w:val="0"/>
      <w:numFmt w:val="bullet"/>
      <w:lvlText w:val="•"/>
      <w:lvlJc w:val="left"/>
      <w:pPr>
        <w:ind w:left="6468" w:hanging="720"/>
      </w:pPr>
      <w:rPr>
        <w:rFonts w:hint="default"/>
        <w:lang w:val="en-US" w:eastAsia="en-US" w:bidi="ar-SA"/>
      </w:rPr>
    </w:lvl>
    <w:lvl w:ilvl="8">
      <w:start w:val="0"/>
      <w:numFmt w:val="bullet"/>
      <w:lvlText w:val="•"/>
      <w:lvlJc w:val="left"/>
      <w:pPr>
        <w:ind w:left="7272"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44"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FORTY-FIRST ORDINARY SESSION OF THE OAU COUNCIL OF MINISTERS</dc:title>
  <dcterms:created xsi:type="dcterms:W3CDTF">2023-04-11T21:40:37Z</dcterms:created>
  <dcterms:modified xsi:type="dcterms:W3CDTF">2023-04-11T21:40:37Z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