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right="886"/>
        <w:jc w:val="right"/>
      </w:pPr>
      <w:r>
        <w:rPr/>
        <w:t>CM/Res.</w:t>
      </w:r>
      <w:r>
        <w:rPr>
          <w:spacing w:val="11"/>
        </w:rPr>
        <w:t> </w:t>
      </w:r>
      <w:r>
        <w:rPr/>
        <w:t>1077</w:t>
      </w:r>
      <w:r>
        <w:rPr>
          <w:spacing w:val="12"/>
        </w:rPr>
        <w:t> </w:t>
      </w:r>
      <w:r>
        <w:rPr>
          <w:spacing w:val="-4"/>
        </w:rPr>
        <w:t>(XLV)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999" w:right="1971"/>
        <w:jc w:val="center"/>
      </w:pPr>
      <w:r>
        <w:rPr>
          <w:u w:val="single"/>
        </w:rPr>
        <w:t>RESOLUTION</w:t>
      </w:r>
      <w:r>
        <w:rPr>
          <w:spacing w:val="14"/>
          <w:u w:val="single"/>
        </w:rPr>
        <w:t> </w:t>
      </w:r>
      <w:r>
        <w:rPr>
          <w:u w:val="single"/>
        </w:rPr>
        <w:t>ON</w:t>
      </w:r>
      <w:r>
        <w:rPr>
          <w:spacing w:val="15"/>
          <w:u w:val="single"/>
        </w:rPr>
        <w:t> </w:t>
      </w:r>
      <w:r>
        <w:rPr>
          <w:u w:val="single"/>
        </w:rPr>
        <w:t>OAU</w:t>
      </w:r>
      <w:r>
        <w:rPr>
          <w:spacing w:val="15"/>
          <w:u w:val="single"/>
        </w:rPr>
        <w:t> </w:t>
      </w:r>
      <w:r>
        <w:rPr>
          <w:u w:val="single"/>
        </w:rPr>
        <w:t>STRUCTURAL</w:t>
      </w:r>
      <w:r>
        <w:rPr>
          <w:spacing w:val="15"/>
          <w:u w:val="single"/>
        </w:rPr>
        <w:t> </w:t>
      </w:r>
      <w:r>
        <w:rPr>
          <w:spacing w:val="-2"/>
          <w:u w:val="single"/>
        </w:rPr>
        <w:t>REFORM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369" w:lineRule="auto" w:before="96"/>
        <w:ind w:left="516" w:right="574"/>
      </w:pPr>
      <w:r>
        <w:rPr/>
        <w:t>The Council of Ministers of the Organization of African Unity, meeting in its Forty- fifth Ordinary Session in Addis Ababa, Ethiopia, from 23 to 28 February, 1987,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516" w:right="574"/>
      </w:pPr>
      <w:r>
        <w:rPr>
          <w:u w:val="single"/>
        </w:rPr>
        <w:t>Recalling</w:t>
      </w:r>
      <w:r>
        <w:rPr/>
        <w:t> its decision taken during the Forty-first Ordinary Session held in Addis Ababa in February, 1984, to establish an </w:t>
      </w:r>
      <w:r>
        <w:rPr>
          <w:u w:val="single"/>
        </w:rPr>
        <w:t>Ad-Hoc</w:t>
      </w:r>
      <w:r>
        <w:rPr/>
        <w:t> Committee to review the Conditions of Service of all staff members of the Organization and other circumstances affecting the performance of the General Secretariat,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9" w:lineRule="auto" w:before="1"/>
        <w:ind w:left="516" w:right="685"/>
      </w:pPr>
      <w:r>
        <w:rPr>
          <w:u w:val="single"/>
        </w:rPr>
        <w:t>Bearing in mind</w:t>
      </w:r>
      <w:r>
        <w:rPr/>
        <w:t> the provisions of the OAU Charter which empowers the Council to amend the Functions and Regulations governing the conduct of the General </w:t>
      </w:r>
      <w:r>
        <w:rPr>
          <w:spacing w:val="-2"/>
        </w:rPr>
        <w:t>Secretariat,</w:t>
      </w:r>
    </w:p>
    <w:p>
      <w:pPr>
        <w:pStyle w:val="BodyText"/>
        <w:rPr>
          <w:sz w:val="34"/>
        </w:rPr>
      </w:pPr>
    </w:p>
    <w:p>
      <w:pPr>
        <w:pStyle w:val="BodyText"/>
        <w:spacing w:line="369" w:lineRule="auto"/>
        <w:ind w:left="516" w:right="574" w:hanging="1"/>
      </w:pPr>
      <w:r>
        <w:rPr>
          <w:u w:val="single"/>
        </w:rPr>
        <w:t>Noting</w:t>
      </w:r>
      <w:r>
        <w:rPr/>
        <w:t> that the Committee has presented recommendations on parts of its terms of </w:t>
      </w:r>
      <w:r>
        <w:rPr>
          <w:spacing w:val="-2"/>
        </w:rPr>
        <w:t>reference,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 w:before="1"/>
        <w:ind w:left="516" w:right="574" w:hanging="1"/>
      </w:pPr>
      <w:r>
        <w:rPr>
          <w:u w:val="single"/>
        </w:rPr>
        <w:t>Aware of the fact</w:t>
      </w:r>
      <w:r>
        <w:rPr/>
        <w:t> that the question of Structural Reform of the OAU should be examined globally so as to determine all the financial implications: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tabs>
          <w:tab w:pos="1193" w:val="left" w:leader="none"/>
        </w:tabs>
        <w:spacing w:line="369" w:lineRule="auto"/>
        <w:ind w:left="1193" w:right="754" w:hanging="677"/>
      </w:pPr>
      <w:r>
        <w:rPr>
          <w:spacing w:val="-10"/>
        </w:rPr>
        <w:t>-</w:t>
      </w:r>
      <w:r>
        <w:rPr/>
        <w:tab/>
        <w:t>TAKES NOTE of the work done so far by the Committee and urges the Committee to complete its assigned work and submit its final report to the Forty-seventh Ordinary Session of the Council having cleared financial implications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Advisory</w:t>
      </w:r>
      <w:r>
        <w:rPr>
          <w:spacing w:val="-1"/>
        </w:rPr>
        <w:t> </w:t>
      </w:r>
      <w:r>
        <w:rPr/>
        <w:t>Committee on</w:t>
      </w:r>
      <w:r>
        <w:rPr>
          <w:spacing w:val="-1"/>
        </w:rPr>
        <w:t> </w:t>
      </w:r>
      <w:r>
        <w:rPr/>
        <w:t>Administrative, Budgetary</w:t>
      </w:r>
      <w:r>
        <w:rPr>
          <w:spacing w:val="-1"/>
        </w:rPr>
        <w:t> </w:t>
      </w:r>
      <w:r>
        <w:rPr/>
        <w:t>and Financial Matters.</w:t>
      </w:r>
    </w:p>
    <w:sectPr>
      <w:type w:val="continuous"/>
      <w:pgSz w:w="12240" w:h="15840"/>
      <w:pgMar w:top="13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STATEMENT AND RESOLUTIONS OF THE FORTY-FIFTH ORDINARY SESSION OF THE COUNCIL OF MINISTERS</dc:title>
  <dcterms:created xsi:type="dcterms:W3CDTF">2023-04-11T21:47:56Z</dcterms:created>
  <dcterms:modified xsi:type="dcterms:W3CDTF">2023-04-11T21:47:56Z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