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2"/>
        <w:ind w:right="121"/>
        <w:jc w:val="right"/>
      </w:pPr>
      <w:r>
        <w:rPr/>
        <w:t>CM/Res.1521</w:t>
      </w:r>
      <w:r>
        <w:rPr>
          <w:spacing w:val="29"/>
        </w:rPr>
        <w:t> </w:t>
      </w:r>
      <w:r>
        <w:rPr>
          <w:spacing w:val="-4"/>
        </w:rPr>
        <w:t>(LX)</w:t>
      </w:r>
    </w:p>
    <w:p>
      <w:pPr>
        <w:pStyle w:val="BodyText"/>
        <w:rPr>
          <w:sz w:val="20"/>
        </w:rPr>
      </w:pPr>
    </w:p>
    <w:p>
      <w:pPr>
        <w:pStyle w:val="BodyText"/>
        <w:spacing w:before="8"/>
        <w:rPr>
          <w:sz w:val="17"/>
        </w:rPr>
      </w:pPr>
    </w:p>
    <w:p>
      <w:pPr>
        <w:pStyle w:val="Title"/>
        <w:spacing w:line="244" w:lineRule="auto"/>
        <w:rPr>
          <w:u w:val="none"/>
        </w:rPr>
      </w:pPr>
      <w:r>
        <w:rPr>
          <w:u w:val="single"/>
        </w:rPr>
        <w:t>RESOLUTION ON REFUGEES, RETURNEES</w:t>
      </w:r>
      <w:r>
        <w:rPr>
          <w:u w:val="none"/>
        </w:rPr>
        <w:t> </w:t>
      </w:r>
      <w:r>
        <w:rPr>
          <w:u w:val="single"/>
        </w:rPr>
        <w:t>AND DISPLACED PERSONS IN AFRICA</w:t>
      </w:r>
    </w:p>
    <w:p>
      <w:pPr>
        <w:pStyle w:val="BodyText"/>
        <w:rPr>
          <w:b/>
          <w:sz w:val="20"/>
        </w:rPr>
      </w:pPr>
    </w:p>
    <w:p>
      <w:pPr>
        <w:pStyle w:val="BodyText"/>
        <w:rPr>
          <w:b/>
          <w:sz w:val="17"/>
        </w:rPr>
      </w:pPr>
    </w:p>
    <w:p>
      <w:pPr>
        <w:pStyle w:val="BodyText"/>
        <w:spacing w:before="96"/>
        <w:ind w:left="415" w:right="120" w:firstLine="1065"/>
        <w:jc w:val="both"/>
      </w:pPr>
      <w:r>
        <w:rPr/>
        <w:t>The Council of Ministers of the Organization of African Unity meeting in its</w:t>
      </w:r>
      <w:r>
        <w:rPr>
          <w:spacing w:val="40"/>
        </w:rPr>
        <w:t> </w:t>
      </w:r>
      <w:r>
        <w:rPr/>
        <w:t>Sixtieth Ordinary Session in Tunis, Tunisia, from 6 to 11 June, 1994,</w:t>
      </w:r>
    </w:p>
    <w:p>
      <w:pPr>
        <w:pStyle w:val="BodyText"/>
        <w:spacing w:before="2"/>
        <w:rPr>
          <w:sz w:val="23"/>
        </w:rPr>
      </w:pPr>
    </w:p>
    <w:p>
      <w:pPr>
        <w:pStyle w:val="BodyText"/>
        <w:spacing w:line="244" w:lineRule="auto"/>
        <w:ind w:left="416" w:right="125" w:firstLine="1065"/>
        <w:jc w:val="both"/>
      </w:pPr>
      <w:r>
        <w:rPr>
          <w:b/>
          <w:u w:val="single"/>
        </w:rPr>
        <w:t>Having</w:t>
      </w:r>
      <w:r>
        <w:rPr>
          <w:b/>
          <w:spacing w:val="39"/>
          <w:u w:val="single"/>
        </w:rPr>
        <w:t> </w:t>
      </w:r>
      <w:r>
        <w:rPr>
          <w:b/>
          <w:u w:val="single"/>
        </w:rPr>
        <w:t>considered</w:t>
      </w:r>
      <w:r>
        <w:rPr>
          <w:b/>
          <w:spacing w:val="40"/>
        </w:rPr>
        <w:t> </w:t>
      </w:r>
      <w:r>
        <w:rPr/>
        <w:t>the</w:t>
      </w:r>
      <w:r>
        <w:rPr>
          <w:spacing w:val="34"/>
        </w:rPr>
        <w:t> </w:t>
      </w:r>
      <w:r>
        <w:rPr/>
        <w:t>report</w:t>
      </w:r>
      <w:r>
        <w:rPr>
          <w:spacing w:val="34"/>
        </w:rPr>
        <w:t> </w:t>
      </w:r>
      <w:r>
        <w:rPr/>
        <w:t>by</w:t>
      </w:r>
      <w:r>
        <w:rPr>
          <w:spacing w:val="34"/>
        </w:rPr>
        <w:t> </w:t>
      </w:r>
      <w:r>
        <w:rPr/>
        <w:t>the</w:t>
      </w:r>
      <w:r>
        <w:rPr>
          <w:spacing w:val="34"/>
        </w:rPr>
        <w:t> </w:t>
      </w:r>
      <w:r>
        <w:rPr/>
        <w:t>OAU</w:t>
      </w:r>
      <w:r>
        <w:rPr>
          <w:spacing w:val="34"/>
        </w:rPr>
        <w:t> </w:t>
      </w:r>
      <w:r>
        <w:rPr/>
        <w:t>Commission</w:t>
      </w:r>
      <w:r>
        <w:rPr>
          <w:spacing w:val="34"/>
        </w:rPr>
        <w:t> </w:t>
      </w:r>
      <w:r>
        <w:rPr/>
        <w:t>of</w:t>
      </w:r>
      <w:r>
        <w:rPr>
          <w:spacing w:val="34"/>
        </w:rPr>
        <w:t> </w:t>
      </w:r>
      <w:r>
        <w:rPr/>
        <w:t>Fifteen</w:t>
      </w:r>
      <w:r>
        <w:rPr>
          <w:spacing w:val="34"/>
        </w:rPr>
        <w:t> </w:t>
      </w:r>
      <w:r>
        <w:rPr/>
        <w:t>on</w:t>
      </w:r>
      <w:r>
        <w:rPr>
          <w:spacing w:val="34"/>
        </w:rPr>
        <w:t> </w:t>
      </w:r>
      <w:r>
        <w:rPr/>
        <w:t>Refugees on the situation of refugees, returnees and displaced persons in Africa contained in Document CM/1833 (LX),</w:t>
      </w:r>
    </w:p>
    <w:p>
      <w:pPr>
        <w:pStyle w:val="BodyText"/>
        <w:spacing w:before="3"/>
        <w:rPr>
          <w:sz w:val="23"/>
        </w:rPr>
      </w:pPr>
    </w:p>
    <w:p>
      <w:pPr>
        <w:pStyle w:val="BodyText"/>
        <w:spacing w:line="244" w:lineRule="auto"/>
        <w:ind w:left="416" w:right="132" w:firstLine="1065"/>
        <w:jc w:val="both"/>
      </w:pPr>
      <w:r>
        <w:rPr>
          <w:b/>
          <w:u w:val="single"/>
        </w:rPr>
        <w:t>Recalling</w:t>
      </w:r>
      <w:r>
        <w:rPr>
          <w:b/>
        </w:rPr>
        <w:t> </w:t>
      </w:r>
      <w:r>
        <w:rPr/>
        <w:t>its previous resolutions on refugees and in particular its Resolutions CM/Res.1448 (LVII) and CM/Res.1489 (LIX) which spell out the main root causes of the problem of refugees and displaced persons in Africa,</w:t>
      </w:r>
    </w:p>
    <w:p>
      <w:pPr>
        <w:pStyle w:val="BodyText"/>
        <w:spacing w:before="10"/>
      </w:pPr>
    </w:p>
    <w:p>
      <w:pPr>
        <w:pStyle w:val="BodyText"/>
        <w:spacing w:line="244" w:lineRule="auto"/>
        <w:ind w:left="416" w:right="140" w:firstLine="1065"/>
        <w:jc w:val="both"/>
      </w:pPr>
      <w:r>
        <w:rPr>
          <w:b/>
          <w:u w:val="single"/>
        </w:rPr>
        <w:t>Recalling further</w:t>
      </w:r>
      <w:r>
        <w:rPr>
          <w:b/>
        </w:rPr>
        <w:t> </w:t>
      </w:r>
      <w:r>
        <w:rPr/>
        <w:t>the fact that refugee influxes and displacement of people have continued to occur in various parts of the continent and to place extra burden on countries of </w:t>
      </w:r>
      <w:r>
        <w:rPr>
          <w:spacing w:val="-2"/>
        </w:rPr>
        <w:t>asylum,</w:t>
      </w:r>
    </w:p>
    <w:p>
      <w:pPr>
        <w:pStyle w:val="BodyText"/>
        <w:spacing w:before="9"/>
      </w:pPr>
    </w:p>
    <w:p>
      <w:pPr>
        <w:pStyle w:val="BodyText"/>
        <w:spacing w:line="244" w:lineRule="auto" w:before="1"/>
        <w:ind w:left="415" w:right="113" w:firstLine="1065"/>
        <w:jc w:val="both"/>
      </w:pPr>
      <w:r>
        <w:rPr>
          <w:b/>
          <w:u w:val="single"/>
        </w:rPr>
        <w:t>Noting with satisfaction</w:t>
      </w:r>
      <w:r>
        <w:rPr>
          <w:b/>
        </w:rPr>
        <w:t> </w:t>
      </w:r>
      <w:r>
        <w:rPr/>
        <w:t>the necessary measures taken by both the General Secretariat and the OAU Commission of Fifteen on Refugees, in particular the fact-finding missions undertaken to fourteen OAU Member States by the Commission in conformity with</w:t>
      </w:r>
      <w:r>
        <w:rPr>
          <w:spacing w:val="80"/>
        </w:rPr>
        <w:t> </w:t>
      </w:r>
      <w:r>
        <w:rPr/>
        <w:t>the</w:t>
      </w:r>
      <w:r>
        <w:rPr>
          <w:spacing w:val="28"/>
        </w:rPr>
        <w:t> </w:t>
      </w:r>
      <w:r>
        <w:rPr/>
        <w:t>directives</w:t>
      </w:r>
      <w:r>
        <w:rPr>
          <w:spacing w:val="27"/>
        </w:rPr>
        <w:t> </w:t>
      </w:r>
      <w:r>
        <w:rPr/>
        <w:t>given</w:t>
      </w:r>
      <w:r>
        <w:rPr>
          <w:spacing w:val="27"/>
        </w:rPr>
        <w:t> </w:t>
      </w:r>
      <w:r>
        <w:rPr/>
        <w:t>during</w:t>
      </w:r>
      <w:r>
        <w:rPr>
          <w:spacing w:val="27"/>
        </w:rPr>
        <w:t> </w:t>
      </w:r>
      <w:r>
        <w:rPr/>
        <w:t>its</w:t>
      </w:r>
      <w:r>
        <w:rPr>
          <w:spacing w:val="27"/>
        </w:rPr>
        <w:t> </w:t>
      </w:r>
      <w:r>
        <w:rPr/>
        <w:t>Fifty-ninth</w:t>
      </w:r>
      <w:r>
        <w:rPr>
          <w:spacing w:val="20"/>
        </w:rPr>
        <w:t> </w:t>
      </w:r>
      <w:r>
        <w:rPr/>
        <w:t>Ordinary</w:t>
      </w:r>
      <w:r>
        <w:rPr>
          <w:spacing w:val="20"/>
        </w:rPr>
        <w:t> </w:t>
      </w:r>
      <w:r>
        <w:rPr/>
        <w:t>Session</w:t>
      </w:r>
      <w:r>
        <w:rPr>
          <w:spacing w:val="20"/>
        </w:rPr>
        <w:t> </w:t>
      </w:r>
      <w:r>
        <w:rPr/>
        <w:t>in</w:t>
      </w:r>
      <w:r>
        <w:rPr>
          <w:spacing w:val="20"/>
        </w:rPr>
        <w:t> </w:t>
      </w:r>
      <w:r>
        <w:rPr/>
        <w:t>Addis</w:t>
      </w:r>
      <w:r>
        <w:rPr>
          <w:spacing w:val="20"/>
        </w:rPr>
        <w:t> </w:t>
      </w:r>
      <w:r>
        <w:rPr/>
        <w:t>Ababa,</w:t>
      </w:r>
      <w:r>
        <w:rPr>
          <w:spacing w:val="21"/>
        </w:rPr>
        <w:t> </w:t>
      </w:r>
      <w:r>
        <w:rPr/>
        <w:t>from</w:t>
      </w:r>
      <w:r>
        <w:rPr>
          <w:spacing w:val="21"/>
        </w:rPr>
        <w:t> </w:t>
      </w:r>
      <w:r>
        <w:rPr/>
        <w:t>31</w:t>
      </w:r>
      <w:r>
        <w:rPr>
          <w:spacing w:val="21"/>
        </w:rPr>
        <w:t> </w:t>
      </w:r>
      <w:r>
        <w:rPr/>
        <w:t>January to 4 February 1994,</w:t>
      </w:r>
    </w:p>
    <w:p>
      <w:pPr>
        <w:pStyle w:val="BodyText"/>
        <w:rPr>
          <w:sz w:val="23"/>
        </w:rPr>
      </w:pPr>
    </w:p>
    <w:p>
      <w:pPr>
        <w:pStyle w:val="BodyText"/>
        <w:spacing w:line="244" w:lineRule="auto"/>
        <w:ind w:left="416" w:right="115" w:firstLine="1065"/>
        <w:jc w:val="both"/>
      </w:pPr>
      <w:r>
        <w:rPr>
          <w:b/>
          <w:u w:val="single"/>
        </w:rPr>
        <w:t>Noting with deep gratitude</w:t>
      </w:r>
      <w:r>
        <w:rPr>
          <w:b/>
        </w:rPr>
        <w:t> </w:t>
      </w:r>
      <w:r>
        <w:rPr/>
        <w:t>the readiness and willingness with which OAU Member States have always received refugees and displaced persons in spite of the economic difficulties facing most African States,</w:t>
      </w:r>
    </w:p>
    <w:p>
      <w:pPr>
        <w:pStyle w:val="BodyText"/>
        <w:spacing w:before="3"/>
        <w:rPr>
          <w:sz w:val="23"/>
        </w:rPr>
      </w:pPr>
    </w:p>
    <w:p>
      <w:pPr>
        <w:pStyle w:val="BodyText"/>
        <w:spacing w:line="244" w:lineRule="auto"/>
        <w:ind w:left="416" w:right="122" w:firstLine="1065"/>
        <w:jc w:val="both"/>
      </w:pPr>
      <w:r>
        <w:rPr>
          <w:b/>
          <w:u w:val="single"/>
        </w:rPr>
        <w:t>Deeply saddened</w:t>
      </w:r>
      <w:r>
        <w:rPr>
          <w:b/>
        </w:rPr>
        <w:t> </w:t>
      </w:r>
      <w:r>
        <w:rPr/>
        <w:t>by the recent tragic events in Rwanda which, among other traumatic consequences, have created a refugee emergency of dramatic and unprecedented </w:t>
      </w:r>
      <w:r>
        <w:rPr>
          <w:spacing w:val="-2"/>
        </w:rPr>
        <w:t>proportions,</w:t>
      </w:r>
    </w:p>
    <w:p>
      <w:pPr>
        <w:pStyle w:val="BodyText"/>
        <w:spacing w:before="10"/>
      </w:pPr>
    </w:p>
    <w:p>
      <w:pPr>
        <w:pStyle w:val="BodyText"/>
        <w:spacing w:line="244" w:lineRule="auto"/>
        <w:ind w:left="416" w:right="120" w:firstLine="1065"/>
        <w:jc w:val="both"/>
      </w:pPr>
      <w:r>
        <w:rPr>
          <w:b/>
          <w:u w:val="single"/>
        </w:rPr>
        <w:t>Concerned</w:t>
      </w:r>
      <w:r>
        <w:rPr>
          <w:b/>
        </w:rPr>
        <w:t> </w:t>
      </w:r>
      <w:r>
        <w:rPr/>
        <w:t>that several other conflicts political crisis and strife throughout the continent continue to produce monumental suffering including the internal and external displacement of populations,</w:t>
      </w:r>
    </w:p>
    <w:p>
      <w:pPr>
        <w:pStyle w:val="BodyText"/>
        <w:spacing w:before="9"/>
      </w:pPr>
    </w:p>
    <w:p>
      <w:pPr>
        <w:pStyle w:val="BodyText"/>
        <w:spacing w:line="244" w:lineRule="auto"/>
        <w:ind w:left="416" w:right="125" w:firstLine="1065"/>
        <w:jc w:val="both"/>
      </w:pPr>
      <w:r>
        <w:rPr>
          <w:b/>
          <w:u w:val="single"/>
        </w:rPr>
        <w:t>Noting</w:t>
      </w:r>
      <w:r>
        <w:rPr>
          <w:b/>
          <w:spacing w:val="40"/>
          <w:u w:val="single"/>
        </w:rPr>
        <w:t> </w:t>
      </w:r>
      <w:r>
        <w:rPr>
          <w:b/>
          <w:u w:val="single"/>
        </w:rPr>
        <w:t>with</w:t>
      </w:r>
      <w:r>
        <w:rPr>
          <w:b/>
          <w:spacing w:val="40"/>
          <w:u w:val="single"/>
        </w:rPr>
        <w:t> </w:t>
      </w:r>
      <w:r>
        <w:rPr>
          <w:b/>
          <w:u w:val="single"/>
        </w:rPr>
        <w:t>grave</w:t>
      </w:r>
      <w:r>
        <w:rPr>
          <w:b/>
          <w:spacing w:val="40"/>
          <w:u w:val="single"/>
        </w:rPr>
        <w:t> </w:t>
      </w:r>
      <w:r>
        <w:rPr>
          <w:b/>
          <w:u w:val="single"/>
        </w:rPr>
        <w:t>concern</w:t>
      </w:r>
      <w:r>
        <w:rPr>
          <w:b/>
          <w:spacing w:val="40"/>
        </w:rPr>
        <w:t> </w:t>
      </w:r>
      <w:r>
        <w:rPr/>
        <w:t>the</w:t>
      </w:r>
      <w:r>
        <w:rPr>
          <w:spacing w:val="40"/>
        </w:rPr>
        <w:t> </w:t>
      </w:r>
      <w:r>
        <w:rPr/>
        <w:t>escalating</w:t>
      </w:r>
      <w:r>
        <w:rPr>
          <w:spacing w:val="40"/>
        </w:rPr>
        <w:t> </w:t>
      </w:r>
      <w:r>
        <w:rPr/>
        <w:t>situation</w:t>
      </w:r>
      <w:r>
        <w:rPr>
          <w:spacing w:val="40"/>
        </w:rPr>
        <w:t> </w:t>
      </w:r>
      <w:r>
        <w:rPr/>
        <w:t>of</w:t>
      </w:r>
      <w:r>
        <w:rPr>
          <w:spacing w:val="40"/>
        </w:rPr>
        <w:t> </w:t>
      </w:r>
      <w:r>
        <w:rPr/>
        <w:t>the</w:t>
      </w:r>
      <w:r>
        <w:rPr>
          <w:spacing w:val="40"/>
        </w:rPr>
        <w:t> </w:t>
      </w:r>
      <w:r>
        <w:rPr/>
        <w:t>problem</w:t>
      </w:r>
      <w:r>
        <w:rPr>
          <w:spacing w:val="40"/>
        </w:rPr>
        <w:t> </w:t>
      </w:r>
      <w:r>
        <w:rPr/>
        <w:t>of</w:t>
      </w:r>
      <w:r>
        <w:rPr>
          <w:spacing w:val="40"/>
        </w:rPr>
        <w:t> </w:t>
      </w:r>
      <w:r>
        <w:rPr/>
        <w:t>refugees and displaced persons in Africa which to OAU Commission of Fifteen on Refugees is called upon to play in sensitizing the international community,</w:t>
      </w:r>
    </w:p>
    <w:p>
      <w:pPr>
        <w:pStyle w:val="BodyText"/>
        <w:spacing w:before="10"/>
      </w:pPr>
    </w:p>
    <w:p>
      <w:pPr>
        <w:pStyle w:val="BodyText"/>
        <w:spacing w:line="247" w:lineRule="auto"/>
        <w:ind w:left="415" w:right="120" w:firstLine="1065"/>
        <w:jc w:val="both"/>
      </w:pPr>
      <w:r>
        <w:rPr>
          <w:b/>
          <w:u w:val="single"/>
        </w:rPr>
        <w:t>Recognizing</w:t>
      </w:r>
      <w:r>
        <w:rPr>
          <w:b/>
        </w:rPr>
        <w:t> </w:t>
      </w:r>
      <w:r>
        <w:rPr/>
        <w:t>the continued efforts of the UNHCR, the ICRC, governmental and non-governmental organizations in providing assistance to African refugees and displaced persons together with other needy populations, including wounded and sick persons during armed conflicts,</w:t>
      </w:r>
    </w:p>
    <w:p>
      <w:pPr>
        <w:pStyle w:val="BodyText"/>
        <w:spacing w:before="6"/>
      </w:pPr>
    </w:p>
    <w:p>
      <w:pPr>
        <w:pStyle w:val="BodyText"/>
        <w:spacing w:line="244" w:lineRule="auto"/>
        <w:ind w:left="416" w:right="129" w:firstLine="1065"/>
        <w:jc w:val="both"/>
      </w:pPr>
      <w:r>
        <w:rPr>
          <w:b/>
          <w:u w:val="single"/>
        </w:rPr>
        <w:t>Noting</w:t>
      </w:r>
      <w:r>
        <w:rPr>
          <w:b/>
          <w:spacing w:val="36"/>
        </w:rPr>
        <w:t> </w:t>
      </w:r>
      <w:r>
        <w:rPr/>
        <w:t>that</w:t>
      </w:r>
      <w:r>
        <w:rPr>
          <w:spacing w:val="31"/>
        </w:rPr>
        <w:t> </w:t>
      </w:r>
      <w:r>
        <w:rPr/>
        <w:t>this</w:t>
      </w:r>
      <w:r>
        <w:rPr>
          <w:spacing w:val="31"/>
        </w:rPr>
        <w:t> </w:t>
      </w:r>
      <w:r>
        <w:rPr/>
        <w:t>year</w:t>
      </w:r>
      <w:r>
        <w:rPr>
          <w:spacing w:val="32"/>
        </w:rPr>
        <w:t> </w:t>
      </w:r>
      <w:r>
        <w:rPr/>
        <w:t>OAU</w:t>
      </w:r>
      <w:r>
        <w:rPr>
          <w:spacing w:val="31"/>
        </w:rPr>
        <w:t> </w:t>
      </w:r>
      <w:r>
        <w:rPr/>
        <w:t>commemorates</w:t>
      </w:r>
      <w:r>
        <w:rPr>
          <w:spacing w:val="31"/>
        </w:rPr>
        <w:t> </w:t>
      </w:r>
      <w:r>
        <w:rPr/>
        <w:t>the</w:t>
      </w:r>
      <w:r>
        <w:rPr>
          <w:spacing w:val="31"/>
        </w:rPr>
        <w:t> </w:t>
      </w:r>
      <w:r>
        <w:rPr/>
        <w:t>25th</w:t>
      </w:r>
      <w:r>
        <w:rPr>
          <w:spacing w:val="31"/>
        </w:rPr>
        <w:t> </w:t>
      </w:r>
      <w:r>
        <w:rPr/>
        <w:t>Anniversary</w:t>
      </w:r>
      <w:r>
        <w:rPr>
          <w:spacing w:val="31"/>
        </w:rPr>
        <w:t> </w:t>
      </w:r>
      <w:r>
        <w:rPr/>
        <w:t>of</w:t>
      </w:r>
      <w:r>
        <w:rPr>
          <w:spacing w:val="31"/>
        </w:rPr>
        <w:t> </w:t>
      </w:r>
      <w:r>
        <w:rPr/>
        <w:t>the</w:t>
      </w:r>
      <w:r>
        <w:rPr>
          <w:spacing w:val="31"/>
        </w:rPr>
        <w:t> </w:t>
      </w:r>
      <w:r>
        <w:rPr/>
        <w:t>adoption of the 1969 OAU Convention Governing the Specific Aspects of Refugee problems in Africa and its 20th Anniversary of the coming into force:</w:t>
      </w:r>
    </w:p>
    <w:p>
      <w:pPr>
        <w:spacing w:after="0" w:line="244" w:lineRule="auto"/>
        <w:jc w:val="both"/>
        <w:sectPr>
          <w:type w:val="continuous"/>
          <w:pgSz w:w="12240" w:h="15840"/>
          <w:pgMar w:top="740" w:bottom="280" w:left="1720" w:right="1460"/>
        </w:sectPr>
      </w:pPr>
    </w:p>
    <w:p>
      <w:pPr>
        <w:pStyle w:val="ListParagraph"/>
        <w:numPr>
          <w:ilvl w:val="0"/>
          <w:numId w:val="1"/>
        </w:numPr>
        <w:tabs>
          <w:tab w:pos="2010" w:val="left" w:leader="none"/>
        </w:tabs>
        <w:spacing w:line="244" w:lineRule="auto" w:before="82" w:after="0"/>
        <w:ind w:left="2009" w:right="136" w:hanging="519"/>
        <w:jc w:val="both"/>
        <w:rPr>
          <w:sz w:val="22"/>
        </w:rPr>
      </w:pPr>
      <w:r>
        <w:rPr>
          <w:b/>
          <w:sz w:val="22"/>
        </w:rPr>
        <w:t>TAKES NOTE </w:t>
      </w:r>
      <w:r>
        <w:rPr>
          <w:sz w:val="22"/>
        </w:rPr>
        <w:t>of the report presented by the OAU Commission of Fifteen</w:t>
      </w:r>
      <w:r>
        <w:rPr>
          <w:spacing w:val="40"/>
          <w:sz w:val="22"/>
        </w:rPr>
        <w:t> </w:t>
      </w:r>
      <w:r>
        <w:rPr>
          <w:sz w:val="22"/>
        </w:rPr>
        <w:t>on the situation of Refugees and Displaced Persons;</w:t>
      </w:r>
    </w:p>
    <w:p>
      <w:pPr>
        <w:pStyle w:val="BodyText"/>
        <w:spacing w:before="1"/>
        <w:rPr>
          <w:sz w:val="23"/>
        </w:rPr>
      </w:pPr>
    </w:p>
    <w:p>
      <w:pPr>
        <w:pStyle w:val="ListParagraph"/>
        <w:numPr>
          <w:ilvl w:val="0"/>
          <w:numId w:val="1"/>
        </w:numPr>
        <w:tabs>
          <w:tab w:pos="2010" w:val="left" w:leader="none"/>
        </w:tabs>
        <w:spacing w:line="244" w:lineRule="auto" w:before="0" w:after="0"/>
        <w:ind w:left="2009" w:right="121" w:hanging="519"/>
        <w:jc w:val="both"/>
        <w:rPr>
          <w:sz w:val="22"/>
        </w:rPr>
      </w:pPr>
      <w:r>
        <w:rPr>
          <w:b/>
          <w:sz w:val="22"/>
        </w:rPr>
        <w:t>PAYS TRIBUTE TO </w:t>
      </w:r>
      <w:r>
        <w:rPr>
          <w:sz w:val="22"/>
        </w:rPr>
        <w:t>the countries of asylum for the assistance they extend to the refugees and the displaced persons, in spite of the severe economic constraints they are facing;</w:t>
      </w:r>
    </w:p>
    <w:p>
      <w:pPr>
        <w:pStyle w:val="BodyText"/>
        <w:spacing w:before="10"/>
      </w:pPr>
    </w:p>
    <w:p>
      <w:pPr>
        <w:pStyle w:val="ListParagraph"/>
        <w:numPr>
          <w:ilvl w:val="0"/>
          <w:numId w:val="1"/>
        </w:numPr>
        <w:tabs>
          <w:tab w:pos="2010" w:val="left" w:leader="none"/>
        </w:tabs>
        <w:spacing w:line="244" w:lineRule="auto" w:before="0" w:after="0"/>
        <w:ind w:left="2009" w:right="113" w:hanging="519"/>
        <w:jc w:val="both"/>
        <w:rPr>
          <w:sz w:val="22"/>
        </w:rPr>
      </w:pPr>
      <w:r>
        <w:rPr>
          <w:b/>
          <w:sz w:val="22"/>
        </w:rPr>
        <w:t>URGES</w:t>
      </w:r>
      <w:r>
        <w:rPr>
          <w:b/>
          <w:spacing w:val="40"/>
          <w:sz w:val="22"/>
        </w:rPr>
        <w:t> </w:t>
      </w:r>
      <w:r>
        <w:rPr>
          <w:sz w:val="22"/>
        </w:rPr>
        <w:t>Member States to continue addressing the root causes of the</w:t>
      </w:r>
      <w:r>
        <w:rPr>
          <w:spacing w:val="80"/>
          <w:sz w:val="22"/>
        </w:rPr>
        <w:t> </w:t>
      </w:r>
      <w:r>
        <w:rPr>
          <w:sz w:val="22"/>
        </w:rPr>
        <w:t>problem of refugees and displaced persons and create the</w:t>
      </w:r>
      <w:r>
        <w:rPr>
          <w:spacing w:val="40"/>
          <w:sz w:val="22"/>
        </w:rPr>
        <w:t> </w:t>
      </w:r>
      <w:r>
        <w:rPr>
          <w:sz w:val="22"/>
        </w:rPr>
        <w:t>necessary</w:t>
      </w:r>
      <w:r>
        <w:rPr>
          <w:spacing w:val="40"/>
          <w:sz w:val="22"/>
        </w:rPr>
        <w:t> </w:t>
      </w:r>
      <w:r>
        <w:rPr>
          <w:sz w:val="22"/>
        </w:rPr>
        <w:t>conducive atmosphere in order to reduce the incidence of asylum-seeking in the continent and to encourage voluntary repatriation of refugees to their countries of origin, once the conditions that caused their exile have </w:t>
      </w:r>
      <w:r>
        <w:rPr>
          <w:spacing w:val="-2"/>
          <w:sz w:val="22"/>
        </w:rPr>
        <w:t>disappeared;</w:t>
      </w:r>
    </w:p>
    <w:p>
      <w:pPr>
        <w:pStyle w:val="BodyText"/>
        <w:spacing w:before="2"/>
        <w:rPr>
          <w:sz w:val="23"/>
        </w:rPr>
      </w:pPr>
    </w:p>
    <w:p>
      <w:pPr>
        <w:pStyle w:val="ListParagraph"/>
        <w:numPr>
          <w:ilvl w:val="0"/>
          <w:numId w:val="1"/>
        </w:numPr>
        <w:tabs>
          <w:tab w:pos="2010" w:val="left" w:leader="none"/>
        </w:tabs>
        <w:spacing w:line="244" w:lineRule="auto" w:before="0" w:after="0"/>
        <w:ind w:left="2009" w:right="112" w:hanging="519"/>
        <w:jc w:val="both"/>
        <w:rPr>
          <w:sz w:val="22"/>
        </w:rPr>
      </w:pPr>
      <w:r>
        <w:rPr>
          <w:b/>
          <w:sz w:val="22"/>
        </w:rPr>
        <w:t>COMMENDS </w:t>
      </w:r>
      <w:r>
        <w:rPr>
          <w:sz w:val="22"/>
        </w:rPr>
        <w:t>Member States which have ratified the 1951 UN Convention and its 1967 Protocol, the 1969 OAU Convention governing the Specific Aspects of Refugee Problems in Africa as well as the African Charter on Human and</w:t>
      </w:r>
      <w:r>
        <w:rPr>
          <w:spacing w:val="39"/>
          <w:sz w:val="22"/>
        </w:rPr>
        <w:t> </w:t>
      </w:r>
      <w:r>
        <w:rPr>
          <w:sz w:val="22"/>
        </w:rPr>
        <w:t>People’s Rights and</w:t>
      </w:r>
      <w:r>
        <w:rPr>
          <w:spacing w:val="40"/>
          <w:sz w:val="22"/>
        </w:rPr>
        <w:t> </w:t>
      </w:r>
      <w:r>
        <w:rPr>
          <w:b/>
          <w:sz w:val="22"/>
        </w:rPr>
        <w:t>URGES</w:t>
      </w:r>
      <w:r>
        <w:rPr>
          <w:b/>
          <w:spacing w:val="40"/>
          <w:sz w:val="22"/>
        </w:rPr>
        <w:t> </w:t>
      </w:r>
      <w:r>
        <w:rPr>
          <w:sz w:val="22"/>
        </w:rPr>
        <w:t>once more those Member</w:t>
      </w:r>
      <w:r>
        <w:rPr>
          <w:spacing w:val="40"/>
          <w:sz w:val="22"/>
        </w:rPr>
        <w:t> </w:t>
      </w:r>
      <w:r>
        <w:rPr>
          <w:sz w:val="22"/>
        </w:rPr>
        <w:t>states that have not done so to ratify these legal instruments pertaining to the</w:t>
      </w:r>
      <w:r>
        <w:rPr>
          <w:spacing w:val="80"/>
          <w:sz w:val="22"/>
        </w:rPr>
        <w:t> </w:t>
      </w:r>
      <w:r>
        <w:rPr>
          <w:sz w:val="22"/>
        </w:rPr>
        <w:t>refugee situation;</w:t>
      </w:r>
    </w:p>
    <w:p>
      <w:pPr>
        <w:pStyle w:val="BodyText"/>
        <w:spacing w:before="1"/>
        <w:rPr>
          <w:sz w:val="23"/>
        </w:rPr>
      </w:pPr>
    </w:p>
    <w:p>
      <w:pPr>
        <w:pStyle w:val="ListParagraph"/>
        <w:numPr>
          <w:ilvl w:val="0"/>
          <w:numId w:val="1"/>
        </w:numPr>
        <w:tabs>
          <w:tab w:pos="2010" w:val="left" w:leader="none"/>
        </w:tabs>
        <w:spacing w:line="244" w:lineRule="auto" w:before="0" w:after="0"/>
        <w:ind w:left="2009" w:right="126" w:hanging="519"/>
        <w:jc w:val="both"/>
        <w:rPr>
          <w:sz w:val="22"/>
        </w:rPr>
      </w:pPr>
      <w:r>
        <w:rPr>
          <w:b/>
          <w:sz w:val="22"/>
        </w:rPr>
        <w:t>CALLS UPON </w:t>
      </w:r>
      <w:r>
        <w:rPr>
          <w:sz w:val="22"/>
        </w:rPr>
        <w:t>Member States to translate into action their collective and individual commitment to the defence and protection of human and people’s rights and to the peaceful settlement of internal and inter-state conflicts;</w:t>
      </w:r>
    </w:p>
    <w:p>
      <w:pPr>
        <w:pStyle w:val="BodyText"/>
        <w:spacing w:before="3"/>
        <w:rPr>
          <w:sz w:val="23"/>
        </w:rPr>
      </w:pPr>
    </w:p>
    <w:p>
      <w:pPr>
        <w:pStyle w:val="ListParagraph"/>
        <w:numPr>
          <w:ilvl w:val="0"/>
          <w:numId w:val="1"/>
        </w:numPr>
        <w:tabs>
          <w:tab w:pos="2010" w:val="left" w:leader="none"/>
        </w:tabs>
        <w:spacing w:line="244" w:lineRule="auto" w:before="0" w:after="0"/>
        <w:ind w:left="2009" w:right="117" w:hanging="519"/>
        <w:jc w:val="both"/>
        <w:rPr>
          <w:sz w:val="22"/>
        </w:rPr>
      </w:pPr>
      <w:r>
        <w:rPr>
          <w:b/>
          <w:sz w:val="22"/>
        </w:rPr>
        <w:t>TAKES NOTE </w:t>
      </w:r>
      <w:r>
        <w:rPr>
          <w:sz w:val="22"/>
        </w:rPr>
        <w:t>of the report on the progress made so far by the OAU</w:t>
      </w:r>
      <w:r>
        <w:rPr>
          <w:spacing w:val="80"/>
          <w:sz w:val="22"/>
        </w:rPr>
        <w:t> </w:t>
      </w:r>
      <w:r>
        <w:rPr>
          <w:sz w:val="22"/>
        </w:rPr>
        <w:t>General Secretariat and the Unite Nations High Commission for Refugees in jointly</w:t>
      </w:r>
      <w:r>
        <w:rPr>
          <w:spacing w:val="40"/>
          <w:sz w:val="22"/>
        </w:rPr>
        <w:t> </w:t>
      </w:r>
      <w:r>
        <w:rPr>
          <w:sz w:val="22"/>
        </w:rPr>
        <w:t>organizing</w:t>
      </w:r>
      <w:r>
        <w:rPr>
          <w:spacing w:val="40"/>
          <w:sz w:val="22"/>
        </w:rPr>
        <w:t> </w:t>
      </w:r>
      <w:r>
        <w:rPr>
          <w:sz w:val="22"/>
        </w:rPr>
        <w:t>a</w:t>
      </w:r>
      <w:r>
        <w:rPr>
          <w:spacing w:val="40"/>
          <w:sz w:val="22"/>
        </w:rPr>
        <w:t> </w:t>
      </w:r>
      <w:r>
        <w:rPr>
          <w:sz w:val="22"/>
        </w:rPr>
        <w:t>symposium</w:t>
      </w:r>
      <w:r>
        <w:rPr>
          <w:spacing w:val="40"/>
          <w:sz w:val="22"/>
        </w:rPr>
        <w:t> </w:t>
      </w:r>
      <w:r>
        <w:rPr>
          <w:sz w:val="22"/>
        </w:rPr>
        <w:t>to</w:t>
      </w:r>
      <w:r>
        <w:rPr>
          <w:spacing w:val="40"/>
          <w:sz w:val="22"/>
        </w:rPr>
        <w:t> </w:t>
      </w:r>
      <w:r>
        <w:rPr>
          <w:sz w:val="22"/>
        </w:rPr>
        <w:t>commemorate</w:t>
      </w:r>
      <w:r>
        <w:rPr>
          <w:spacing w:val="40"/>
          <w:sz w:val="22"/>
        </w:rPr>
        <w:t> </w:t>
      </w:r>
      <w:r>
        <w:rPr>
          <w:sz w:val="22"/>
        </w:rPr>
        <w:t>the</w:t>
      </w:r>
      <w:r>
        <w:rPr>
          <w:spacing w:val="40"/>
          <w:sz w:val="22"/>
        </w:rPr>
        <w:t> </w:t>
      </w:r>
      <w:r>
        <w:rPr>
          <w:sz w:val="22"/>
        </w:rPr>
        <w:t>20th</w:t>
      </w:r>
      <w:r>
        <w:rPr>
          <w:spacing w:val="40"/>
          <w:sz w:val="22"/>
        </w:rPr>
        <w:t> </w:t>
      </w:r>
      <w:r>
        <w:rPr>
          <w:sz w:val="22"/>
        </w:rPr>
        <w:t>Anniversary</w:t>
      </w:r>
      <w:r>
        <w:rPr>
          <w:spacing w:val="40"/>
          <w:sz w:val="22"/>
        </w:rPr>
        <w:t> </w:t>
      </w:r>
      <w:r>
        <w:rPr>
          <w:sz w:val="22"/>
        </w:rPr>
        <w:t>of the entry into force and the 25th Anniversary of the adoption of the 1969</w:t>
      </w:r>
      <w:r>
        <w:rPr>
          <w:spacing w:val="40"/>
          <w:sz w:val="22"/>
        </w:rPr>
        <w:t> </w:t>
      </w:r>
      <w:r>
        <w:rPr>
          <w:sz w:val="22"/>
        </w:rPr>
        <w:t>OAU Convention governing the specific Aspects of the Refugee Problems I Africa and </w:t>
      </w:r>
      <w:r>
        <w:rPr>
          <w:b/>
          <w:sz w:val="22"/>
        </w:rPr>
        <w:t>URGES </w:t>
      </w:r>
      <w:r>
        <w:rPr>
          <w:sz w:val="22"/>
        </w:rPr>
        <w:t>the Member States to provide all necessary support to make</w:t>
      </w:r>
      <w:r>
        <w:rPr>
          <w:spacing w:val="40"/>
          <w:sz w:val="22"/>
        </w:rPr>
        <w:t> </w:t>
      </w:r>
      <w:r>
        <w:rPr>
          <w:sz w:val="22"/>
        </w:rPr>
        <w:t>the</w:t>
      </w:r>
      <w:r>
        <w:rPr>
          <w:spacing w:val="40"/>
          <w:sz w:val="22"/>
        </w:rPr>
        <w:t> </w:t>
      </w:r>
      <w:r>
        <w:rPr>
          <w:sz w:val="22"/>
        </w:rPr>
        <w:t>symposium</w:t>
      </w:r>
      <w:r>
        <w:rPr>
          <w:spacing w:val="40"/>
          <w:sz w:val="22"/>
        </w:rPr>
        <w:t> </w:t>
      </w:r>
      <w:r>
        <w:rPr>
          <w:sz w:val="22"/>
        </w:rPr>
        <w:t>a</w:t>
      </w:r>
      <w:r>
        <w:rPr>
          <w:spacing w:val="40"/>
          <w:sz w:val="22"/>
        </w:rPr>
        <w:t> </w:t>
      </w:r>
      <w:r>
        <w:rPr>
          <w:sz w:val="22"/>
        </w:rPr>
        <w:t>success,</w:t>
      </w:r>
      <w:r>
        <w:rPr>
          <w:spacing w:val="40"/>
          <w:sz w:val="22"/>
        </w:rPr>
        <w:t> </w:t>
      </w:r>
      <w:r>
        <w:rPr>
          <w:sz w:val="22"/>
        </w:rPr>
        <w:t>including</w:t>
      </w:r>
      <w:r>
        <w:rPr>
          <w:spacing w:val="40"/>
          <w:sz w:val="22"/>
        </w:rPr>
        <w:t> </w:t>
      </w:r>
      <w:r>
        <w:rPr>
          <w:sz w:val="22"/>
        </w:rPr>
        <w:t>in</w:t>
      </w:r>
      <w:r>
        <w:rPr>
          <w:spacing w:val="40"/>
          <w:sz w:val="22"/>
        </w:rPr>
        <w:t> </w:t>
      </w:r>
      <w:r>
        <w:rPr>
          <w:sz w:val="22"/>
        </w:rPr>
        <w:t>particular,</w:t>
      </w:r>
      <w:r>
        <w:rPr>
          <w:spacing w:val="40"/>
          <w:sz w:val="22"/>
        </w:rPr>
        <w:t> </w:t>
      </w:r>
      <w:r>
        <w:rPr>
          <w:sz w:val="22"/>
        </w:rPr>
        <w:t>representatives</w:t>
      </w:r>
      <w:r>
        <w:rPr>
          <w:spacing w:val="40"/>
          <w:sz w:val="22"/>
        </w:rPr>
        <w:t> </w:t>
      </w:r>
      <w:r>
        <w:rPr>
          <w:sz w:val="22"/>
        </w:rPr>
        <w:t>at the highest possible level and taking an active part in the deliberations of the symposium scheduled to take place from 5</w:t>
      </w:r>
      <w:r>
        <w:rPr>
          <w:spacing w:val="40"/>
          <w:sz w:val="22"/>
        </w:rPr>
        <w:t> </w:t>
      </w:r>
      <w:r>
        <w:rPr>
          <w:sz w:val="22"/>
        </w:rPr>
        <w:t>– 7 September, 1994,</w:t>
      </w:r>
    </w:p>
    <w:p>
      <w:pPr>
        <w:pStyle w:val="BodyText"/>
        <w:spacing w:before="5"/>
        <w:rPr>
          <w:sz w:val="23"/>
        </w:rPr>
      </w:pPr>
    </w:p>
    <w:p>
      <w:pPr>
        <w:pStyle w:val="ListParagraph"/>
        <w:numPr>
          <w:ilvl w:val="0"/>
          <w:numId w:val="1"/>
        </w:numPr>
        <w:tabs>
          <w:tab w:pos="2010" w:val="left" w:leader="none"/>
        </w:tabs>
        <w:spacing w:line="244" w:lineRule="auto" w:before="1" w:after="0"/>
        <w:ind w:left="2009" w:right="117" w:hanging="519"/>
        <w:jc w:val="both"/>
        <w:rPr>
          <w:sz w:val="22"/>
        </w:rPr>
      </w:pPr>
      <w:r>
        <w:rPr>
          <w:b/>
          <w:sz w:val="22"/>
        </w:rPr>
        <w:t>FURTHER URGES </w:t>
      </w:r>
      <w:r>
        <w:rPr>
          <w:sz w:val="22"/>
        </w:rPr>
        <w:t>Member States to undertake other activities to commemorate</w:t>
      </w:r>
      <w:r>
        <w:rPr>
          <w:spacing w:val="40"/>
          <w:sz w:val="22"/>
        </w:rPr>
        <w:t> </w:t>
      </w:r>
      <w:r>
        <w:rPr>
          <w:sz w:val="22"/>
        </w:rPr>
        <w:t>the</w:t>
      </w:r>
      <w:r>
        <w:rPr>
          <w:spacing w:val="40"/>
          <w:sz w:val="22"/>
        </w:rPr>
        <w:t> </w:t>
      </w:r>
      <w:r>
        <w:rPr>
          <w:sz w:val="22"/>
        </w:rPr>
        <w:t>above-mentioned</w:t>
      </w:r>
      <w:r>
        <w:rPr>
          <w:spacing w:val="40"/>
          <w:sz w:val="22"/>
        </w:rPr>
        <w:t> </w:t>
      </w:r>
      <w:r>
        <w:rPr>
          <w:sz w:val="22"/>
        </w:rPr>
        <w:t>anniversaries</w:t>
      </w:r>
      <w:r>
        <w:rPr>
          <w:spacing w:val="40"/>
          <w:sz w:val="22"/>
        </w:rPr>
        <w:t> </w:t>
      </w:r>
      <w:r>
        <w:rPr>
          <w:sz w:val="22"/>
        </w:rPr>
        <w:t>including</w:t>
      </w:r>
      <w:r>
        <w:rPr>
          <w:spacing w:val="40"/>
          <w:sz w:val="22"/>
        </w:rPr>
        <w:t> </w:t>
      </w:r>
      <w:r>
        <w:rPr>
          <w:sz w:val="22"/>
        </w:rPr>
        <w:t>organizing fund-raising</w:t>
      </w:r>
      <w:r>
        <w:rPr>
          <w:spacing w:val="40"/>
          <w:sz w:val="22"/>
        </w:rPr>
        <w:t> </w:t>
      </w:r>
      <w:r>
        <w:rPr>
          <w:sz w:val="22"/>
        </w:rPr>
        <w:t>functions</w:t>
      </w:r>
      <w:r>
        <w:rPr>
          <w:spacing w:val="40"/>
          <w:sz w:val="22"/>
        </w:rPr>
        <w:t> </w:t>
      </w:r>
      <w:r>
        <w:rPr>
          <w:sz w:val="22"/>
        </w:rPr>
        <w:t>during</w:t>
      </w:r>
      <w:r>
        <w:rPr>
          <w:spacing w:val="40"/>
          <w:sz w:val="22"/>
        </w:rPr>
        <w:t> </w:t>
      </w:r>
      <w:r>
        <w:rPr>
          <w:sz w:val="22"/>
        </w:rPr>
        <w:t>1994</w:t>
      </w:r>
      <w:r>
        <w:rPr>
          <w:spacing w:val="40"/>
          <w:sz w:val="22"/>
        </w:rPr>
        <w:t> </w:t>
      </w:r>
      <w:r>
        <w:rPr>
          <w:sz w:val="22"/>
        </w:rPr>
        <w:t>through</w:t>
      </w:r>
      <w:r>
        <w:rPr>
          <w:spacing w:val="40"/>
          <w:sz w:val="22"/>
        </w:rPr>
        <w:t> </w:t>
      </w:r>
      <w:r>
        <w:rPr>
          <w:sz w:val="22"/>
        </w:rPr>
        <w:t>sports,</w:t>
      </w:r>
      <w:r>
        <w:rPr>
          <w:spacing w:val="40"/>
          <w:sz w:val="22"/>
        </w:rPr>
        <w:t> </w:t>
      </w:r>
      <w:r>
        <w:rPr>
          <w:sz w:val="22"/>
        </w:rPr>
        <w:t>issuing</w:t>
      </w:r>
      <w:r>
        <w:rPr>
          <w:spacing w:val="40"/>
          <w:sz w:val="22"/>
        </w:rPr>
        <w:t> </w:t>
      </w:r>
      <w:r>
        <w:rPr>
          <w:sz w:val="22"/>
        </w:rPr>
        <w:t>of</w:t>
      </w:r>
      <w:r>
        <w:rPr>
          <w:spacing w:val="40"/>
          <w:sz w:val="22"/>
        </w:rPr>
        <w:t> </w:t>
      </w:r>
      <w:r>
        <w:rPr>
          <w:sz w:val="22"/>
        </w:rPr>
        <w:t>stamps, concerts and other activities in favour of refugees and displaced persons;</w:t>
      </w:r>
    </w:p>
    <w:p>
      <w:pPr>
        <w:pStyle w:val="BodyText"/>
        <w:spacing w:before="10"/>
      </w:pPr>
    </w:p>
    <w:p>
      <w:pPr>
        <w:pStyle w:val="ListParagraph"/>
        <w:numPr>
          <w:ilvl w:val="0"/>
          <w:numId w:val="1"/>
        </w:numPr>
        <w:tabs>
          <w:tab w:pos="2010" w:val="left" w:leader="none"/>
        </w:tabs>
        <w:spacing w:line="244" w:lineRule="auto" w:before="1" w:after="0"/>
        <w:ind w:left="2009" w:right="119" w:hanging="519"/>
        <w:jc w:val="both"/>
        <w:rPr>
          <w:sz w:val="22"/>
        </w:rPr>
      </w:pPr>
      <w:r>
        <w:rPr>
          <w:b/>
          <w:sz w:val="22"/>
        </w:rPr>
        <w:t>EXPRESS ITS GRATITUDE </w:t>
      </w:r>
      <w:r>
        <w:rPr>
          <w:sz w:val="22"/>
        </w:rPr>
        <w:t>to the international community for the humanitarian assistance it has continued to render to refugees and displaced persons</w:t>
      </w:r>
      <w:r>
        <w:rPr>
          <w:spacing w:val="18"/>
          <w:sz w:val="22"/>
        </w:rPr>
        <w:t> </w:t>
      </w:r>
      <w:r>
        <w:rPr>
          <w:sz w:val="22"/>
        </w:rPr>
        <w:t>as</w:t>
      </w:r>
      <w:r>
        <w:rPr>
          <w:spacing w:val="18"/>
          <w:sz w:val="22"/>
        </w:rPr>
        <w:t> </w:t>
      </w:r>
      <w:r>
        <w:rPr>
          <w:sz w:val="22"/>
        </w:rPr>
        <w:t>well</w:t>
      </w:r>
      <w:r>
        <w:rPr>
          <w:spacing w:val="17"/>
          <w:sz w:val="22"/>
        </w:rPr>
        <w:t> </w:t>
      </w:r>
      <w:r>
        <w:rPr>
          <w:sz w:val="22"/>
        </w:rPr>
        <w:t>as</w:t>
      </w:r>
      <w:r>
        <w:rPr>
          <w:spacing w:val="18"/>
          <w:sz w:val="22"/>
        </w:rPr>
        <w:t> </w:t>
      </w:r>
      <w:r>
        <w:rPr>
          <w:sz w:val="22"/>
        </w:rPr>
        <w:t>to</w:t>
      </w:r>
      <w:r>
        <w:rPr>
          <w:spacing w:val="19"/>
          <w:sz w:val="22"/>
        </w:rPr>
        <w:t> </w:t>
      </w:r>
      <w:r>
        <w:rPr>
          <w:sz w:val="22"/>
        </w:rPr>
        <w:t>the</w:t>
      </w:r>
      <w:r>
        <w:rPr>
          <w:spacing w:val="18"/>
          <w:sz w:val="22"/>
        </w:rPr>
        <w:t> </w:t>
      </w:r>
      <w:r>
        <w:rPr>
          <w:sz w:val="22"/>
        </w:rPr>
        <w:t>countries</w:t>
      </w:r>
      <w:r>
        <w:rPr>
          <w:spacing w:val="18"/>
          <w:sz w:val="22"/>
        </w:rPr>
        <w:t> </w:t>
      </w:r>
      <w:r>
        <w:rPr>
          <w:sz w:val="22"/>
        </w:rPr>
        <w:t>of</w:t>
      </w:r>
      <w:r>
        <w:rPr>
          <w:spacing w:val="17"/>
          <w:sz w:val="22"/>
        </w:rPr>
        <w:t> </w:t>
      </w:r>
      <w:r>
        <w:rPr>
          <w:sz w:val="22"/>
        </w:rPr>
        <w:t>asylum</w:t>
      </w:r>
      <w:r>
        <w:rPr>
          <w:spacing w:val="19"/>
          <w:sz w:val="22"/>
        </w:rPr>
        <w:t> </w:t>
      </w:r>
      <w:r>
        <w:rPr>
          <w:sz w:val="22"/>
        </w:rPr>
        <w:t>and</w:t>
      </w:r>
      <w:r>
        <w:rPr>
          <w:spacing w:val="19"/>
          <w:sz w:val="22"/>
        </w:rPr>
        <w:t> </w:t>
      </w:r>
      <w:r>
        <w:rPr>
          <w:sz w:val="22"/>
        </w:rPr>
        <w:t>CALLS</w:t>
      </w:r>
      <w:r>
        <w:rPr>
          <w:spacing w:val="18"/>
          <w:sz w:val="22"/>
        </w:rPr>
        <w:t> </w:t>
      </w:r>
      <w:r>
        <w:rPr>
          <w:sz w:val="22"/>
        </w:rPr>
        <w:t>ON</w:t>
      </w:r>
      <w:r>
        <w:rPr>
          <w:spacing w:val="18"/>
          <w:sz w:val="22"/>
        </w:rPr>
        <w:t> </w:t>
      </w:r>
      <w:r>
        <w:rPr>
          <w:sz w:val="22"/>
        </w:rPr>
        <w:t>it</w:t>
      </w:r>
      <w:r>
        <w:rPr>
          <w:spacing w:val="17"/>
          <w:sz w:val="22"/>
        </w:rPr>
        <w:t> </w:t>
      </w:r>
      <w:r>
        <w:rPr>
          <w:sz w:val="22"/>
        </w:rPr>
        <w:t>to</w:t>
      </w:r>
      <w:r>
        <w:rPr>
          <w:spacing w:val="19"/>
          <w:sz w:val="22"/>
        </w:rPr>
        <w:t> </w:t>
      </w:r>
      <w:r>
        <w:rPr>
          <w:sz w:val="22"/>
        </w:rPr>
        <w:t>continue to provide assistance to the millions of refugees and displaced persons in </w:t>
      </w:r>
      <w:r>
        <w:rPr>
          <w:spacing w:val="-2"/>
          <w:sz w:val="22"/>
        </w:rPr>
        <w:t>Africa;</w:t>
      </w:r>
    </w:p>
    <w:p>
      <w:pPr>
        <w:pStyle w:val="BodyText"/>
        <w:rPr>
          <w:sz w:val="23"/>
        </w:rPr>
      </w:pPr>
    </w:p>
    <w:p>
      <w:pPr>
        <w:pStyle w:val="ListParagraph"/>
        <w:numPr>
          <w:ilvl w:val="0"/>
          <w:numId w:val="1"/>
        </w:numPr>
        <w:tabs>
          <w:tab w:pos="2010" w:val="left" w:leader="none"/>
        </w:tabs>
        <w:spacing w:line="244" w:lineRule="auto" w:before="0" w:after="0"/>
        <w:ind w:left="2009" w:right="126" w:hanging="519"/>
        <w:jc w:val="both"/>
        <w:rPr>
          <w:sz w:val="22"/>
        </w:rPr>
      </w:pPr>
      <w:r>
        <w:rPr>
          <w:b/>
          <w:sz w:val="22"/>
        </w:rPr>
        <w:t>REQUESTS </w:t>
      </w:r>
      <w:r>
        <w:rPr>
          <w:sz w:val="22"/>
        </w:rPr>
        <w:t>the Commission of Fifteen on refugees to evolve a practical work programme that, among other things, emphasizes the mobilization of financial and material assistance to refugees and displaced persons;</w:t>
      </w:r>
    </w:p>
    <w:p>
      <w:pPr>
        <w:pStyle w:val="BodyText"/>
        <w:spacing w:before="10"/>
      </w:pPr>
    </w:p>
    <w:p>
      <w:pPr>
        <w:pStyle w:val="ListParagraph"/>
        <w:numPr>
          <w:ilvl w:val="0"/>
          <w:numId w:val="1"/>
        </w:numPr>
        <w:tabs>
          <w:tab w:pos="2010" w:val="left" w:leader="none"/>
        </w:tabs>
        <w:spacing w:line="244" w:lineRule="auto" w:before="0" w:after="0"/>
        <w:ind w:left="2009" w:right="116" w:hanging="519"/>
        <w:jc w:val="both"/>
        <w:rPr>
          <w:sz w:val="22"/>
        </w:rPr>
      </w:pPr>
      <w:r>
        <w:rPr>
          <w:b/>
          <w:sz w:val="22"/>
        </w:rPr>
        <w:t>DECIDES </w:t>
      </w:r>
      <w:r>
        <w:rPr>
          <w:sz w:val="22"/>
        </w:rPr>
        <w:t>to expand the composition of the membership of the OAU Commission</w:t>
      </w:r>
      <w:r>
        <w:rPr>
          <w:spacing w:val="40"/>
          <w:sz w:val="22"/>
        </w:rPr>
        <w:t> </w:t>
      </w:r>
      <w:r>
        <w:rPr>
          <w:sz w:val="22"/>
        </w:rPr>
        <w:t>of</w:t>
      </w:r>
      <w:r>
        <w:rPr>
          <w:spacing w:val="40"/>
          <w:sz w:val="22"/>
        </w:rPr>
        <w:t> </w:t>
      </w:r>
      <w:r>
        <w:rPr>
          <w:sz w:val="22"/>
        </w:rPr>
        <w:t>Fifteen</w:t>
      </w:r>
      <w:r>
        <w:rPr>
          <w:spacing w:val="40"/>
          <w:sz w:val="22"/>
        </w:rPr>
        <w:t> </w:t>
      </w:r>
      <w:r>
        <w:rPr>
          <w:sz w:val="22"/>
        </w:rPr>
        <w:t>on</w:t>
      </w:r>
      <w:r>
        <w:rPr>
          <w:spacing w:val="40"/>
          <w:sz w:val="22"/>
        </w:rPr>
        <w:t> </w:t>
      </w:r>
      <w:r>
        <w:rPr>
          <w:sz w:val="22"/>
        </w:rPr>
        <w:t>Refugees</w:t>
      </w:r>
      <w:r>
        <w:rPr>
          <w:spacing w:val="40"/>
          <w:sz w:val="22"/>
        </w:rPr>
        <w:t> </w:t>
      </w:r>
      <w:r>
        <w:rPr>
          <w:sz w:val="22"/>
        </w:rPr>
        <w:t>from</w:t>
      </w:r>
      <w:r>
        <w:rPr>
          <w:spacing w:val="40"/>
          <w:sz w:val="22"/>
        </w:rPr>
        <w:t> </w:t>
      </w:r>
      <w:r>
        <w:rPr>
          <w:sz w:val="22"/>
        </w:rPr>
        <w:t>15</w:t>
      </w:r>
      <w:r>
        <w:rPr>
          <w:spacing w:val="40"/>
          <w:sz w:val="22"/>
        </w:rPr>
        <w:t> </w:t>
      </w:r>
      <w:r>
        <w:rPr>
          <w:sz w:val="22"/>
        </w:rPr>
        <w:t>to</w:t>
      </w:r>
      <w:r>
        <w:rPr>
          <w:spacing w:val="40"/>
          <w:sz w:val="22"/>
        </w:rPr>
        <w:t> </w:t>
      </w:r>
      <w:r>
        <w:rPr>
          <w:sz w:val="22"/>
        </w:rPr>
        <w:t>20</w:t>
      </w:r>
      <w:r>
        <w:rPr>
          <w:spacing w:val="40"/>
          <w:sz w:val="22"/>
        </w:rPr>
        <w:t> </w:t>
      </w:r>
      <w:r>
        <w:rPr>
          <w:sz w:val="22"/>
        </w:rPr>
        <w:t>composed</w:t>
      </w:r>
      <w:r>
        <w:rPr>
          <w:spacing w:val="40"/>
          <w:sz w:val="22"/>
        </w:rPr>
        <w:t> </w:t>
      </w:r>
      <w:r>
        <w:rPr>
          <w:sz w:val="22"/>
        </w:rPr>
        <w:t>of</w:t>
      </w:r>
      <w:r>
        <w:rPr>
          <w:spacing w:val="40"/>
          <w:sz w:val="22"/>
        </w:rPr>
        <w:t> </w:t>
      </w:r>
      <w:r>
        <w:rPr>
          <w:sz w:val="22"/>
        </w:rPr>
        <w:t>the following countries:</w:t>
      </w:r>
    </w:p>
    <w:p>
      <w:pPr>
        <w:spacing w:after="0" w:line="244" w:lineRule="auto"/>
        <w:jc w:val="both"/>
        <w:rPr>
          <w:sz w:val="22"/>
        </w:rPr>
        <w:sectPr>
          <w:pgSz w:w="12240" w:h="15840"/>
          <w:pgMar w:top="740" w:bottom="280" w:left="1720" w:right="1460"/>
        </w:sectPr>
      </w:pPr>
    </w:p>
    <w:p>
      <w:pPr>
        <w:pStyle w:val="BodyText"/>
        <w:spacing w:line="244" w:lineRule="auto" w:before="82"/>
        <w:ind w:left="2009" w:right="127" w:hanging="1"/>
        <w:jc w:val="both"/>
      </w:pPr>
      <w:r>
        <w:rPr/>
        <w:t>Algeria, Angola, Cameroon, Cote d’Ivoire, Egypt, Gabon, Kenya, Libya,</w:t>
      </w:r>
      <w:r>
        <w:rPr>
          <w:spacing w:val="40"/>
        </w:rPr>
        <w:t> </w:t>
      </w:r>
      <w:r>
        <w:rPr/>
        <w:t>Mali, Mozambique, Malawi, Niger, Nigeria, Senegal, Sudan, Uganda, Tanzania, Zaire, Zambia and Zimbabwe.</w:t>
      </w:r>
    </w:p>
    <w:sectPr>
      <w:pgSz w:w="12240" w:h="15840"/>
      <w:pgMar w:top="740" w:bottom="280" w:left="17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009" w:hanging="519"/>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706" w:hanging="519"/>
      </w:pPr>
      <w:rPr>
        <w:rFonts w:hint="default"/>
        <w:lang w:val="en-US" w:eastAsia="en-US" w:bidi="ar-SA"/>
      </w:rPr>
    </w:lvl>
    <w:lvl w:ilvl="2">
      <w:start w:val="0"/>
      <w:numFmt w:val="bullet"/>
      <w:lvlText w:val="•"/>
      <w:lvlJc w:val="left"/>
      <w:pPr>
        <w:ind w:left="3412" w:hanging="519"/>
      </w:pPr>
      <w:rPr>
        <w:rFonts w:hint="default"/>
        <w:lang w:val="en-US" w:eastAsia="en-US" w:bidi="ar-SA"/>
      </w:rPr>
    </w:lvl>
    <w:lvl w:ilvl="3">
      <w:start w:val="0"/>
      <w:numFmt w:val="bullet"/>
      <w:lvlText w:val="•"/>
      <w:lvlJc w:val="left"/>
      <w:pPr>
        <w:ind w:left="4118" w:hanging="519"/>
      </w:pPr>
      <w:rPr>
        <w:rFonts w:hint="default"/>
        <w:lang w:val="en-US" w:eastAsia="en-US" w:bidi="ar-SA"/>
      </w:rPr>
    </w:lvl>
    <w:lvl w:ilvl="4">
      <w:start w:val="0"/>
      <w:numFmt w:val="bullet"/>
      <w:lvlText w:val="•"/>
      <w:lvlJc w:val="left"/>
      <w:pPr>
        <w:ind w:left="4824" w:hanging="519"/>
      </w:pPr>
      <w:rPr>
        <w:rFonts w:hint="default"/>
        <w:lang w:val="en-US" w:eastAsia="en-US" w:bidi="ar-SA"/>
      </w:rPr>
    </w:lvl>
    <w:lvl w:ilvl="5">
      <w:start w:val="0"/>
      <w:numFmt w:val="bullet"/>
      <w:lvlText w:val="•"/>
      <w:lvlJc w:val="left"/>
      <w:pPr>
        <w:ind w:left="5530" w:hanging="519"/>
      </w:pPr>
      <w:rPr>
        <w:rFonts w:hint="default"/>
        <w:lang w:val="en-US" w:eastAsia="en-US" w:bidi="ar-SA"/>
      </w:rPr>
    </w:lvl>
    <w:lvl w:ilvl="6">
      <w:start w:val="0"/>
      <w:numFmt w:val="bullet"/>
      <w:lvlText w:val="•"/>
      <w:lvlJc w:val="left"/>
      <w:pPr>
        <w:ind w:left="6236" w:hanging="519"/>
      </w:pPr>
      <w:rPr>
        <w:rFonts w:hint="default"/>
        <w:lang w:val="en-US" w:eastAsia="en-US" w:bidi="ar-SA"/>
      </w:rPr>
    </w:lvl>
    <w:lvl w:ilvl="7">
      <w:start w:val="0"/>
      <w:numFmt w:val="bullet"/>
      <w:lvlText w:val="•"/>
      <w:lvlJc w:val="left"/>
      <w:pPr>
        <w:ind w:left="6942" w:hanging="519"/>
      </w:pPr>
      <w:rPr>
        <w:rFonts w:hint="default"/>
        <w:lang w:val="en-US" w:eastAsia="en-US" w:bidi="ar-SA"/>
      </w:rPr>
    </w:lvl>
    <w:lvl w:ilvl="8">
      <w:start w:val="0"/>
      <w:numFmt w:val="bullet"/>
      <w:lvlText w:val="•"/>
      <w:lvlJc w:val="left"/>
      <w:pPr>
        <w:ind w:left="7648" w:hanging="51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spacing w:before="95"/>
      <w:ind w:left="2590" w:right="1701" w:hanging="236"/>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2009" w:right="117" w:hanging="51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SIXTIETH ORDINARY SESSION OF THE COUNCIL OF MINISTERS</dc:title>
  <dcterms:created xsi:type="dcterms:W3CDTF">2023-04-12T07:05:41Z</dcterms:created>
  <dcterms:modified xsi:type="dcterms:W3CDTF">2023-04-12T07:05:41Z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2022-12-15T00:00:00Z</vt:filetime>
  </property>
  <property fmtid="{D5CDD505-2E9C-101B-9397-08002B2CF9AE}" pid="3" name="LastSaved">
    <vt:filetime>2023-04-12T00:00:00Z</vt:filetime>
  </property>
  <property fmtid="{D5CDD505-2E9C-101B-9397-08002B2CF9AE}" pid="4" name="Producer">
    <vt:lpwstr>Adobe Acrobat Pro (32-bit) 23 Paper Capture Plug-in</vt:lpwstr>
  </property>
</Properties>
</file>