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right="111"/>
        <w:jc w:val="right"/>
      </w:pPr>
      <w:r>
        <w:rPr/>
        <w:t>CM/Res.1564</w:t>
      </w:r>
      <w:r>
        <w:rPr>
          <w:spacing w:val="58"/>
          <w:w w:val="150"/>
        </w:rPr>
        <w:t> </w:t>
      </w:r>
      <w:r>
        <w:rPr>
          <w:spacing w:val="-4"/>
        </w:rPr>
        <w:t>(LXI)</w:t>
      </w:r>
    </w:p>
    <w:p>
      <w:pPr>
        <w:pStyle w:val="BodyText"/>
        <w:rPr>
          <w:sz w:val="20"/>
        </w:rPr>
      </w:pPr>
    </w:p>
    <w:p>
      <w:pPr>
        <w:pStyle w:val="BodyText"/>
        <w:spacing w:before="8"/>
        <w:rPr>
          <w:sz w:val="17"/>
        </w:rPr>
      </w:pPr>
    </w:p>
    <w:p>
      <w:pPr>
        <w:pStyle w:val="Title"/>
        <w:rPr>
          <w:u w:val="none"/>
        </w:rPr>
      </w:pPr>
      <w:r>
        <w:rPr>
          <w:u w:val="single"/>
        </w:rPr>
        <w:t>RESOLUTION</w:t>
      </w:r>
      <w:r>
        <w:rPr>
          <w:spacing w:val="71"/>
          <w:u w:val="single"/>
        </w:rPr>
        <w:t> </w:t>
      </w:r>
      <w:r>
        <w:rPr>
          <w:u w:val="single"/>
        </w:rPr>
        <w:t>ON</w:t>
      </w:r>
      <w:r>
        <w:rPr>
          <w:spacing w:val="71"/>
          <w:u w:val="single"/>
        </w:rPr>
        <w:t> </w:t>
      </w:r>
      <w:r>
        <w:rPr>
          <w:spacing w:val="-2"/>
          <w:u w:val="single"/>
        </w:rPr>
        <w:t>MOZAMBIQUE</w:t>
      </w:r>
    </w:p>
    <w:p>
      <w:pPr>
        <w:pStyle w:val="BodyText"/>
        <w:rPr>
          <w:b/>
          <w:sz w:val="20"/>
        </w:rPr>
      </w:pPr>
    </w:p>
    <w:p>
      <w:pPr>
        <w:pStyle w:val="BodyText"/>
        <w:spacing w:before="4"/>
        <w:rPr>
          <w:b/>
          <w:sz w:val="17"/>
        </w:rPr>
      </w:pPr>
    </w:p>
    <w:p>
      <w:pPr>
        <w:pStyle w:val="BodyText"/>
        <w:spacing w:line="369" w:lineRule="auto" w:before="96"/>
        <w:ind w:left="713" w:right="115" w:firstLine="676"/>
      </w:pPr>
      <w:r>
        <w:rPr/>
        <w:t>The</w:t>
      </w:r>
      <w:r>
        <w:rPr>
          <w:spacing w:val="40"/>
        </w:rPr>
        <w:t> </w:t>
      </w:r>
      <w:r>
        <w:rPr/>
        <w:t>Council</w:t>
      </w:r>
      <w:r>
        <w:rPr>
          <w:spacing w:val="40"/>
        </w:rPr>
        <w:t> </w:t>
      </w:r>
      <w:r>
        <w:rPr/>
        <w:t>of</w:t>
      </w:r>
      <w:r>
        <w:rPr>
          <w:spacing w:val="40"/>
        </w:rPr>
        <w:t> </w:t>
      </w:r>
      <w:r>
        <w:rPr/>
        <w:t>Ministers</w:t>
      </w:r>
      <w:r>
        <w:rPr>
          <w:spacing w:val="40"/>
        </w:rPr>
        <w:t> </w:t>
      </w:r>
      <w:r>
        <w:rPr/>
        <w:t>of</w:t>
      </w:r>
      <w:r>
        <w:rPr>
          <w:spacing w:val="40"/>
        </w:rPr>
        <w:t> </w:t>
      </w:r>
      <w:r>
        <w:rPr/>
        <w:t>the</w:t>
      </w:r>
      <w:r>
        <w:rPr>
          <w:spacing w:val="40"/>
        </w:rPr>
        <w:t> </w:t>
      </w:r>
      <w:r>
        <w:rPr/>
        <w:t>Organization</w:t>
      </w:r>
      <w:r>
        <w:rPr>
          <w:spacing w:val="40"/>
        </w:rPr>
        <w:t> </w:t>
      </w:r>
      <w:r>
        <w:rPr/>
        <w:t>of</w:t>
      </w:r>
      <w:r>
        <w:rPr>
          <w:spacing w:val="40"/>
        </w:rPr>
        <w:t> </w:t>
      </w:r>
      <w:r>
        <w:rPr/>
        <w:t>African</w:t>
      </w:r>
      <w:r>
        <w:rPr>
          <w:spacing w:val="40"/>
        </w:rPr>
        <w:t> </w:t>
      </w:r>
      <w:r>
        <w:rPr/>
        <w:t>Unity,</w:t>
      </w:r>
      <w:r>
        <w:rPr>
          <w:spacing w:val="40"/>
        </w:rPr>
        <w:t> </w:t>
      </w:r>
      <w:r>
        <w:rPr/>
        <w:t>meeting</w:t>
      </w:r>
      <w:r>
        <w:rPr>
          <w:spacing w:val="40"/>
        </w:rPr>
        <w:t> </w:t>
      </w:r>
      <w:r>
        <w:rPr/>
        <w:t>in</w:t>
      </w:r>
      <w:r>
        <w:rPr>
          <w:spacing w:val="40"/>
        </w:rPr>
        <w:t> </w:t>
      </w:r>
      <w:r>
        <w:rPr/>
        <w:t>its Sixty-first Ordinary Session in Addis Ababa, Ethiopia, from 23</w:t>
      </w:r>
      <w:r>
        <w:rPr>
          <w:spacing w:val="40"/>
        </w:rPr>
        <w:t> </w:t>
      </w:r>
      <w:r>
        <w:rPr/>
        <w:t>– 27 January 1995,</w:t>
      </w:r>
    </w:p>
    <w:p>
      <w:pPr>
        <w:pStyle w:val="BodyText"/>
        <w:spacing w:before="7"/>
        <w:rPr>
          <w:sz w:val="33"/>
        </w:rPr>
      </w:pPr>
    </w:p>
    <w:p>
      <w:pPr>
        <w:pStyle w:val="BodyText"/>
        <w:tabs>
          <w:tab w:pos="3417" w:val="left" w:leader="none"/>
        </w:tabs>
        <w:spacing w:line="369" w:lineRule="auto"/>
        <w:ind w:left="713" w:right="115" w:firstLine="676"/>
      </w:pPr>
      <w:r>
        <w:rPr>
          <w:u w:val="single"/>
        </w:rPr>
        <w:t>Having</w:t>
      </w:r>
      <w:r>
        <w:rPr>
          <w:spacing w:val="40"/>
          <w:u w:val="single"/>
        </w:rPr>
        <w:t> </w:t>
      </w:r>
      <w:r>
        <w:rPr>
          <w:u w:val="single"/>
        </w:rPr>
        <w:t>considered</w:t>
      </w:r>
      <w:r>
        <w:rPr/>
        <w:tab/>
        <w:t>the</w:t>
      </w:r>
      <w:r>
        <w:rPr>
          <w:spacing w:val="80"/>
        </w:rPr>
        <w:t> </w:t>
      </w:r>
      <w:r>
        <w:rPr/>
        <w:t>report</w:t>
      </w:r>
      <w:r>
        <w:rPr>
          <w:spacing w:val="80"/>
        </w:rPr>
        <w:t> </w:t>
      </w:r>
      <w:r>
        <w:rPr/>
        <w:t>of</w:t>
      </w:r>
      <w:r>
        <w:rPr>
          <w:spacing w:val="80"/>
        </w:rPr>
        <w:t> </w:t>
      </w:r>
      <w:r>
        <w:rPr/>
        <w:t>the</w:t>
      </w:r>
      <w:r>
        <w:rPr>
          <w:spacing w:val="80"/>
        </w:rPr>
        <w:t> </w:t>
      </w:r>
      <w:r>
        <w:rPr/>
        <w:t>Secretary-General</w:t>
      </w:r>
      <w:r>
        <w:rPr>
          <w:spacing w:val="80"/>
        </w:rPr>
        <w:t> </w:t>
      </w:r>
      <w:r>
        <w:rPr/>
        <w:t>on</w:t>
      </w:r>
      <w:r>
        <w:rPr>
          <w:spacing w:val="80"/>
        </w:rPr>
        <w:t> </w:t>
      </w:r>
      <w:r>
        <w:rPr/>
        <w:t>the</w:t>
      </w:r>
      <w:r>
        <w:rPr>
          <w:spacing w:val="80"/>
        </w:rPr>
        <w:t> </w:t>
      </w:r>
      <w:r>
        <w:rPr/>
        <w:t>situation</w:t>
      </w:r>
      <w:r>
        <w:rPr>
          <w:spacing w:val="80"/>
        </w:rPr>
        <w:t> </w:t>
      </w:r>
      <w:r>
        <w:rPr/>
        <w:t>in Southern African Doc. CM/1862 (LXI),</w:t>
      </w:r>
    </w:p>
    <w:p>
      <w:pPr>
        <w:pStyle w:val="BodyText"/>
        <w:spacing w:before="8"/>
        <w:rPr>
          <w:sz w:val="33"/>
        </w:rPr>
      </w:pPr>
    </w:p>
    <w:p>
      <w:pPr>
        <w:pStyle w:val="BodyText"/>
        <w:tabs>
          <w:tab w:pos="2282" w:val="left" w:leader="none"/>
          <w:tab w:pos="3032" w:val="left" w:leader="none"/>
        </w:tabs>
        <w:spacing w:line="374" w:lineRule="auto"/>
        <w:ind w:left="713" w:right="115" w:firstLine="676"/>
      </w:pPr>
      <w:r>
        <w:rPr>
          <w:spacing w:val="-2"/>
          <w:u w:val="single"/>
        </w:rPr>
        <w:t>Having</w:t>
      </w:r>
      <w:r>
        <w:rPr>
          <w:u w:val="single"/>
        </w:rPr>
        <w:tab/>
      </w:r>
      <w:r>
        <w:rPr>
          <w:spacing w:val="-2"/>
          <w:u w:val="single"/>
        </w:rPr>
        <w:t>heard</w:t>
      </w:r>
      <w:r>
        <w:rPr/>
        <w:tab/>
        <w:t>the</w:t>
      </w:r>
      <w:r>
        <w:rPr>
          <w:spacing w:val="40"/>
        </w:rPr>
        <w:t> </w:t>
      </w:r>
      <w:r>
        <w:rPr/>
        <w:t>statement</w:t>
      </w:r>
      <w:r>
        <w:rPr>
          <w:spacing w:val="40"/>
        </w:rPr>
        <w:t> </w:t>
      </w:r>
      <w:r>
        <w:rPr/>
        <w:t>made</w:t>
      </w:r>
      <w:r>
        <w:rPr>
          <w:spacing w:val="40"/>
        </w:rPr>
        <w:t> </w:t>
      </w:r>
      <w:r>
        <w:rPr/>
        <w:t>by</w:t>
      </w:r>
      <w:r>
        <w:rPr>
          <w:spacing w:val="40"/>
        </w:rPr>
        <w:t> </w:t>
      </w:r>
      <w:r>
        <w:rPr/>
        <w:t>the</w:t>
      </w:r>
      <w:r>
        <w:rPr>
          <w:spacing w:val="40"/>
        </w:rPr>
        <w:t> </w:t>
      </w:r>
      <w:r>
        <w:rPr/>
        <w:t>Minister</w:t>
      </w:r>
      <w:r>
        <w:rPr>
          <w:spacing w:val="40"/>
        </w:rPr>
        <w:t> </w:t>
      </w:r>
      <w:r>
        <w:rPr/>
        <w:t>of</w:t>
      </w:r>
      <w:r>
        <w:rPr>
          <w:spacing w:val="40"/>
        </w:rPr>
        <w:t> </w:t>
      </w:r>
      <w:r>
        <w:rPr/>
        <w:t>Foreign</w:t>
      </w:r>
      <w:r>
        <w:rPr>
          <w:spacing w:val="40"/>
        </w:rPr>
        <w:t> </w:t>
      </w:r>
      <w:r>
        <w:rPr/>
        <w:t>Affairs</w:t>
      </w:r>
      <w:r>
        <w:rPr>
          <w:spacing w:val="40"/>
        </w:rPr>
        <w:t> </w:t>
      </w:r>
      <w:r>
        <w:rPr/>
        <w:t>and</w:t>
      </w:r>
      <w:r>
        <w:rPr>
          <w:spacing w:val="80"/>
        </w:rPr>
        <w:t> </w:t>
      </w:r>
      <w:r>
        <w:rPr/>
        <w:t>Cooperation of the Republic of Mozambique on the situation prevailing in his country,</w:t>
      </w:r>
    </w:p>
    <w:p>
      <w:pPr>
        <w:pStyle w:val="BodyText"/>
        <w:spacing w:before="9"/>
        <w:rPr>
          <w:sz w:val="32"/>
        </w:rPr>
      </w:pPr>
    </w:p>
    <w:p>
      <w:pPr>
        <w:pStyle w:val="BodyText"/>
        <w:spacing w:line="369" w:lineRule="auto"/>
        <w:ind w:left="713" w:firstLine="676"/>
      </w:pPr>
      <w:r>
        <w:rPr>
          <w:u w:val="single"/>
        </w:rPr>
        <w:t>Noting</w:t>
      </w:r>
      <w:r>
        <w:rPr>
          <w:spacing w:val="80"/>
          <w:w w:val="150"/>
        </w:rPr>
        <w:t> </w:t>
      </w:r>
      <w:r>
        <w:rPr/>
        <w:t>that</w:t>
      </w:r>
      <w:r>
        <w:rPr>
          <w:spacing w:val="40"/>
        </w:rPr>
        <w:t> </w:t>
      </w:r>
      <w:r>
        <w:rPr/>
        <w:t>the</w:t>
      </w:r>
      <w:r>
        <w:rPr>
          <w:spacing w:val="40"/>
        </w:rPr>
        <w:t> </w:t>
      </w:r>
      <w:r>
        <w:rPr/>
        <w:t>results</w:t>
      </w:r>
      <w:r>
        <w:rPr>
          <w:spacing w:val="40"/>
        </w:rPr>
        <w:t> </w:t>
      </w:r>
      <w:r>
        <w:rPr/>
        <w:t>of</w:t>
      </w:r>
      <w:r>
        <w:rPr>
          <w:spacing w:val="40"/>
        </w:rPr>
        <w:t> </w:t>
      </w:r>
      <w:r>
        <w:rPr/>
        <w:t>the</w:t>
      </w:r>
      <w:r>
        <w:rPr>
          <w:spacing w:val="40"/>
        </w:rPr>
        <w:t> </w:t>
      </w:r>
      <w:r>
        <w:rPr/>
        <w:t>first</w:t>
      </w:r>
      <w:r>
        <w:rPr>
          <w:spacing w:val="40"/>
        </w:rPr>
        <w:t> </w:t>
      </w:r>
      <w:r>
        <w:rPr/>
        <w:t>multiparty</w:t>
      </w:r>
      <w:r>
        <w:rPr>
          <w:spacing w:val="40"/>
        </w:rPr>
        <w:t> </w:t>
      </w:r>
      <w:r>
        <w:rPr/>
        <w:t>general</w:t>
      </w:r>
      <w:r>
        <w:rPr>
          <w:spacing w:val="34"/>
        </w:rPr>
        <w:t> </w:t>
      </w:r>
      <w:r>
        <w:rPr/>
        <w:t>elections</w:t>
      </w:r>
      <w:r>
        <w:rPr>
          <w:spacing w:val="34"/>
        </w:rPr>
        <w:t> </w:t>
      </w:r>
      <w:r>
        <w:rPr/>
        <w:t>in</w:t>
      </w:r>
      <w:r>
        <w:rPr>
          <w:spacing w:val="34"/>
        </w:rPr>
        <w:t> </w:t>
      </w:r>
      <w:r>
        <w:rPr/>
        <w:t>Mozambique were declared free and fair by the International Missions of Observers,</w:t>
      </w:r>
    </w:p>
    <w:p>
      <w:pPr>
        <w:pStyle w:val="BodyText"/>
        <w:spacing w:before="1"/>
        <w:rPr>
          <w:sz w:val="34"/>
        </w:rPr>
      </w:pPr>
    </w:p>
    <w:p>
      <w:pPr>
        <w:pStyle w:val="ListParagraph"/>
        <w:numPr>
          <w:ilvl w:val="0"/>
          <w:numId w:val="1"/>
        </w:numPr>
        <w:tabs>
          <w:tab w:pos="1391" w:val="left" w:leader="none"/>
        </w:tabs>
        <w:spacing w:line="369" w:lineRule="auto" w:before="0" w:after="0"/>
        <w:ind w:left="1390" w:right="115" w:hanging="677"/>
        <w:jc w:val="both"/>
        <w:rPr>
          <w:sz w:val="22"/>
        </w:rPr>
      </w:pPr>
      <w:r>
        <w:rPr>
          <w:sz w:val="22"/>
        </w:rPr>
        <w:t>WELCOMES</w:t>
      </w:r>
      <w:r>
        <w:rPr>
          <w:spacing w:val="80"/>
          <w:sz w:val="22"/>
        </w:rPr>
        <w:t> </w:t>
      </w:r>
      <w:r>
        <w:rPr>
          <w:sz w:val="22"/>
        </w:rPr>
        <w:t>WITH</w:t>
      </w:r>
      <w:r>
        <w:rPr>
          <w:spacing w:val="80"/>
          <w:sz w:val="22"/>
        </w:rPr>
        <w:t> </w:t>
      </w:r>
      <w:r>
        <w:rPr>
          <w:sz w:val="22"/>
        </w:rPr>
        <w:t>SATISFACTION</w:t>
      </w:r>
      <w:r>
        <w:rPr>
          <w:spacing w:val="80"/>
          <w:sz w:val="22"/>
        </w:rPr>
        <w:t> </w:t>
      </w:r>
      <w:r>
        <w:rPr>
          <w:sz w:val="22"/>
        </w:rPr>
        <w:t>the</w:t>
      </w:r>
      <w:r>
        <w:rPr>
          <w:spacing w:val="40"/>
          <w:sz w:val="22"/>
        </w:rPr>
        <w:t> </w:t>
      </w:r>
      <w:r>
        <w:rPr>
          <w:sz w:val="22"/>
        </w:rPr>
        <w:t>results</w:t>
      </w:r>
      <w:r>
        <w:rPr>
          <w:spacing w:val="40"/>
          <w:sz w:val="22"/>
        </w:rPr>
        <w:t> </w:t>
      </w:r>
      <w:r>
        <w:rPr>
          <w:sz w:val="22"/>
        </w:rPr>
        <w:t>of</w:t>
      </w:r>
      <w:r>
        <w:rPr>
          <w:spacing w:val="40"/>
          <w:sz w:val="22"/>
        </w:rPr>
        <w:t> </w:t>
      </w:r>
      <w:r>
        <w:rPr>
          <w:sz w:val="22"/>
        </w:rPr>
        <w:t>the</w:t>
      </w:r>
      <w:r>
        <w:rPr>
          <w:spacing w:val="40"/>
          <w:sz w:val="22"/>
        </w:rPr>
        <w:t> </w:t>
      </w:r>
      <w:r>
        <w:rPr>
          <w:sz w:val="22"/>
        </w:rPr>
        <w:t>first</w:t>
      </w:r>
      <w:r>
        <w:rPr>
          <w:spacing w:val="40"/>
          <w:sz w:val="22"/>
        </w:rPr>
        <w:t> </w:t>
      </w:r>
      <w:r>
        <w:rPr>
          <w:sz w:val="22"/>
        </w:rPr>
        <w:t>multiparty General Elections in Mozambique, held on 27, 28 and 29 October 1994;</w:t>
      </w:r>
    </w:p>
    <w:p>
      <w:pPr>
        <w:pStyle w:val="BodyText"/>
        <w:spacing w:before="8"/>
        <w:rPr>
          <w:sz w:val="33"/>
        </w:rPr>
      </w:pPr>
    </w:p>
    <w:p>
      <w:pPr>
        <w:pStyle w:val="ListParagraph"/>
        <w:numPr>
          <w:ilvl w:val="0"/>
          <w:numId w:val="1"/>
        </w:numPr>
        <w:tabs>
          <w:tab w:pos="1391" w:val="left" w:leader="none"/>
        </w:tabs>
        <w:spacing w:line="369" w:lineRule="auto" w:before="0" w:after="0"/>
        <w:ind w:left="1390" w:right="122" w:hanging="677"/>
        <w:jc w:val="both"/>
        <w:rPr>
          <w:sz w:val="22"/>
        </w:rPr>
      </w:pPr>
      <w:r>
        <w:rPr>
          <w:sz w:val="22"/>
        </w:rPr>
        <w:t>COMMENDS</w:t>
      </w:r>
      <w:r>
        <w:rPr>
          <w:spacing w:val="40"/>
          <w:sz w:val="22"/>
        </w:rPr>
        <w:t> </w:t>
      </w:r>
      <w:r>
        <w:rPr>
          <w:sz w:val="22"/>
        </w:rPr>
        <w:t>the people of Mozambique for their sense of discipline and the peaceful manner in which they exercised their franchise during the elections;</w:t>
      </w:r>
    </w:p>
    <w:p>
      <w:pPr>
        <w:pStyle w:val="BodyText"/>
        <w:spacing w:before="8"/>
        <w:rPr>
          <w:sz w:val="33"/>
        </w:rPr>
      </w:pPr>
    </w:p>
    <w:p>
      <w:pPr>
        <w:pStyle w:val="ListParagraph"/>
        <w:numPr>
          <w:ilvl w:val="0"/>
          <w:numId w:val="1"/>
        </w:numPr>
        <w:tabs>
          <w:tab w:pos="1391" w:val="left" w:leader="none"/>
          <w:tab w:pos="3484" w:val="left" w:leader="none"/>
        </w:tabs>
        <w:spacing w:line="369" w:lineRule="auto" w:before="0" w:after="0"/>
        <w:ind w:left="1390" w:right="118" w:hanging="677"/>
        <w:jc w:val="both"/>
        <w:rPr>
          <w:sz w:val="22"/>
        </w:rPr>
      </w:pPr>
      <w:r>
        <w:rPr>
          <w:spacing w:val="-2"/>
          <w:sz w:val="22"/>
        </w:rPr>
        <w:t>COMMENDS</w:t>
      </w:r>
      <w:r>
        <w:rPr>
          <w:sz w:val="22"/>
        </w:rPr>
        <w:tab/>
        <w:t>all the parties which participated in the elections for having demonstrated political maturity by accepting the peoples’ verdict and for having expressed their willingness to cooperate with the elected Head of State and the Government of the country in consolidating national reconciliation and reconstruction of Mozambique;</w:t>
      </w:r>
    </w:p>
    <w:p>
      <w:pPr>
        <w:pStyle w:val="BodyText"/>
        <w:spacing w:before="10"/>
        <w:rPr>
          <w:sz w:val="33"/>
        </w:rPr>
      </w:pPr>
    </w:p>
    <w:p>
      <w:pPr>
        <w:pStyle w:val="ListParagraph"/>
        <w:numPr>
          <w:ilvl w:val="0"/>
          <w:numId w:val="1"/>
        </w:numPr>
        <w:tabs>
          <w:tab w:pos="1391" w:val="left" w:leader="none"/>
        </w:tabs>
        <w:spacing w:line="364" w:lineRule="auto" w:before="0" w:after="0"/>
        <w:ind w:left="1390" w:right="115" w:hanging="677"/>
        <w:jc w:val="both"/>
        <w:rPr>
          <w:sz w:val="22"/>
        </w:rPr>
      </w:pPr>
      <w:r>
        <w:rPr>
          <w:sz w:val="22"/>
        </w:rPr>
        <w:t>EXPRESSES</w:t>
      </w:r>
      <w:r>
        <w:rPr>
          <w:spacing w:val="40"/>
          <w:sz w:val="22"/>
        </w:rPr>
        <w:t> </w:t>
      </w:r>
      <w:r>
        <w:rPr>
          <w:sz w:val="22"/>
        </w:rPr>
        <w:t>ITS</w:t>
      </w:r>
      <w:r>
        <w:rPr>
          <w:spacing w:val="40"/>
          <w:sz w:val="22"/>
        </w:rPr>
        <w:t> </w:t>
      </w:r>
      <w:r>
        <w:rPr>
          <w:sz w:val="22"/>
        </w:rPr>
        <w:t>APPRECIATION</w:t>
      </w:r>
      <w:r>
        <w:rPr>
          <w:spacing w:val="40"/>
          <w:sz w:val="22"/>
        </w:rPr>
        <w:t> </w:t>
      </w:r>
      <w:r>
        <w:rPr>
          <w:sz w:val="22"/>
        </w:rPr>
        <w:t>to Member States of the OAU, which sent Observers</w:t>
      </w:r>
      <w:r>
        <w:rPr>
          <w:spacing w:val="40"/>
          <w:sz w:val="22"/>
        </w:rPr>
        <w:t> </w:t>
      </w:r>
      <w:r>
        <w:rPr>
          <w:sz w:val="22"/>
        </w:rPr>
        <w:t>to</w:t>
      </w:r>
      <w:r>
        <w:rPr>
          <w:spacing w:val="40"/>
          <w:sz w:val="22"/>
        </w:rPr>
        <w:t> </w:t>
      </w:r>
      <w:r>
        <w:rPr>
          <w:sz w:val="22"/>
        </w:rPr>
        <w:t>Mozambique</w:t>
      </w:r>
      <w:r>
        <w:rPr>
          <w:spacing w:val="40"/>
          <w:sz w:val="22"/>
        </w:rPr>
        <w:t> </w:t>
      </w:r>
      <w:r>
        <w:rPr>
          <w:sz w:val="22"/>
        </w:rPr>
        <w:t>under</w:t>
      </w:r>
      <w:r>
        <w:rPr>
          <w:spacing w:val="40"/>
          <w:sz w:val="22"/>
        </w:rPr>
        <w:t> </w:t>
      </w:r>
      <w:r>
        <w:rPr>
          <w:sz w:val="22"/>
        </w:rPr>
        <w:t>the</w:t>
      </w:r>
      <w:r>
        <w:rPr>
          <w:spacing w:val="40"/>
          <w:sz w:val="22"/>
        </w:rPr>
        <w:t> </w:t>
      </w:r>
      <w:r>
        <w:rPr>
          <w:sz w:val="22"/>
        </w:rPr>
        <w:t>OAU</w:t>
      </w:r>
      <w:r>
        <w:rPr>
          <w:spacing w:val="40"/>
          <w:sz w:val="22"/>
        </w:rPr>
        <w:t> </w:t>
      </w:r>
      <w:r>
        <w:rPr>
          <w:sz w:val="22"/>
        </w:rPr>
        <w:t>supervision</w:t>
      </w:r>
      <w:r>
        <w:rPr>
          <w:spacing w:val="40"/>
          <w:sz w:val="22"/>
        </w:rPr>
        <w:t> </w:t>
      </w:r>
      <w:r>
        <w:rPr>
          <w:sz w:val="22"/>
        </w:rPr>
        <w:t>and</w:t>
      </w:r>
      <w:r>
        <w:rPr>
          <w:spacing w:val="40"/>
          <w:sz w:val="22"/>
        </w:rPr>
        <w:t> </w:t>
      </w:r>
      <w:r>
        <w:rPr>
          <w:sz w:val="22"/>
        </w:rPr>
        <w:t>to</w:t>
      </w:r>
      <w:r>
        <w:rPr>
          <w:spacing w:val="40"/>
          <w:sz w:val="22"/>
        </w:rPr>
        <w:t> </w:t>
      </w:r>
      <w:r>
        <w:rPr>
          <w:sz w:val="22"/>
        </w:rPr>
        <w:t>the</w:t>
      </w:r>
      <w:r>
        <w:rPr>
          <w:spacing w:val="40"/>
          <w:sz w:val="22"/>
        </w:rPr>
        <w:t> </w:t>
      </w:r>
      <w:r>
        <w:rPr>
          <w:sz w:val="22"/>
        </w:rPr>
        <w:t>International</w:t>
      </w:r>
    </w:p>
    <w:p>
      <w:pPr>
        <w:spacing w:after="0" w:line="364" w:lineRule="auto"/>
        <w:jc w:val="both"/>
        <w:rPr>
          <w:sz w:val="22"/>
        </w:rPr>
        <w:sectPr>
          <w:type w:val="continuous"/>
          <w:pgSz w:w="12240" w:h="15840"/>
          <w:pgMar w:top="1300" w:bottom="280" w:left="1720" w:right="1580"/>
        </w:sectPr>
      </w:pPr>
    </w:p>
    <w:p>
      <w:pPr>
        <w:pStyle w:val="BodyText"/>
        <w:spacing w:line="369" w:lineRule="auto" w:before="74"/>
        <w:ind w:left="1390" w:hanging="1"/>
      </w:pPr>
      <w:r>
        <w:rPr/>
        <w:t>Community in general whose presence in the country during the electoral process enhanced significantly the monitoring of the elections;</w:t>
      </w:r>
    </w:p>
    <w:p>
      <w:pPr>
        <w:pStyle w:val="BodyText"/>
        <w:rPr>
          <w:sz w:val="34"/>
        </w:rPr>
      </w:pPr>
    </w:p>
    <w:p>
      <w:pPr>
        <w:pStyle w:val="ListParagraph"/>
        <w:numPr>
          <w:ilvl w:val="0"/>
          <w:numId w:val="1"/>
        </w:numPr>
        <w:tabs>
          <w:tab w:pos="1391" w:val="left" w:leader="none"/>
        </w:tabs>
        <w:spacing w:line="369" w:lineRule="auto" w:before="1" w:after="0"/>
        <w:ind w:left="1390" w:right="119" w:hanging="677"/>
        <w:jc w:val="both"/>
        <w:rPr>
          <w:sz w:val="22"/>
        </w:rPr>
      </w:pPr>
      <w:r>
        <w:rPr>
          <w:sz w:val="22"/>
        </w:rPr>
        <w:t>REITERATES</w:t>
      </w:r>
      <w:r>
        <w:rPr>
          <w:spacing w:val="40"/>
          <w:sz w:val="22"/>
        </w:rPr>
        <w:t> </w:t>
      </w:r>
      <w:r>
        <w:rPr>
          <w:sz w:val="22"/>
        </w:rPr>
        <w:t>its support for the Unity of Mozambicans</w:t>
      </w:r>
      <w:r>
        <w:rPr>
          <w:spacing w:val="40"/>
          <w:sz w:val="22"/>
        </w:rPr>
        <w:t> </w:t>
      </w:r>
      <w:r>
        <w:rPr>
          <w:sz w:val="22"/>
        </w:rPr>
        <w:t>and firmly</w:t>
      </w:r>
      <w:r>
        <w:rPr>
          <w:spacing w:val="40"/>
          <w:sz w:val="22"/>
        </w:rPr>
        <w:t> </w:t>
      </w:r>
      <w:r>
        <w:rPr>
          <w:sz w:val="22"/>
        </w:rPr>
        <w:t>REJECTS</w:t>
      </w:r>
      <w:r>
        <w:rPr>
          <w:spacing w:val="40"/>
          <w:sz w:val="22"/>
        </w:rPr>
        <w:t> </w:t>
      </w:r>
      <w:r>
        <w:rPr>
          <w:sz w:val="22"/>
        </w:rPr>
        <w:t>any attempt aimed at hindering the establishment of a democratic system in </w:t>
      </w:r>
      <w:r>
        <w:rPr>
          <w:spacing w:val="-2"/>
          <w:sz w:val="22"/>
        </w:rPr>
        <w:t>Mozambique;</w:t>
      </w:r>
    </w:p>
    <w:p>
      <w:pPr>
        <w:pStyle w:val="BodyText"/>
        <w:spacing w:before="6"/>
        <w:rPr>
          <w:sz w:val="33"/>
        </w:rPr>
      </w:pPr>
    </w:p>
    <w:p>
      <w:pPr>
        <w:pStyle w:val="ListParagraph"/>
        <w:numPr>
          <w:ilvl w:val="0"/>
          <w:numId w:val="1"/>
        </w:numPr>
        <w:tabs>
          <w:tab w:pos="1391" w:val="left" w:leader="none"/>
        </w:tabs>
        <w:spacing w:line="369" w:lineRule="auto" w:before="1" w:after="0"/>
        <w:ind w:left="1390" w:right="118" w:hanging="677"/>
        <w:jc w:val="both"/>
        <w:rPr>
          <w:sz w:val="22"/>
        </w:rPr>
      </w:pPr>
      <w:r>
        <w:rPr>
          <w:sz w:val="22"/>
        </w:rPr>
        <w:t>URGES</w:t>
      </w:r>
      <w:r>
        <w:rPr>
          <w:spacing w:val="40"/>
          <w:sz w:val="22"/>
        </w:rPr>
        <w:t> </w:t>
      </w:r>
      <w:r>
        <w:rPr>
          <w:sz w:val="22"/>
        </w:rPr>
        <w:t>OAU</w:t>
      </w:r>
      <w:r>
        <w:rPr>
          <w:spacing w:val="40"/>
          <w:sz w:val="22"/>
        </w:rPr>
        <w:t> </w:t>
      </w:r>
      <w:r>
        <w:rPr>
          <w:sz w:val="22"/>
        </w:rPr>
        <w:t>Member States and the International Community in general to continue to provide material and financial support to the implementation of the programmes for the social integration of demobilized soldiers, returnees and displaced persons, as well as the reconstruction of the country and the</w:t>
      </w:r>
      <w:r>
        <w:rPr>
          <w:spacing w:val="80"/>
          <w:w w:val="150"/>
          <w:sz w:val="22"/>
        </w:rPr>
        <w:t> </w:t>
      </w:r>
      <w:r>
        <w:rPr>
          <w:sz w:val="22"/>
        </w:rPr>
        <w:t>consolidation of democratic institutions.</w:t>
      </w:r>
    </w:p>
    <w:sectPr>
      <w:pgSz w:w="12240" w:h="15840"/>
      <w:pgMar w:top="1300" w:bottom="280" w:left="17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90" w:hanging="677"/>
        <w:jc w:val="left"/>
      </w:pPr>
      <w:rPr>
        <w:rFonts w:hint="default" w:ascii="Times New Roman" w:hAnsi="Times New Roman" w:eastAsia="Times New Roman" w:cs="Times New Roman"/>
        <w:b w:val="0"/>
        <w:bCs w:val="0"/>
        <w:i w:val="0"/>
        <w:iCs w:val="0"/>
        <w:w w:val="102"/>
        <w:sz w:val="22"/>
        <w:szCs w:val="22"/>
        <w:lang w:val="en-US" w:eastAsia="en-US" w:bidi="ar-SA"/>
      </w:rPr>
    </w:lvl>
    <w:lvl w:ilvl="1">
      <w:start w:val="0"/>
      <w:numFmt w:val="bullet"/>
      <w:lvlText w:val="•"/>
      <w:lvlJc w:val="left"/>
      <w:pPr>
        <w:ind w:left="2154" w:hanging="677"/>
      </w:pPr>
      <w:rPr>
        <w:rFonts w:hint="default"/>
        <w:lang w:val="en-US" w:eastAsia="en-US" w:bidi="ar-SA"/>
      </w:rPr>
    </w:lvl>
    <w:lvl w:ilvl="2">
      <w:start w:val="0"/>
      <w:numFmt w:val="bullet"/>
      <w:lvlText w:val="•"/>
      <w:lvlJc w:val="left"/>
      <w:pPr>
        <w:ind w:left="2908" w:hanging="677"/>
      </w:pPr>
      <w:rPr>
        <w:rFonts w:hint="default"/>
        <w:lang w:val="en-US" w:eastAsia="en-US" w:bidi="ar-SA"/>
      </w:rPr>
    </w:lvl>
    <w:lvl w:ilvl="3">
      <w:start w:val="0"/>
      <w:numFmt w:val="bullet"/>
      <w:lvlText w:val="•"/>
      <w:lvlJc w:val="left"/>
      <w:pPr>
        <w:ind w:left="3662" w:hanging="677"/>
      </w:pPr>
      <w:rPr>
        <w:rFonts w:hint="default"/>
        <w:lang w:val="en-US" w:eastAsia="en-US" w:bidi="ar-SA"/>
      </w:rPr>
    </w:lvl>
    <w:lvl w:ilvl="4">
      <w:start w:val="0"/>
      <w:numFmt w:val="bullet"/>
      <w:lvlText w:val="•"/>
      <w:lvlJc w:val="left"/>
      <w:pPr>
        <w:ind w:left="4416" w:hanging="677"/>
      </w:pPr>
      <w:rPr>
        <w:rFonts w:hint="default"/>
        <w:lang w:val="en-US" w:eastAsia="en-US" w:bidi="ar-SA"/>
      </w:rPr>
    </w:lvl>
    <w:lvl w:ilvl="5">
      <w:start w:val="0"/>
      <w:numFmt w:val="bullet"/>
      <w:lvlText w:val="•"/>
      <w:lvlJc w:val="left"/>
      <w:pPr>
        <w:ind w:left="5170" w:hanging="677"/>
      </w:pPr>
      <w:rPr>
        <w:rFonts w:hint="default"/>
        <w:lang w:val="en-US" w:eastAsia="en-US" w:bidi="ar-SA"/>
      </w:rPr>
    </w:lvl>
    <w:lvl w:ilvl="6">
      <w:start w:val="0"/>
      <w:numFmt w:val="bullet"/>
      <w:lvlText w:val="•"/>
      <w:lvlJc w:val="left"/>
      <w:pPr>
        <w:ind w:left="5924" w:hanging="677"/>
      </w:pPr>
      <w:rPr>
        <w:rFonts w:hint="default"/>
        <w:lang w:val="en-US" w:eastAsia="en-US" w:bidi="ar-SA"/>
      </w:rPr>
    </w:lvl>
    <w:lvl w:ilvl="7">
      <w:start w:val="0"/>
      <w:numFmt w:val="bullet"/>
      <w:lvlText w:val="•"/>
      <w:lvlJc w:val="left"/>
      <w:pPr>
        <w:ind w:left="6678" w:hanging="677"/>
      </w:pPr>
      <w:rPr>
        <w:rFonts w:hint="default"/>
        <w:lang w:val="en-US" w:eastAsia="en-US" w:bidi="ar-SA"/>
      </w:rPr>
    </w:lvl>
    <w:lvl w:ilvl="8">
      <w:start w:val="0"/>
      <w:numFmt w:val="bullet"/>
      <w:lvlText w:val="•"/>
      <w:lvlJc w:val="left"/>
      <w:pPr>
        <w:ind w:left="7432"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5"/>
      <w:ind w:left="292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390" w:right="115" w:hanging="67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SIXTY-FIRST  ORDINARY SESSION  OF  THE  COUNCIL  OF  MINISTERS</dc:title>
  <dcterms:created xsi:type="dcterms:W3CDTF">2023-04-12T07:07:53Z</dcterms:created>
  <dcterms:modified xsi:type="dcterms:W3CDTF">2023-04-12T07:07:53Z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LastSaved">
    <vt:filetime>2023-04-12T00:00:00Z</vt:filetime>
  </property>
  <property fmtid="{D5CDD505-2E9C-101B-9397-08002B2CF9AE}" pid="4" name="Producer">
    <vt:lpwstr>Adobe Acrobat Pro (32-bit) 23 Paper Capture Plug-in</vt:lpwstr>
  </property>
</Properties>
</file>