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74"/>
        <w:ind w:right="124"/>
        <w:jc w:val="right"/>
      </w:pPr>
      <w:r>
        <w:rPr/>
        <w:t>CM/Res.1588</w:t>
      </w:r>
      <w:r>
        <w:rPr>
          <w:spacing w:val="28"/>
        </w:rPr>
        <w:t> </w:t>
      </w:r>
      <w:r>
        <w:rPr>
          <w:spacing w:val="-2"/>
        </w:rPr>
        <w:t>(LXII)</w:t>
      </w:r>
    </w:p>
    <w:p>
      <w:pPr>
        <w:pStyle w:val="BodyText"/>
        <w:spacing w:before="121"/>
        <w:ind w:right="118"/>
        <w:jc w:val="right"/>
      </w:pPr>
      <w:r>
        <w:rPr/>
        <w:t>Page</w:t>
      </w:r>
      <w:r>
        <w:rPr>
          <w:spacing w:val="8"/>
        </w:rPr>
        <w:t> </w:t>
      </w:r>
      <w:r>
        <w:rPr>
          <w:spacing w:val="-10"/>
        </w:rPr>
        <w:t>1</w:t>
      </w:r>
    </w:p>
    <w:p>
      <w:pPr>
        <w:pStyle w:val="BodyText"/>
        <w:rPr>
          <w:sz w:val="24"/>
        </w:rPr>
      </w:pPr>
    </w:p>
    <w:p>
      <w:pPr>
        <w:pStyle w:val="BodyText"/>
        <w:spacing w:before="1"/>
        <w:rPr>
          <w:sz w:val="19"/>
        </w:rPr>
      </w:pPr>
    </w:p>
    <w:p>
      <w:pPr>
        <w:pStyle w:val="Title"/>
        <w:ind w:left="2048" w:right="2048"/>
        <w:jc w:val="center"/>
        <w:rPr>
          <w:u w:val="none"/>
        </w:rPr>
      </w:pPr>
      <w:r>
        <w:rPr>
          <w:u w:val="single"/>
        </w:rPr>
        <w:t>RESOLUTION</w:t>
      </w:r>
      <w:r>
        <w:rPr>
          <w:spacing w:val="14"/>
          <w:u w:val="single"/>
        </w:rPr>
        <w:t> </w:t>
      </w:r>
      <w:r>
        <w:rPr>
          <w:u w:val="single"/>
        </w:rPr>
        <w:t>ON</w:t>
      </w:r>
      <w:r>
        <w:rPr>
          <w:spacing w:val="14"/>
          <w:u w:val="single"/>
        </w:rPr>
        <w:t> </w:t>
      </w:r>
      <w:r>
        <w:rPr>
          <w:u w:val="single"/>
        </w:rPr>
        <w:t>REFUGEES,</w:t>
      </w:r>
      <w:r>
        <w:rPr>
          <w:spacing w:val="16"/>
          <w:u w:val="single"/>
        </w:rPr>
        <w:t> </w:t>
      </w:r>
      <w:r>
        <w:rPr>
          <w:u w:val="single"/>
        </w:rPr>
        <w:t>RETURNEES</w:t>
      </w:r>
      <w:r>
        <w:rPr>
          <w:spacing w:val="14"/>
          <w:u w:val="single"/>
        </w:rPr>
        <w:t> </w:t>
      </w:r>
      <w:r>
        <w:rPr>
          <w:spacing w:val="-5"/>
          <w:u w:val="single"/>
        </w:rPr>
        <w:t>AND</w:t>
      </w:r>
    </w:p>
    <w:p>
      <w:pPr>
        <w:pStyle w:val="BodyText"/>
        <w:spacing w:before="5"/>
        <w:rPr>
          <w:b/>
          <w:sz w:val="16"/>
        </w:rPr>
      </w:pPr>
    </w:p>
    <w:p>
      <w:pPr>
        <w:pStyle w:val="Title"/>
        <w:spacing w:before="96"/>
        <w:rPr>
          <w:u w:val="none"/>
        </w:rPr>
      </w:pPr>
      <w:r>
        <w:rPr>
          <w:u w:val="none"/>
        </w:rPr>
        <w:t>DISPLACED</w:t>
      </w:r>
      <w:r>
        <w:rPr>
          <w:spacing w:val="9"/>
          <w:u w:val="none"/>
        </w:rPr>
        <w:t> </w:t>
      </w:r>
      <w:r>
        <w:rPr>
          <w:u w:val="none"/>
        </w:rPr>
        <w:t>PERSONS</w:t>
      </w:r>
      <w:r>
        <w:rPr>
          <w:spacing w:val="9"/>
          <w:u w:val="none"/>
        </w:rPr>
        <w:t> </w:t>
      </w:r>
      <w:r>
        <w:rPr>
          <w:u w:val="none"/>
        </w:rPr>
        <w:t>IN</w:t>
      </w:r>
      <w:r>
        <w:rPr>
          <w:spacing w:val="13"/>
          <w:u w:val="none"/>
        </w:rPr>
        <w:t> </w:t>
      </w:r>
      <w:r>
        <w:rPr>
          <w:spacing w:val="-2"/>
          <w:u w:val="none"/>
        </w:rPr>
        <w:t>AFRICA</w:t>
      </w:r>
    </w:p>
    <w:p>
      <w:pPr>
        <w:pStyle w:val="BodyText"/>
        <w:rPr>
          <w:b/>
          <w:sz w:val="24"/>
        </w:rPr>
      </w:pPr>
    </w:p>
    <w:p>
      <w:pPr>
        <w:pStyle w:val="BodyText"/>
        <w:spacing w:before="215"/>
        <w:ind w:left="117" w:right="120" w:firstLine="676"/>
        <w:jc w:val="both"/>
      </w:pPr>
      <w:r>
        <w:rPr/>
        <w:t>The Council of Ministers of the Organization of African Unity meeting in its Sixty-Second Ordinary Session in Addis Ababa, Ethiopia, from 21 to 23 June, 1995,</w:t>
      </w:r>
    </w:p>
    <w:p>
      <w:pPr>
        <w:pStyle w:val="BodyText"/>
        <w:rPr>
          <w:sz w:val="24"/>
        </w:rPr>
      </w:pPr>
    </w:p>
    <w:p>
      <w:pPr>
        <w:pStyle w:val="BodyText"/>
        <w:spacing w:before="9"/>
        <w:rPr>
          <w:sz w:val="18"/>
        </w:rPr>
      </w:pPr>
    </w:p>
    <w:p>
      <w:pPr>
        <w:pStyle w:val="BodyText"/>
        <w:spacing w:line="244" w:lineRule="auto"/>
        <w:ind w:left="117" w:right="141" w:firstLine="676"/>
        <w:jc w:val="both"/>
      </w:pPr>
      <w:r>
        <w:rPr>
          <w:b/>
          <w:u w:val="single"/>
        </w:rPr>
        <w:t>Having considered </w:t>
      </w:r>
      <w:r>
        <w:rPr/>
        <w:t>the report of the OAU Commission of Twenty on Refugees, Returnees and Displaced Persons in Africa,</w:t>
      </w:r>
    </w:p>
    <w:p>
      <w:pPr>
        <w:pStyle w:val="BodyText"/>
        <w:rPr>
          <w:sz w:val="24"/>
        </w:rPr>
      </w:pPr>
    </w:p>
    <w:p>
      <w:pPr>
        <w:pStyle w:val="BodyText"/>
        <w:spacing w:before="9"/>
        <w:rPr>
          <w:sz w:val="18"/>
        </w:rPr>
      </w:pPr>
    </w:p>
    <w:p>
      <w:pPr>
        <w:pStyle w:val="BodyText"/>
        <w:spacing w:line="244" w:lineRule="auto"/>
        <w:ind w:left="117" w:right="117" w:firstLine="676"/>
        <w:jc w:val="both"/>
      </w:pPr>
      <w:r>
        <w:rPr>
          <w:b/>
          <w:u w:val="single"/>
        </w:rPr>
        <w:t>Having also considered</w:t>
      </w:r>
      <w:r>
        <w:rPr>
          <w:b/>
        </w:rPr>
        <w:t> </w:t>
      </w:r>
      <w:r>
        <w:rPr/>
        <w:t>the recommendation adopted by the Seminar on Refugees and the Coerced Displacement of Populations in Africa, jointly organized by the OAU and the UNCHR in Addis</w:t>
      </w:r>
      <w:r>
        <w:rPr>
          <w:spacing w:val="8"/>
        </w:rPr>
        <w:t> </w:t>
      </w:r>
      <w:r>
        <w:rPr/>
        <w:t>Ababa,</w:t>
      </w:r>
      <w:r>
        <w:rPr>
          <w:spacing w:val="10"/>
        </w:rPr>
        <w:t> </w:t>
      </w:r>
      <w:r>
        <w:rPr/>
        <w:t>Ethiopia,</w:t>
      </w:r>
      <w:r>
        <w:rPr>
          <w:spacing w:val="10"/>
        </w:rPr>
        <w:t> </w:t>
      </w:r>
      <w:r>
        <w:rPr/>
        <w:t>from</w:t>
      </w:r>
      <w:r>
        <w:rPr>
          <w:spacing w:val="10"/>
        </w:rPr>
        <w:t> </w:t>
      </w:r>
      <w:r>
        <w:rPr/>
        <w:t>8</w:t>
      </w:r>
      <w:r>
        <w:rPr>
          <w:spacing w:val="11"/>
        </w:rPr>
        <w:t> </w:t>
      </w:r>
      <w:r>
        <w:rPr/>
        <w:t>to</w:t>
      </w:r>
      <w:r>
        <w:rPr>
          <w:spacing w:val="10"/>
        </w:rPr>
        <w:t> </w:t>
      </w:r>
      <w:r>
        <w:rPr/>
        <w:t>10</w:t>
      </w:r>
      <w:r>
        <w:rPr>
          <w:spacing w:val="11"/>
        </w:rPr>
        <w:t> </w:t>
      </w:r>
      <w:r>
        <w:rPr/>
        <w:t>September,</w:t>
      </w:r>
      <w:r>
        <w:rPr>
          <w:spacing w:val="11"/>
        </w:rPr>
        <w:t> </w:t>
      </w:r>
      <w:r>
        <w:rPr/>
        <w:t>1994,</w:t>
      </w:r>
      <w:r>
        <w:rPr>
          <w:spacing w:val="10"/>
        </w:rPr>
        <w:t> </w:t>
      </w:r>
      <w:r>
        <w:rPr/>
        <w:t>pursuant</w:t>
      </w:r>
      <w:r>
        <w:rPr>
          <w:spacing w:val="8"/>
        </w:rPr>
        <w:t> </w:t>
      </w:r>
      <w:r>
        <w:rPr/>
        <w:t>to</w:t>
      </w:r>
      <w:r>
        <w:rPr>
          <w:spacing w:val="11"/>
        </w:rPr>
        <w:t> </w:t>
      </w:r>
      <w:r>
        <w:rPr/>
        <w:t>Resolution</w:t>
      </w:r>
      <w:r>
        <w:rPr>
          <w:spacing w:val="8"/>
        </w:rPr>
        <w:t> </w:t>
      </w:r>
      <w:r>
        <w:rPr/>
        <w:t>CM/Res.1562</w:t>
      </w:r>
      <w:r>
        <w:rPr>
          <w:spacing w:val="11"/>
        </w:rPr>
        <w:t> </w:t>
      </w:r>
      <w:r>
        <w:rPr>
          <w:spacing w:val="-2"/>
        </w:rPr>
        <w:t>(LXI),</w:t>
      </w:r>
    </w:p>
    <w:p>
      <w:pPr>
        <w:pStyle w:val="BodyText"/>
        <w:rPr>
          <w:sz w:val="24"/>
        </w:rPr>
      </w:pPr>
    </w:p>
    <w:p>
      <w:pPr>
        <w:pStyle w:val="BodyText"/>
        <w:spacing w:before="213"/>
        <w:ind w:left="794"/>
      </w:pPr>
      <w:r>
        <w:rPr>
          <w:b/>
          <w:u w:val="single"/>
        </w:rPr>
        <w:t>Recalling</w:t>
      </w:r>
      <w:r>
        <w:rPr>
          <w:b/>
          <w:spacing w:val="78"/>
        </w:rPr>
        <w:t> </w:t>
      </w:r>
      <w:r>
        <w:rPr/>
        <w:t>all</w:t>
      </w:r>
      <w:r>
        <w:rPr>
          <w:spacing w:val="74"/>
        </w:rPr>
        <w:t> </w:t>
      </w:r>
      <w:r>
        <w:rPr/>
        <w:t>previous</w:t>
      </w:r>
      <w:r>
        <w:rPr>
          <w:spacing w:val="74"/>
        </w:rPr>
        <w:t> </w:t>
      </w:r>
      <w:r>
        <w:rPr/>
        <w:t>declarations</w:t>
      </w:r>
      <w:r>
        <w:rPr>
          <w:spacing w:val="73"/>
        </w:rPr>
        <w:t> </w:t>
      </w:r>
      <w:r>
        <w:rPr/>
        <w:t>and</w:t>
      </w:r>
      <w:r>
        <w:rPr>
          <w:spacing w:val="75"/>
        </w:rPr>
        <w:t> </w:t>
      </w:r>
      <w:r>
        <w:rPr/>
        <w:t>resolutions</w:t>
      </w:r>
      <w:r>
        <w:rPr>
          <w:spacing w:val="73"/>
        </w:rPr>
        <w:t> </w:t>
      </w:r>
      <w:r>
        <w:rPr/>
        <w:t>especially</w:t>
      </w:r>
      <w:r>
        <w:rPr>
          <w:spacing w:val="74"/>
        </w:rPr>
        <w:t> </w:t>
      </w:r>
      <w:r>
        <w:rPr/>
        <w:t>Declaration</w:t>
      </w:r>
      <w:r>
        <w:rPr>
          <w:spacing w:val="69"/>
        </w:rPr>
        <w:t> </w:t>
      </w:r>
      <w:r>
        <w:rPr>
          <w:spacing w:val="-2"/>
        </w:rPr>
        <w:t>AHG/Decl.1</w:t>
      </w:r>
    </w:p>
    <w:p>
      <w:pPr>
        <w:pStyle w:val="BodyText"/>
        <w:spacing w:before="6"/>
        <w:ind w:left="117"/>
      </w:pPr>
      <w:r>
        <w:rPr/>
        <w:t>(XXVI)</w:t>
      </w:r>
      <w:r>
        <w:rPr>
          <w:spacing w:val="14"/>
        </w:rPr>
        <w:t> </w:t>
      </w:r>
      <w:r>
        <w:rPr/>
        <w:t>and</w:t>
      </w:r>
      <w:r>
        <w:rPr>
          <w:spacing w:val="15"/>
        </w:rPr>
        <w:t> </w:t>
      </w:r>
      <w:r>
        <w:rPr/>
        <w:t>Resolutions</w:t>
      </w:r>
      <w:r>
        <w:rPr>
          <w:spacing w:val="14"/>
        </w:rPr>
        <w:t> </w:t>
      </w:r>
      <w:r>
        <w:rPr/>
        <w:t>CM/Res.1443</w:t>
      </w:r>
      <w:r>
        <w:rPr>
          <w:spacing w:val="15"/>
        </w:rPr>
        <w:t> </w:t>
      </w:r>
      <w:r>
        <w:rPr/>
        <w:t>(LVII)</w:t>
      </w:r>
      <w:r>
        <w:rPr>
          <w:spacing w:val="15"/>
        </w:rPr>
        <w:t> </w:t>
      </w:r>
      <w:r>
        <w:rPr/>
        <w:t>and</w:t>
      </w:r>
      <w:r>
        <w:rPr>
          <w:spacing w:val="15"/>
        </w:rPr>
        <w:t> </w:t>
      </w:r>
      <w:r>
        <w:rPr/>
        <w:t>CM/Res.1448</w:t>
      </w:r>
      <w:r>
        <w:rPr>
          <w:spacing w:val="15"/>
        </w:rPr>
        <w:t> </w:t>
      </w:r>
      <w:r>
        <w:rPr>
          <w:spacing w:val="-2"/>
        </w:rPr>
        <w:t>(LVIII),</w:t>
      </w:r>
    </w:p>
    <w:p>
      <w:pPr>
        <w:pStyle w:val="BodyText"/>
        <w:rPr>
          <w:sz w:val="24"/>
        </w:rPr>
      </w:pPr>
    </w:p>
    <w:p>
      <w:pPr>
        <w:pStyle w:val="BodyText"/>
        <w:spacing w:line="244" w:lineRule="auto" w:before="215"/>
        <w:ind w:left="117" w:right="122" w:firstLine="676"/>
        <w:jc w:val="both"/>
      </w:pPr>
      <w:r>
        <w:rPr>
          <w:b/>
          <w:u w:val="single"/>
        </w:rPr>
        <w:t>Noting with concern</w:t>
      </w:r>
      <w:r>
        <w:rPr>
          <w:b/>
        </w:rPr>
        <w:t> </w:t>
      </w:r>
      <w:r>
        <w:rPr/>
        <w:t>that the situation of refugees and displaced persons has continued to worsen and has assumed alarming proportions despite the efforts deployed individually and collectively by Member States,</w:t>
      </w:r>
    </w:p>
    <w:p>
      <w:pPr>
        <w:pStyle w:val="BodyText"/>
        <w:rPr>
          <w:sz w:val="24"/>
        </w:rPr>
      </w:pPr>
    </w:p>
    <w:p>
      <w:pPr>
        <w:pStyle w:val="BodyText"/>
        <w:spacing w:line="244" w:lineRule="auto" w:before="212"/>
        <w:ind w:left="117" w:right="143" w:firstLine="676"/>
        <w:jc w:val="both"/>
      </w:pPr>
      <w:r>
        <w:rPr>
          <w:b/>
          <w:u w:val="single"/>
        </w:rPr>
        <w:t>Deeply concerned</w:t>
      </w:r>
      <w:r>
        <w:rPr>
          <w:b/>
        </w:rPr>
        <w:t> </w:t>
      </w:r>
      <w:r>
        <w:rPr/>
        <w:t>by the continued deterioration of the situation of refugees in Africa and</w:t>
      </w:r>
      <w:r>
        <w:rPr>
          <w:spacing w:val="80"/>
        </w:rPr>
        <w:t> </w:t>
      </w:r>
      <w:r>
        <w:rPr/>
        <w:t>the consequent adverse impact on countries of asylum, particularly with regard to security, environment and infrastructure,</w:t>
      </w:r>
    </w:p>
    <w:p>
      <w:pPr>
        <w:pStyle w:val="BodyText"/>
        <w:rPr>
          <w:sz w:val="24"/>
        </w:rPr>
      </w:pPr>
    </w:p>
    <w:p>
      <w:pPr>
        <w:pStyle w:val="BodyText"/>
        <w:spacing w:line="244" w:lineRule="auto" w:before="213"/>
        <w:ind w:left="117" w:right="139" w:firstLine="676"/>
        <w:jc w:val="both"/>
      </w:pPr>
      <w:r>
        <w:rPr>
          <w:b/>
          <w:u w:val="single"/>
        </w:rPr>
        <w:t>Conscious </w:t>
      </w:r>
      <w:r>
        <w:rPr/>
        <w:t>of the tragedy suffered by refugees and displaced persons, especially women, children, the elderly and the disabled,</w:t>
      </w:r>
    </w:p>
    <w:p>
      <w:pPr>
        <w:pStyle w:val="BodyText"/>
        <w:rPr>
          <w:sz w:val="24"/>
        </w:rPr>
      </w:pPr>
    </w:p>
    <w:p>
      <w:pPr>
        <w:pStyle w:val="BodyText"/>
        <w:spacing w:line="244" w:lineRule="auto" w:before="216"/>
        <w:ind w:left="117" w:right="130" w:firstLine="676"/>
        <w:jc w:val="both"/>
      </w:pPr>
      <w:r>
        <w:rPr>
          <w:b/>
          <w:u w:val="single"/>
        </w:rPr>
        <w:t>Emphasizing</w:t>
      </w:r>
      <w:r>
        <w:rPr>
          <w:b/>
          <w:spacing w:val="40"/>
        </w:rPr>
        <w:t> </w:t>
      </w:r>
      <w:r>
        <w:rPr/>
        <w:t>the importance of the teaching and dissemination of International</w:t>
      </w:r>
      <w:r>
        <w:rPr>
          <w:spacing w:val="80"/>
        </w:rPr>
        <w:t> </w:t>
      </w:r>
      <w:r>
        <w:rPr/>
        <w:t>Humanitarian Law as a means of guaranteeing increased protection for refugees and displaced </w:t>
      </w:r>
      <w:r>
        <w:rPr>
          <w:spacing w:val="-2"/>
        </w:rPr>
        <w:t>persons,</w:t>
      </w:r>
    </w:p>
    <w:p>
      <w:pPr>
        <w:pStyle w:val="BodyText"/>
        <w:rPr>
          <w:sz w:val="24"/>
        </w:rPr>
      </w:pPr>
    </w:p>
    <w:p>
      <w:pPr>
        <w:pStyle w:val="BodyText"/>
        <w:spacing w:line="244" w:lineRule="auto" w:before="212"/>
        <w:ind w:left="117" w:right="131" w:firstLine="676"/>
        <w:jc w:val="both"/>
      </w:pPr>
      <w:r>
        <w:rPr>
          <w:b/>
          <w:u w:val="single"/>
        </w:rPr>
        <w:t>Noting with satisfaction</w:t>
      </w:r>
      <w:r>
        <w:rPr>
          <w:b/>
        </w:rPr>
        <w:t> </w:t>
      </w:r>
      <w:r>
        <w:rPr/>
        <w:t>as far as voluntary repatriation of refugees is concerned, the encouraging</w:t>
      </w:r>
      <w:r>
        <w:rPr>
          <w:spacing w:val="34"/>
        </w:rPr>
        <w:t> </w:t>
      </w:r>
      <w:r>
        <w:rPr/>
        <w:t>and</w:t>
      </w:r>
      <w:r>
        <w:rPr>
          <w:spacing w:val="35"/>
        </w:rPr>
        <w:t> </w:t>
      </w:r>
      <w:r>
        <w:rPr/>
        <w:t>positive</w:t>
      </w:r>
      <w:r>
        <w:rPr>
          <w:spacing w:val="34"/>
        </w:rPr>
        <w:t> </w:t>
      </w:r>
      <w:r>
        <w:rPr/>
        <w:t>developments</w:t>
      </w:r>
      <w:r>
        <w:rPr>
          <w:spacing w:val="34"/>
        </w:rPr>
        <w:t> </w:t>
      </w:r>
      <w:r>
        <w:rPr/>
        <w:t>in</w:t>
      </w:r>
      <w:r>
        <w:rPr>
          <w:spacing w:val="34"/>
        </w:rPr>
        <w:t> </w:t>
      </w:r>
      <w:r>
        <w:rPr/>
        <w:t>several</w:t>
      </w:r>
      <w:r>
        <w:rPr>
          <w:spacing w:val="34"/>
        </w:rPr>
        <w:t> </w:t>
      </w:r>
      <w:r>
        <w:rPr/>
        <w:t>regions</w:t>
      </w:r>
      <w:r>
        <w:rPr>
          <w:spacing w:val="34"/>
        </w:rPr>
        <w:t> </w:t>
      </w:r>
      <w:r>
        <w:rPr/>
        <w:t>of</w:t>
      </w:r>
      <w:r>
        <w:rPr>
          <w:spacing w:val="34"/>
        </w:rPr>
        <w:t> </w:t>
      </w:r>
      <w:r>
        <w:rPr/>
        <w:t>Africa</w:t>
      </w:r>
      <w:r>
        <w:rPr>
          <w:spacing w:val="34"/>
        </w:rPr>
        <w:t> </w:t>
      </w:r>
      <w:r>
        <w:rPr/>
        <w:t>as</w:t>
      </w:r>
      <w:r>
        <w:rPr>
          <w:spacing w:val="34"/>
        </w:rPr>
        <w:t> </w:t>
      </w:r>
      <w:r>
        <w:rPr/>
        <w:t>well</w:t>
      </w:r>
      <w:r>
        <w:rPr>
          <w:spacing w:val="34"/>
        </w:rPr>
        <w:t> </w:t>
      </w:r>
      <w:r>
        <w:rPr/>
        <w:t>as</w:t>
      </w:r>
      <w:r>
        <w:rPr>
          <w:spacing w:val="34"/>
        </w:rPr>
        <w:t> </w:t>
      </w:r>
      <w:r>
        <w:rPr/>
        <w:t>the</w:t>
      </w:r>
      <w:r>
        <w:rPr>
          <w:spacing w:val="34"/>
        </w:rPr>
        <w:t> </w:t>
      </w:r>
      <w:r>
        <w:rPr/>
        <w:t>role</w:t>
      </w:r>
      <w:r>
        <w:rPr>
          <w:spacing w:val="34"/>
        </w:rPr>
        <w:t> </w:t>
      </w:r>
      <w:r>
        <w:rPr/>
        <w:t>played</w:t>
      </w:r>
      <w:r>
        <w:rPr>
          <w:spacing w:val="35"/>
        </w:rPr>
        <w:t> </w:t>
      </w:r>
      <w:r>
        <w:rPr/>
        <w:t>in this regard by the UNHCR and the countries concerned:</w:t>
      </w:r>
    </w:p>
    <w:p>
      <w:pPr>
        <w:pStyle w:val="BodyText"/>
        <w:rPr>
          <w:sz w:val="24"/>
        </w:rPr>
      </w:pPr>
    </w:p>
    <w:p>
      <w:pPr>
        <w:pStyle w:val="ListParagraph"/>
        <w:numPr>
          <w:ilvl w:val="0"/>
          <w:numId w:val="1"/>
        </w:numPr>
        <w:tabs>
          <w:tab w:pos="1471" w:val="left" w:leader="none"/>
          <w:tab w:pos="1472" w:val="left" w:leader="none"/>
        </w:tabs>
        <w:spacing w:line="240" w:lineRule="auto" w:before="212" w:after="0"/>
        <w:ind w:left="1471" w:right="0" w:hanging="678"/>
        <w:jc w:val="left"/>
        <w:rPr>
          <w:sz w:val="22"/>
        </w:rPr>
      </w:pPr>
      <w:r>
        <w:rPr>
          <w:b/>
          <w:sz w:val="22"/>
        </w:rPr>
        <w:t>TAKES</w:t>
      </w:r>
      <w:r>
        <w:rPr>
          <w:b/>
          <w:spacing w:val="17"/>
          <w:sz w:val="22"/>
        </w:rPr>
        <w:t> </w:t>
      </w:r>
      <w:r>
        <w:rPr>
          <w:b/>
          <w:sz w:val="22"/>
        </w:rPr>
        <w:t>NOTE</w:t>
      </w:r>
      <w:r>
        <w:rPr>
          <w:b/>
          <w:spacing w:val="18"/>
          <w:sz w:val="22"/>
        </w:rPr>
        <w:t> </w:t>
      </w:r>
      <w:r>
        <w:rPr>
          <w:sz w:val="22"/>
        </w:rPr>
        <w:t>of</w:t>
      </w:r>
      <w:r>
        <w:rPr>
          <w:spacing w:val="15"/>
          <w:sz w:val="22"/>
        </w:rPr>
        <w:t> </w:t>
      </w:r>
      <w:r>
        <w:rPr>
          <w:sz w:val="22"/>
        </w:rPr>
        <w:t>the</w:t>
      </w:r>
      <w:r>
        <w:rPr>
          <w:spacing w:val="16"/>
          <w:sz w:val="22"/>
        </w:rPr>
        <w:t> </w:t>
      </w:r>
      <w:r>
        <w:rPr>
          <w:sz w:val="22"/>
        </w:rPr>
        <w:t>Report</w:t>
      </w:r>
      <w:r>
        <w:rPr>
          <w:spacing w:val="15"/>
          <w:sz w:val="22"/>
        </w:rPr>
        <w:t> </w:t>
      </w:r>
      <w:r>
        <w:rPr>
          <w:sz w:val="22"/>
        </w:rPr>
        <w:t>of</w:t>
      </w:r>
      <w:r>
        <w:rPr>
          <w:spacing w:val="16"/>
          <w:sz w:val="22"/>
        </w:rPr>
        <w:t> </w:t>
      </w:r>
      <w:r>
        <w:rPr>
          <w:sz w:val="22"/>
        </w:rPr>
        <w:t>the</w:t>
      </w:r>
      <w:r>
        <w:rPr>
          <w:spacing w:val="16"/>
          <w:sz w:val="22"/>
        </w:rPr>
        <w:t> </w:t>
      </w:r>
      <w:r>
        <w:rPr>
          <w:sz w:val="22"/>
        </w:rPr>
        <w:t>OAU</w:t>
      </w:r>
      <w:r>
        <w:rPr>
          <w:spacing w:val="15"/>
          <w:sz w:val="22"/>
        </w:rPr>
        <w:t> </w:t>
      </w:r>
      <w:r>
        <w:rPr>
          <w:sz w:val="22"/>
        </w:rPr>
        <w:t>Commission</w:t>
      </w:r>
      <w:r>
        <w:rPr>
          <w:spacing w:val="15"/>
          <w:sz w:val="22"/>
        </w:rPr>
        <w:t> </w:t>
      </w:r>
      <w:r>
        <w:rPr>
          <w:sz w:val="22"/>
        </w:rPr>
        <w:t>of</w:t>
      </w:r>
      <w:r>
        <w:rPr>
          <w:spacing w:val="15"/>
          <w:sz w:val="22"/>
        </w:rPr>
        <w:t> </w:t>
      </w:r>
      <w:r>
        <w:rPr>
          <w:sz w:val="22"/>
        </w:rPr>
        <w:t>Twenty</w:t>
      </w:r>
      <w:r>
        <w:rPr>
          <w:spacing w:val="15"/>
          <w:sz w:val="22"/>
        </w:rPr>
        <w:t> </w:t>
      </w:r>
      <w:r>
        <w:rPr>
          <w:sz w:val="22"/>
        </w:rPr>
        <w:t>on</w:t>
      </w:r>
      <w:r>
        <w:rPr>
          <w:spacing w:val="15"/>
          <w:sz w:val="22"/>
        </w:rPr>
        <w:t> </w:t>
      </w:r>
      <w:r>
        <w:rPr>
          <w:sz w:val="22"/>
        </w:rPr>
        <w:t>Refugees</w:t>
      </w:r>
      <w:r>
        <w:rPr>
          <w:spacing w:val="15"/>
          <w:sz w:val="22"/>
        </w:rPr>
        <w:t> </w:t>
      </w:r>
      <w:r>
        <w:rPr>
          <w:spacing w:val="-5"/>
          <w:sz w:val="22"/>
        </w:rPr>
        <w:t>and</w:t>
      </w:r>
    </w:p>
    <w:p>
      <w:pPr>
        <w:spacing w:after="0" w:line="240" w:lineRule="auto"/>
        <w:jc w:val="left"/>
        <w:rPr>
          <w:sz w:val="22"/>
        </w:rPr>
        <w:sectPr>
          <w:type w:val="continuous"/>
          <w:pgSz w:w="12240" w:h="15840"/>
          <w:pgMar w:top="1300" w:bottom="280" w:left="1500" w:right="1480"/>
        </w:sectPr>
      </w:pPr>
    </w:p>
    <w:p>
      <w:pPr>
        <w:pStyle w:val="BodyText"/>
        <w:spacing w:before="74"/>
        <w:ind w:left="1471"/>
      </w:pPr>
      <w:r>
        <w:rPr/>
        <w:t>its relevant</w:t>
      </w:r>
      <w:r>
        <w:rPr>
          <w:spacing w:val="1"/>
        </w:rPr>
        <w:t> </w:t>
      </w:r>
      <w:r>
        <w:rPr>
          <w:spacing w:val="-2"/>
        </w:rPr>
        <w:t>recommendations;</w:t>
      </w:r>
    </w:p>
    <w:p>
      <w:pPr>
        <w:pStyle w:val="BodyText"/>
        <w:rPr>
          <w:sz w:val="24"/>
        </w:rPr>
      </w:pPr>
    </w:p>
    <w:p>
      <w:pPr>
        <w:pStyle w:val="ListParagraph"/>
        <w:numPr>
          <w:ilvl w:val="0"/>
          <w:numId w:val="1"/>
        </w:numPr>
        <w:tabs>
          <w:tab w:pos="1472" w:val="left" w:leader="none"/>
        </w:tabs>
        <w:spacing w:line="240" w:lineRule="auto" w:before="215" w:after="0"/>
        <w:ind w:left="1471" w:right="149" w:hanging="677"/>
        <w:jc w:val="both"/>
        <w:rPr>
          <w:sz w:val="22"/>
        </w:rPr>
      </w:pPr>
      <w:r>
        <w:rPr>
          <w:b/>
          <w:sz w:val="22"/>
        </w:rPr>
        <w:t>CALLS ON </w:t>
      </w:r>
      <w:r>
        <w:rPr>
          <w:sz w:val="22"/>
        </w:rPr>
        <w:t>Member States to resolutely address the root causes of the problem of refugees and displaced persons as identified in resolution CM/Res.1448 (LVIII);</w:t>
      </w:r>
    </w:p>
    <w:p>
      <w:pPr>
        <w:pStyle w:val="BodyText"/>
        <w:rPr>
          <w:sz w:val="24"/>
        </w:rPr>
      </w:pPr>
    </w:p>
    <w:p>
      <w:pPr>
        <w:pStyle w:val="BodyText"/>
        <w:spacing w:before="2"/>
        <w:rPr>
          <w:sz w:val="19"/>
        </w:rPr>
      </w:pPr>
    </w:p>
    <w:p>
      <w:pPr>
        <w:pStyle w:val="ListParagraph"/>
        <w:numPr>
          <w:ilvl w:val="0"/>
          <w:numId w:val="1"/>
        </w:numPr>
        <w:tabs>
          <w:tab w:pos="1472" w:val="left" w:leader="none"/>
        </w:tabs>
        <w:spacing w:line="244" w:lineRule="auto" w:before="0" w:after="0"/>
        <w:ind w:left="1471" w:right="132" w:hanging="677"/>
        <w:jc w:val="both"/>
        <w:rPr>
          <w:sz w:val="22"/>
        </w:rPr>
      </w:pPr>
      <w:r>
        <w:rPr>
          <w:b/>
          <w:sz w:val="22"/>
        </w:rPr>
        <w:t>URGES </w:t>
      </w:r>
      <w:r>
        <w:rPr>
          <w:sz w:val="22"/>
        </w:rPr>
        <w:t>countries of origin to promote through appropriate measures at national</w:t>
      </w:r>
      <w:r>
        <w:rPr>
          <w:spacing w:val="80"/>
          <w:sz w:val="22"/>
        </w:rPr>
        <w:t> </w:t>
      </w:r>
      <w:r>
        <w:rPr>
          <w:sz w:val="22"/>
        </w:rPr>
        <w:t>level,</w:t>
      </w:r>
      <w:r>
        <w:rPr>
          <w:spacing w:val="40"/>
          <w:sz w:val="22"/>
        </w:rPr>
        <w:t> </w:t>
      </w:r>
      <w:r>
        <w:rPr>
          <w:sz w:val="22"/>
        </w:rPr>
        <w:t>the</w:t>
      </w:r>
      <w:r>
        <w:rPr>
          <w:spacing w:val="40"/>
          <w:sz w:val="22"/>
        </w:rPr>
        <w:t> </w:t>
      </w:r>
      <w:r>
        <w:rPr>
          <w:sz w:val="22"/>
        </w:rPr>
        <w:t>return</w:t>
      </w:r>
      <w:r>
        <w:rPr>
          <w:spacing w:val="40"/>
          <w:sz w:val="22"/>
        </w:rPr>
        <w:t> </w:t>
      </w:r>
      <w:r>
        <w:rPr>
          <w:sz w:val="22"/>
        </w:rPr>
        <w:t>of</w:t>
      </w:r>
      <w:r>
        <w:rPr>
          <w:spacing w:val="40"/>
          <w:sz w:val="22"/>
        </w:rPr>
        <w:t> </w:t>
      </w:r>
      <w:r>
        <w:rPr>
          <w:sz w:val="22"/>
        </w:rPr>
        <w:t>refugees</w:t>
      </w:r>
      <w:r>
        <w:rPr>
          <w:spacing w:val="40"/>
          <w:sz w:val="22"/>
        </w:rPr>
        <w:t> </w:t>
      </w:r>
      <w:r>
        <w:rPr>
          <w:sz w:val="22"/>
        </w:rPr>
        <w:t>who</w:t>
      </w:r>
      <w:r>
        <w:rPr>
          <w:spacing w:val="40"/>
          <w:sz w:val="22"/>
        </w:rPr>
        <w:t> </w:t>
      </w:r>
      <w:r>
        <w:rPr>
          <w:sz w:val="22"/>
        </w:rPr>
        <w:t>so</w:t>
      </w:r>
      <w:r>
        <w:rPr>
          <w:spacing w:val="40"/>
          <w:sz w:val="22"/>
        </w:rPr>
        <w:t> </w:t>
      </w:r>
      <w:r>
        <w:rPr>
          <w:sz w:val="22"/>
        </w:rPr>
        <w:t>desire,</w:t>
      </w:r>
      <w:r>
        <w:rPr>
          <w:spacing w:val="40"/>
          <w:sz w:val="22"/>
        </w:rPr>
        <w:t> </w:t>
      </w:r>
      <w:r>
        <w:rPr>
          <w:sz w:val="22"/>
        </w:rPr>
        <w:t>in</w:t>
      </w:r>
      <w:r>
        <w:rPr>
          <w:spacing w:val="40"/>
          <w:sz w:val="22"/>
        </w:rPr>
        <w:t> </w:t>
      </w:r>
      <w:r>
        <w:rPr>
          <w:sz w:val="22"/>
        </w:rPr>
        <w:t>conformity</w:t>
      </w:r>
      <w:r>
        <w:rPr>
          <w:spacing w:val="40"/>
          <w:sz w:val="22"/>
        </w:rPr>
        <w:t> </w:t>
      </w:r>
      <w:r>
        <w:rPr>
          <w:sz w:val="22"/>
        </w:rPr>
        <w:t>with</w:t>
      </w:r>
      <w:r>
        <w:rPr>
          <w:spacing w:val="40"/>
          <w:sz w:val="22"/>
        </w:rPr>
        <w:t> </w:t>
      </w:r>
      <w:r>
        <w:rPr>
          <w:sz w:val="22"/>
        </w:rPr>
        <w:t>the</w:t>
      </w:r>
      <w:r>
        <w:rPr>
          <w:spacing w:val="40"/>
          <w:sz w:val="22"/>
        </w:rPr>
        <w:t> </w:t>
      </w:r>
      <w:r>
        <w:rPr>
          <w:sz w:val="22"/>
        </w:rPr>
        <w:t>relevant provisions of the OAU Convention of 1969;</w:t>
      </w:r>
    </w:p>
    <w:p>
      <w:pPr>
        <w:pStyle w:val="BodyText"/>
        <w:rPr>
          <w:sz w:val="24"/>
        </w:rPr>
      </w:pPr>
    </w:p>
    <w:p>
      <w:pPr>
        <w:pStyle w:val="BodyText"/>
        <w:spacing w:before="10"/>
        <w:rPr>
          <w:sz w:val="18"/>
        </w:rPr>
      </w:pPr>
    </w:p>
    <w:p>
      <w:pPr>
        <w:pStyle w:val="ListParagraph"/>
        <w:numPr>
          <w:ilvl w:val="0"/>
          <w:numId w:val="1"/>
        </w:numPr>
        <w:tabs>
          <w:tab w:pos="1472" w:val="left" w:leader="none"/>
        </w:tabs>
        <w:spacing w:line="244" w:lineRule="auto" w:before="0" w:after="0"/>
        <w:ind w:left="1471" w:right="125" w:hanging="677"/>
        <w:jc w:val="both"/>
        <w:rPr>
          <w:sz w:val="22"/>
        </w:rPr>
      </w:pPr>
      <w:r>
        <w:rPr>
          <w:b/>
          <w:sz w:val="22"/>
        </w:rPr>
        <w:t>REAFFIRMS ITS COMMITMENT </w:t>
      </w:r>
      <w:r>
        <w:rPr>
          <w:sz w:val="22"/>
        </w:rPr>
        <w:t>to the international instruments regarding human and people’s rights as well as the OAU Convention of 1969 and the international community to increase its assistance to the populations:</w:t>
      </w:r>
    </w:p>
    <w:p>
      <w:pPr>
        <w:pStyle w:val="BodyText"/>
        <w:rPr>
          <w:sz w:val="24"/>
        </w:rPr>
      </w:pPr>
    </w:p>
    <w:p>
      <w:pPr>
        <w:pStyle w:val="ListParagraph"/>
        <w:numPr>
          <w:ilvl w:val="0"/>
          <w:numId w:val="1"/>
        </w:numPr>
        <w:tabs>
          <w:tab w:pos="1472" w:val="left" w:leader="none"/>
        </w:tabs>
        <w:spacing w:line="244" w:lineRule="auto" w:before="213" w:after="0"/>
        <w:ind w:left="1471" w:right="125" w:hanging="677"/>
        <w:jc w:val="both"/>
        <w:rPr>
          <w:sz w:val="22"/>
        </w:rPr>
      </w:pPr>
      <w:r>
        <w:rPr>
          <w:b/>
          <w:sz w:val="22"/>
        </w:rPr>
        <w:t>REQUESTS </w:t>
      </w:r>
      <w:r>
        <w:rPr>
          <w:sz w:val="22"/>
        </w:rPr>
        <w:t>the OAU Commission of Twenty on Refugees to redouble its efforts towards the mobilization of increased resources for refugees and displaced persons</w:t>
      </w:r>
      <w:r>
        <w:rPr>
          <w:spacing w:val="40"/>
          <w:sz w:val="22"/>
        </w:rPr>
        <w:t> </w:t>
      </w:r>
      <w:r>
        <w:rPr>
          <w:sz w:val="22"/>
        </w:rPr>
        <w:t>and develop a strategy with a view to adequately address the plight to African Refugees and come up with durable solutions;</w:t>
      </w:r>
    </w:p>
    <w:p>
      <w:pPr>
        <w:pStyle w:val="BodyText"/>
        <w:rPr>
          <w:sz w:val="24"/>
        </w:rPr>
      </w:pPr>
    </w:p>
    <w:p>
      <w:pPr>
        <w:pStyle w:val="ListParagraph"/>
        <w:numPr>
          <w:ilvl w:val="0"/>
          <w:numId w:val="1"/>
        </w:numPr>
        <w:tabs>
          <w:tab w:pos="1472" w:val="left" w:leader="none"/>
        </w:tabs>
        <w:spacing w:line="247" w:lineRule="auto" w:before="208" w:after="0"/>
        <w:ind w:left="1471" w:right="134" w:hanging="677"/>
        <w:jc w:val="both"/>
        <w:rPr>
          <w:sz w:val="22"/>
        </w:rPr>
      </w:pPr>
      <w:r>
        <w:rPr>
          <w:b/>
          <w:sz w:val="22"/>
        </w:rPr>
        <w:t>CALLS ON </w:t>
      </w:r>
      <w:r>
        <w:rPr>
          <w:sz w:val="22"/>
        </w:rPr>
        <w:t>the International Community particularly donor countries and the UNHCFR to increase and redouble their efforts in assisting refugees and alleviating their plight in the light of the increasing burden on countries of asylum;</w:t>
      </w:r>
    </w:p>
    <w:p>
      <w:pPr>
        <w:pStyle w:val="BodyText"/>
        <w:rPr>
          <w:sz w:val="24"/>
        </w:rPr>
      </w:pPr>
    </w:p>
    <w:p>
      <w:pPr>
        <w:pStyle w:val="ListParagraph"/>
        <w:numPr>
          <w:ilvl w:val="0"/>
          <w:numId w:val="1"/>
        </w:numPr>
        <w:tabs>
          <w:tab w:pos="1472" w:val="left" w:leader="none"/>
        </w:tabs>
        <w:spacing w:line="244" w:lineRule="auto" w:before="210" w:after="0"/>
        <w:ind w:left="1471" w:right="124" w:hanging="677"/>
        <w:jc w:val="both"/>
        <w:rPr>
          <w:sz w:val="22"/>
        </w:rPr>
      </w:pPr>
      <w:r>
        <w:rPr>
          <w:b/>
          <w:sz w:val="22"/>
        </w:rPr>
        <w:t>APPEALS </w:t>
      </w:r>
      <w:r>
        <w:rPr>
          <w:sz w:val="22"/>
        </w:rPr>
        <w:t>to the International Community and particularly the UNHCR to lend increased</w:t>
      </w:r>
      <w:r>
        <w:rPr>
          <w:spacing w:val="40"/>
          <w:sz w:val="22"/>
        </w:rPr>
        <w:t> </w:t>
      </w:r>
      <w:r>
        <w:rPr>
          <w:sz w:val="22"/>
        </w:rPr>
        <w:t>support</w:t>
      </w:r>
      <w:r>
        <w:rPr>
          <w:spacing w:val="40"/>
          <w:sz w:val="22"/>
        </w:rPr>
        <w:t> </w:t>
      </w:r>
      <w:r>
        <w:rPr>
          <w:sz w:val="22"/>
        </w:rPr>
        <w:t>to</w:t>
      </w:r>
      <w:r>
        <w:rPr>
          <w:spacing w:val="40"/>
          <w:sz w:val="22"/>
        </w:rPr>
        <w:t> </w:t>
      </w:r>
      <w:r>
        <w:rPr>
          <w:sz w:val="22"/>
        </w:rPr>
        <w:t>the</w:t>
      </w:r>
      <w:r>
        <w:rPr>
          <w:spacing w:val="40"/>
          <w:sz w:val="22"/>
        </w:rPr>
        <w:t> </w:t>
      </w:r>
      <w:r>
        <w:rPr>
          <w:sz w:val="22"/>
        </w:rPr>
        <w:t>countries</w:t>
      </w:r>
      <w:r>
        <w:rPr>
          <w:spacing w:val="40"/>
          <w:sz w:val="22"/>
        </w:rPr>
        <w:t> </w:t>
      </w:r>
      <w:r>
        <w:rPr>
          <w:sz w:val="22"/>
        </w:rPr>
        <w:t>involved</w:t>
      </w:r>
      <w:r>
        <w:rPr>
          <w:spacing w:val="40"/>
          <w:sz w:val="22"/>
        </w:rPr>
        <w:t> </w:t>
      </w:r>
      <w:r>
        <w:rPr>
          <w:sz w:val="22"/>
        </w:rPr>
        <w:t>in</w:t>
      </w:r>
      <w:r>
        <w:rPr>
          <w:spacing w:val="40"/>
          <w:sz w:val="22"/>
        </w:rPr>
        <w:t> </w:t>
      </w:r>
      <w:r>
        <w:rPr>
          <w:sz w:val="22"/>
        </w:rPr>
        <w:t>the</w:t>
      </w:r>
      <w:r>
        <w:rPr>
          <w:spacing w:val="40"/>
          <w:sz w:val="22"/>
        </w:rPr>
        <w:t> </w:t>
      </w:r>
      <w:r>
        <w:rPr>
          <w:sz w:val="22"/>
        </w:rPr>
        <w:t>programme</w:t>
      </w:r>
      <w:r>
        <w:rPr>
          <w:spacing w:val="40"/>
          <w:sz w:val="22"/>
        </w:rPr>
        <w:t> </w:t>
      </w:r>
      <w:r>
        <w:rPr>
          <w:sz w:val="22"/>
        </w:rPr>
        <w:t>of</w:t>
      </w:r>
      <w:r>
        <w:rPr>
          <w:spacing w:val="40"/>
          <w:sz w:val="22"/>
        </w:rPr>
        <w:t> </w:t>
      </w:r>
      <w:r>
        <w:rPr>
          <w:sz w:val="22"/>
        </w:rPr>
        <w:t>voluntary repatriation of refugees and to establish a link between emergency operations and</w:t>
      </w:r>
      <w:r>
        <w:rPr>
          <w:spacing w:val="40"/>
          <w:sz w:val="22"/>
        </w:rPr>
        <w:t> </w:t>
      </w:r>
      <w:r>
        <w:rPr>
          <w:sz w:val="22"/>
        </w:rPr>
        <w:t>those connected with rehabilitation and development;</w:t>
      </w:r>
    </w:p>
    <w:p>
      <w:pPr>
        <w:pStyle w:val="BodyText"/>
        <w:rPr>
          <w:sz w:val="24"/>
        </w:rPr>
      </w:pPr>
    </w:p>
    <w:p>
      <w:pPr>
        <w:pStyle w:val="ListParagraph"/>
        <w:numPr>
          <w:ilvl w:val="0"/>
          <w:numId w:val="1"/>
        </w:numPr>
        <w:tabs>
          <w:tab w:pos="1472" w:val="left" w:leader="none"/>
        </w:tabs>
        <w:spacing w:line="244" w:lineRule="auto" w:before="213" w:after="0"/>
        <w:ind w:left="1471" w:right="129" w:hanging="677"/>
        <w:jc w:val="both"/>
        <w:rPr>
          <w:sz w:val="22"/>
        </w:rPr>
      </w:pPr>
      <w:r>
        <w:rPr>
          <w:b/>
          <w:sz w:val="22"/>
        </w:rPr>
        <w:t>FURTHER REQUESTS </w:t>
      </w:r>
      <w:r>
        <w:rPr>
          <w:sz w:val="22"/>
        </w:rPr>
        <w:t>the Member States to ensure the implementation of the recommendations of the OAU/UNHCR Joint Seminar on Refugees and the Coerced Displacement of Populations in Africa held in Addis Ababa, Ethiopia, from 8 to 10 September, 1994;</w:t>
      </w:r>
    </w:p>
    <w:p>
      <w:pPr>
        <w:pStyle w:val="BodyText"/>
        <w:rPr>
          <w:sz w:val="24"/>
        </w:rPr>
      </w:pPr>
    </w:p>
    <w:p>
      <w:pPr>
        <w:pStyle w:val="ListParagraph"/>
        <w:numPr>
          <w:ilvl w:val="0"/>
          <w:numId w:val="1"/>
        </w:numPr>
        <w:tabs>
          <w:tab w:pos="1472" w:val="left" w:leader="none"/>
        </w:tabs>
        <w:spacing w:line="244" w:lineRule="auto" w:before="214" w:after="0"/>
        <w:ind w:left="1471" w:right="152" w:hanging="677"/>
        <w:jc w:val="both"/>
        <w:rPr>
          <w:sz w:val="22"/>
        </w:rPr>
      </w:pPr>
      <w:r>
        <w:rPr>
          <w:b/>
          <w:sz w:val="22"/>
        </w:rPr>
        <w:t>URGES </w:t>
      </w:r>
      <w:r>
        <w:rPr>
          <w:sz w:val="22"/>
        </w:rPr>
        <w:t>Member States to uphold principles of good governance and promote the teaching and dissemination of International Humanitarian Law;</w:t>
      </w:r>
    </w:p>
    <w:p>
      <w:pPr>
        <w:pStyle w:val="BodyText"/>
        <w:rPr>
          <w:sz w:val="24"/>
        </w:rPr>
      </w:pPr>
    </w:p>
    <w:p>
      <w:pPr>
        <w:pStyle w:val="BodyText"/>
        <w:spacing w:before="9"/>
        <w:rPr>
          <w:sz w:val="18"/>
        </w:rPr>
      </w:pPr>
    </w:p>
    <w:p>
      <w:pPr>
        <w:pStyle w:val="ListParagraph"/>
        <w:numPr>
          <w:ilvl w:val="0"/>
          <w:numId w:val="1"/>
        </w:numPr>
        <w:tabs>
          <w:tab w:pos="1472" w:val="left" w:leader="none"/>
        </w:tabs>
        <w:spacing w:line="244" w:lineRule="auto" w:before="0" w:after="0"/>
        <w:ind w:left="1471" w:right="118" w:hanging="677"/>
        <w:jc w:val="both"/>
        <w:rPr>
          <w:sz w:val="22"/>
        </w:rPr>
      </w:pPr>
      <w:r>
        <w:rPr>
          <w:b/>
          <w:sz w:val="22"/>
        </w:rPr>
        <w:t>ENCOURAGES </w:t>
      </w:r>
      <w:r>
        <w:rPr>
          <w:sz w:val="22"/>
        </w:rPr>
        <w:t>African Non-Governmental Organizations to get involved more actively in humanitarian assistance operations and to coordinate their efforts with</w:t>
      </w:r>
      <w:r>
        <w:rPr>
          <w:spacing w:val="40"/>
          <w:sz w:val="22"/>
        </w:rPr>
        <w:t> </w:t>
      </w:r>
      <w:r>
        <w:rPr>
          <w:sz w:val="22"/>
        </w:rPr>
        <w:t>those of the OAU;</w:t>
      </w:r>
    </w:p>
    <w:p>
      <w:pPr>
        <w:pStyle w:val="BodyText"/>
        <w:rPr>
          <w:sz w:val="24"/>
        </w:rPr>
      </w:pPr>
    </w:p>
    <w:p>
      <w:pPr>
        <w:pStyle w:val="ListParagraph"/>
        <w:numPr>
          <w:ilvl w:val="0"/>
          <w:numId w:val="1"/>
        </w:numPr>
        <w:tabs>
          <w:tab w:pos="1472" w:val="left" w:leader="none"/>
        </w:tabs>
        <w:spacing w:line="249" w:lineRule="auto" w:before="212" w:after="0"/>
        <w:ind w:left="1471" w:right="131" w:hanging="677"/>
        <w:jc w:val="both"/>
        <w:rPr>
          <w:sz w:val="22"/>
        </w:rPr>
      </w:pPr>
      <w:r>
        <w:rPr>
          <w:b/>
          <w:sz w:val="22"/>
        </w:rPr>
        <w:t>EXPRESSES SINCERE GRATITUDE </w:t>
      </w:r>
      <w:r>
        <w:rPr>
          <w:sz w:val="22"/>
        </w:rPr>
        <w:t>to countries of asylum for their hospitality and generosity to refugees and</w:t>
      </w:r>
      <w:r>
        <w:rPr>
          <w:spacing w:val="32"/>
          <w:sz w:val="22"/>
        </w:rPr>
        <w:t> </w:t>
      </w:r>
      <w:r>
        <w:rPr>
          <w:b/>
          <w:sz w:val="22"/>
        </w:rPr>
        <w:t>THANKS </w:t>
      </w:r>
      <w:r>
        <w:rPr>
          <w:sz w:val="22"/>
        </w:rPr>
        <w:t>the international community especially the</w:t>
      </w:r>
    </w:p>
    <w:p>
      <w:pPr>
        <w:spacing w:after="0" w:line="249" w:lineRule="auto"/>
        <w:jc w:val="both"/>
        <w:rPr>
          <w:sz w:val="22"/>
        </w:rPr>
        <w:sectPr>
          <w:pgSz w:w="12240" w:h="15840"/>
          <w:pgMar w:top="1300" w:bottom="280" w:left="1500" w:right="1480"/>
        </w:sectPr>
      </w:pPr>
    </w:p>
    <w:p>
      <w:pPr>
        <w:pStyle w:val="BodyText"/>
        <w:spacing w:before="74"/>
        <w:ind w:left="1471" w:hanging="1"/>
      </w:pPr>
      <w:r>
        <w:rPr/>
        <w:t>UNHCR and the ICRC for their activities in Africa towards refugees and</w:t>
      </w:r>
      <w:r>
        <w:rPr>
          <w:spacing w:val="29"/>
        </w:rPr>
        <w:t> </w:t>
      </w:r>
      <w:r>
        <w:rPr/>
        <w:t>displaced</w:t>
      </w:r>
      <w:r>
        <w:rPr>
          <w:spacing w:val="80"/>
        </w:rPr>
        <w:t> </w:t>
      </w:r>
      <w:r>
        <w:rPr>
          <w:spacing w:val="-2"/>
        </w:rPr>
        <w:t>persons.</w:t>
      </w:r>
    </w:p>
    <w:sectPr>
      <w:pgSz w:w="12240" w:h="15840"/>
      <w:pgMar w:top="1300" w:bottom="280" w:left="1500" w:right="1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471" w:hanging="677"/>
        <w:jc w:val="left"/>
      </w:pPr>
      <w:rPr>
        <w:rFonts w:hint="default" w:ascii="Times New Roman" w:hAnsi="Times New Roman" w:eastAsia="Times New Roman" w:cs="Times New Roman"/>
        <w:b w:val="0"/>
        <w:bCs w:val="0"/>
        <w:i w:val="0"/>
        <w:iCs w:val="0"/>
        <w:spacing w:val="0"/>
        <w:w w:val="102"/>
        <w:sz w:val="22"/>
        <w:szCs w:val="22"/>
        <w:lang w:val="en-US" w:eastAsia="en-US" w:bidi="ar-SA"/>
      </w:rPr>
    </w:lvl>
    <w:lvl w:ilvl="1">
      <w:start w:val="0"/>
      <w:numFmt w:val="bullet"/>
      <w:lvlText w:val="•"/>
      <w:lvlJc w:val="left"/>
      <w:pPr>
        <w:ind w:left="2258" w:hanging="677"/>
      </w:pPr>
      <w:rPr>
        <w:rFonts w:hint="default"/>
        <w:lang w:val="en-US" w:eastAsia="en-US" w:bidi="ar-SA"/>
      </w:rPr>
    </w:lvl>
    <w:lvl w:ilvl="2">
      <w:start w:val="0"/>
      <w:numFmt w:val="bullet"/>
      <w:lvlText w:val="•"/>
      <w:lvlJc w:val="left"/>
      <w:pPr>
        <w:ind w:left="3036" w:hanging="677"/>
      </w:pPr>
      <w:rPr>
        <w:rFonts w:hint="default"/>
        <w:lang w:val="en-US" w:eastAsia="en-US" w:bidi="ar-SA"/>
      </w:rPr>
    </w:lvl>
    <w:lvl w:ilvl="3">
      <w:start w:val="0"/>
      <w:numFmt w:val="bullet"/>
      <w:lvlText w:val="•"/>
      <w:lvlJc w:val="left"/>
      <w:pPr>
        <w:ind w:left="3814" w:hanging="677"/>
      </w:pPr>
      <w:rPr>
        <w:rFonts w:hint="default"/>
        <w:lang w:val="en-US" w:eastAsia="en-US" w:bidi="ar-SA"/>
      </w:rPr>
    </w:lvl>
    <w:lvl w:ilvl="4">
      <w:start w:val="0"/>
      <w:numFmt w:val="bullet"/>
      <w:lvlText w:val="•"/>
      <w:lvlJc w:val="left"/>
      <w:pPr>
        <w:ind w:left="4592" w:hanging="677"/>
      </w:pPr>
      <w:rPr>
        <w:rFonts w:hint="default"/>
        <w:lang w:val="en-US" w:eastAsia="en-US" w:bidi="ar-SA"/>
      </w:rPr>
    </w:lvl>
    <w:lvl w:ilvl="5">
      <w:start w:val="0"/>
      <w:numFmt w:val="bullet"/>
      <w:lvlText w:val="•"/>
      <w:lvlJc w:val="left"/>
      <w:pPr>
        <w:ind w:left="5370" w:hanging="677"/>
      </w:pPr>
      <w:rPr>
        <w:rFonts w:hint="default"/>
        <w:lang w:val="en-US" w:eastAsia="en-US" w:bidi="ar-SA"/>
      </w:rPr>
    </w:lvl>
    <w:lvl w:ilvl="6">
      <w:start w:val="0"/>
      <w:numFmt w:val="bullet"/>
      <w:lvlText w:val="•"/>
      <w:lvlJc w:val="left"/>
      <w:pPr>
        <w:ind w:left="6148" w:hanging="677"/>
      </w:pPr>
      <w:rPr>
        <w:rFonts w:hint="default"/>
        <w:lang w:val="en-US" w:eastAsia="en-US" w:bidi="ar-SA"/>
      </w:rPr>
    </w:lvl>
    <w:lvl w:ilvl="7">
      <w:start w:val="0"/>
      <w:numFmt w:val="bullet"/>
      <w:lvlText w:val="•"/>
      <w:lvlJc w:val="left"/>
      <w:pPr>
        <w:ind w:left="6926" w:hanging="677"/>
      </w:pPr>
      <w:rPr>
        <w:rFonts w:hint="default"/>
        <w:lang w:val="en-US" w:eastAsia="en-US" w:bidi="ar-SA"/>
      </w:rPr>
    </w:lvl>
    <w:lvl w:ilvl="8">
      <w:start w:val="0"/>
      <w:numFmt w:val="bullet"/>
      <w:lvlText w:val="•"/>
      <w:lvlJc w:val="left"/>
      <w:pPr>
        <w:ind w:left="7704" w:hanging="677"/>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Title" w:type="paragraph">
    <w:name w:val="Title"/>
    <w:basedOn w:val="Normal"/>
    <w:uiPriority w:val="1"/>
    <w:qFormat/>
    <w:pPr>
      <w:ind w:left="117"/>
    </w:pPr>
    <w:rPr>
      <w:rFonts w:ascii="Times New Roman" w:hAnsi="Times New Roman" w:eastAsia="Times New Roman" w:cs="Times New Roman"/>
      <w:b/>
      <w:bCs/>
      <w:sz w:val="22"/>
      <w:szCs w:val="22"/>
      <w:u w:val="single" w:color="000000"/>
      <w:lang w:val="en-US" w:eastAsia="en-US" w:bidi="ar-SA"/>
    </w:rPr>
  </w:style>
  <w:style w:styleId="ListParagraph" w:type="paragraph">
    <w:name w:val="List Paragraph"/>
    <w:basedOn w:val="Normal"/>
    <w:uiPriority w:val="1"/>
    <w:qFormat/>
    <w:pPr>
      <w:ind w:left="1471" w:right="125" w:hanging="677"/>
      <w:jc w:val="both"/>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dc:title>RESOLUTIONS ADOPTED BY THE SIXTY-SECOND ORDINARY SESSION OF THE COUNCIL OF MINISTERS</dc:title>
  <dcterms:created xsi:type="dcterms:W3CDTF">2023-04-12T07:09:14Z</dcterms:created>
  <dcterms:modified xsi:type="dcterms:W3CDTF">2023-04-12T07:09:14Z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2022-12-13T00:00:00Z</vt:filetime>
  </property>
  <property fmtid="{D5CDD505-2E9C-101B-9397-08002B2CF9AE}" pid="3" name="LastSaved">
    <vt:filetime>2023-04-12T00:00:00Z</vt:filetime>
  </property>
  <property fmtid="{D5CDD505-2E9C-101B-9397-08002B2CF9AE}" pid="4" name="Producer">
    <vt:lpwstr>Acrobat PDFWriter 3.02 for Windows NT</vt:lpwstr>
  </property>
</Properties>
</file>