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20" w:line="269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u w:val="single"/>
        </w:rPr>
        <w:t>DECISION ON CRITERIA FOR GRANTING AU OBSERVER STATUS</w:t>
        <w:br/>
        <w:t>DOC. EX.CL/ 100 (V)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300" w:line="252" w:lineRule="auto"/>
        <w:ind w:left="0" w:right="0" w:firstLine="0"/>
        <w:jc w:val="left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The Executive Council:</w:t>
      </w:r>
      <w:bookmarkEnd w:id="0"/>
      <w:bookmarkEnd w:id="1"/>
      <w:bookmarkEnd w:id="2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57" w:val="left"/>
        </w:tabs>
        <w:bidi w:val="0"/>
        <w:spacing w:before="0" w:after="300" w:line="230" w:lineRule="auto"/>
        <w:ind w:left="0" w:right="0" w:firstLine="580"/>
        <w:jc w:val="left"/>
        <w:rPr>
          <w:sz w:val="24"/>
          <w:szCs w:val="24"/>
        </w:rPr>
      </w:pPr>
      <w:bookmarkStart w:id="3" w:name="bookmark3"/>
      <w:bookmarkEnd w:id="3"/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TAKES NOTE </w:t>
      </w:r>
      <w:r>
        <w:rPr>
          <w:color w:val="000000"/>
          <w:spacing w:val="0"/>
          <w:w w:val="100"/>
          <w:position w:val="0"/>
          <w:sz w:val="24"/>
          <w:szCs w:val="24"/>
        </w:rPr>
        <w:t>of the Report;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57" w:val="left"/>
        </w:tabs>
        <w:bidi w:val="0"/>
        <w:spacing w:before="0" w:after="400" w:line="230" w:lineRule="auto"/>
        <w:ind w:left="1140" w:right="0" w:hanging="520"/>
        <w:jc w:val="both"/>
        <w:rPr>
          <w:sz w:val="24"/>
          <w:szCs w:val="24"/>
        </w:rPr>
      </w:pPr>
      <w:bookmarkStart w:id="4" w:name="bookmark4"/>
      <w:bookmarkEnd w:id="4"/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REQUESTS </w:t>
      </w:r>
      <w:r>
        <w:rPr>
          <w:color w:val="000000"/>
          <w:spacing w:val="0"/>
          <w:w w:val="100"/>
          <w:position w:val="0"/>
          <w:sz w:val="24"/>
          <w:szCs w:val="24"/>
        </w:rPr>
        <w:t>the Chairperson of the Commission to consolidate the proposals herein with those in other documents relating to accreditation and granting of observer status and submit a report thereon to the next Ordinary Session of the Executive Council through the PRC.</w:t>
      </w:r>
    </w:p>
    <w:sectPr>
      <w:footnotePr>
        <w:pos w:val="pageBottom"/>
        <w:numFmt w:val="decimal"/>
        <w:numRestart w:val="continuous"/>
      </w:footnotePr>
      <w:pgSz w:w="12240" w:h="16834"/>
      <w:pgMar w:top="2498" w:right="1368" w:bottom="2498" w:left="1392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_"/>
    <w:basedOn w:val="DefaultParagraphFont"/>
    <w:link w:val="Style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6">
    <w:name w:val="Heading #2_"/>
    <w:basedOn w:val="DefaultParagraphFont"/>
    <w:link w:val="Style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5">
    <w:name w:val="Heading #2"/>
    <w:basedOn w:val="Normal"/>
    <w:link w:val="CharStyle6"/>
    <w:pPr>
      <w:widowControl w:val="0"/>
      <w:shd w:val="clear" w:color="auto" w:fill="auto"/>
      <w:spacing w:after="280" w:line="259" w:lineRule="auto"/>
      <w:outlineLvl w:val="1"/>
    </w:pPr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EX</dc:title>
  <dc:subject/>
  <dc:creator>RoonM</dc:creator>
  <cp:keywords/>
</cp:coreProperties>
</file>