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POST-2020 PARTNERSHIP WITH THE EUROPEAN UNION</w:t>
        <w:br/>
        <w:t>Doc. Assembly/AU/5(XXXII)</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TAKES NOTE </w:t>
      </w:r>
      <w:r>
        <w:rPr>
          <w:rStyle w:val="CharStyle5"/>
        </w:rPr>
        <w:t xml:space="preserve">of the Report of the Chairperson of the Commission entitled, “Towards an Enhanced Continent-to-Continent Partnership with the European Union Post 2020,” and </w:t>
      </w:r>
      <w:r>
        <w:rPr>
          <w:rStyle w:val="CharStyle5"/>
          <w:b/>
          <w:bCs/>
        </w:rPr>
        <w:t xml:space="preserve">COMMENDS </w:t>
      </w:r>
      <w:r>
        <w:rPr>
          <w:rStyle w:val="CharStyle5"/>
        </w:rPr>
        <w:t>him, and his High Representative for AU- EU Partnership Post 2020, on the steps taken to implement the relevant Assembly Decisions within an appropriate timeframe;</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RECALLS </w:t>
      </w:r>
      <w:r>
        <w:rPr>
          <w:rStyle w:val="CharStyle5"/>
        </w:rPr>
        <w:t>Decision Ext/Assembly/AU/Dec.4(XI), adopted at the 11</w:t>
      </w:r>
      <w:r>
        <w:rPr>
          <w:rStyle w:val="CharStyle5"/>
          <w:vertAlign w:val="superscript"/>
        </w:rPr>
        <w:t xml:space="preserve">th </w:t>
      </w:r>
      <w:r>
        <w:rPr>
          <w:rStyle w:val="CharStyle5"/>
        </w:rPr>
        <w:t>Extraordinary Session of the Assembly, held in Addis Ababa, Ethiopia, in November 2018, on Post Cotonou Negotiations, which stressed on the need to ensure that Africa speaks with one voice in the various platforms of partnership with the EU;</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WELCOMES </w:t>
      </w:r>
      <w:r>
        <w:rPr>
          <w:rStyle w:val="CharStyle5"/>
        </w:rPr>
        <w:t>the outcomes of the 1</w:t>
      </w:r>
      <w:r>
        <w:rPr>
          <w:rStyle w:val="CharStyle5"/>
          <w:vertAlign w:val="superscript"/>
        </w:rPr>
        <w:t>st</w:t>
      </w:r>
      <w:r>
        <w:rPr>
          <w:rStyle w:val="CharStyle5"/>
        </w:rPr>
        <w:t xml:space="preserve"> AU-EU Ministerial Follow-Up Meeting, held in Brussels from 21 to 22 January 2019, as indicated in the joint communique on the meeting, and </w:t>
      </w:r>
      <w:r>
        <w:rPr>
          <w:rStyle w:val="CharStyle5"/>
          <w:b/>
          <w:bCs/>
        </w:rPr>
        <w:t xml:space="preserve">REQUESTS </w:t>
      </w:r>
      <w:r>
        <w:rPr>
          <w:rStyle w:val="CharStyle5"/>
        </w:rPr>
        <w:t>the Chairperson of the Commission, in collaboration with the PRC, to pursue efforts towards the conclusion of an enhanced continent-to-continent partnership in time for the African side to engage the EU on it at the 2</w:t>
      </w:r>
      <w:r>
        <w:rPr>
          <w:rStyle w:val="CharStyle5"/>
          <w:vertAlign w:val="superscript"/>
        </w:rPr>
        <w:t>nd</w:t>
      </w:r>
      <w:r>
        <w:rPr>
          <w:rStyle w:val="CharStyle5"/>
        </w:rPr>
        <w:t xml:space="preserve"> AU-EU Ministerial Meeting, to be held in Africa by the end of 2019, and the EU-AU Summit in 2020;</w:t>
      </w:r>
    </w:p>
    <w:p>
      <w:pPr>
        <w:pStyle w:val="Style4"/>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5"/>
          <w:b/>
          <w:bCs/>
        </w:rPr>
        <w:t xml:space="preserve">REQUESTS </w:t>
      </w:r>
      <w:r>
        <w:rPr>
          <w:rStyle w:val="CharStyle5"/>
        </w:rPr>
        <w:t>the Commission to ensure cohesion between the Post-Cotonou Agreement and the Post-2020 Continent-to-Continent Partnership, in order to reflect the continental priorities, as articulated in Agenda 2063 and other related instruments, to be consistent in both tracks;</w:t>
      </w:r>
    </w:p>
    <w:p>
      <w:pPr>
        <w:pStyle w:val="Style4"/>
        <w:keepNext w:val="0"/>
        <w:keepLines w:val="0"/>
        <w:widowControl w:val="0"/>
        <w:numPr>
          <w:ilvl w:val="0"/>
          <w:numId w:val="1"/>
        </w:numPr>
        <w:shd w:val="clear" w:color="auto" w:fill="auto"/>
        <w:tabs>
          <w:tab w:pos="706" w:val="left"/>
        </w:tabs>
        <w:bidi w:val="0"/>
        <w:spacing w:before="0" w:line="233" w:lineRule="auto"/>
        <w:ind w:left="720" w:right="0" w:hanging="720"/>
        <w:jc w:val="both"/>
      </w:pPr>
      <w:r>
        <w:rPr>
          <w:rStyle w:val="CharStyle5"/>
          <w:b/>
          <w:bCs/>
        </w:rPr>
        <w:t xml:space="preserve">REQUESTS </w:t>
      </w:r>
      <w:r>
        <w:rPr>
          <w:rStyle w:val="CharStyle5"/>
        </w:rPr>
        <w:t>the Chairperson of the Commission to report to the 33</w:t>
      </w:r>
      <w:r>
        <w:rPr>
          <w:rStyle w:val="CharStyle5"/>
          <w:vertAlign w:val="superscript"/>
        </w:rPr>
        <w:t>rd</w:t>
      </w:r>
      <w:r>
        <w:rPr>
          <w:rStyle w:val="CharStyle5"/>
        </w:rPr>
        <w:t xml:space="preserve"> Ordinary Session of the Assembly in February 2020 on the implementation of this decision.</w:t>
      </w:r>
    </w:p>
    <w:sectPr>
      <w:footnotePr>
        <w:pos w:val="pageBottom"/>
        <w:numFmt w:val="decimal"/>
        <w:numRestart w:val="continuous"/>
      </w:footnotePr>
      <w:pgSz w:w="12240" w:h="15840"/>
      <w:pgMar w:top="1424" w:right="1393" w:bottom="5273" w:left="14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