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REVITALISING AND OPERATIONALISING THE AFRICAN UNION</w:t>
        <w:br/>
        <w:t>POLICY ON POST CONFLICT RECONSTRUCTION AND DEVELOPMENT:</w:t>
        <w:br/>
        <w:t>PRACTICAL POLICY OPTIONS AND ADAPTIVE MEASURES FOR SUSTAINABLE</w:t>
        <w:br/>
        <w:t>SOLUTIONS TO ADDRESS ROOT CAUSES OF FORCED</w:t>
        <w:br/>
        <w:t>DISPLACEMENT CHALLENGES IN AFRICA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proposal of the Arab Republic of Egypt to launch a process to revitalize and operationalize the AU Policy on Post-Conflict Reconstruction and Development (PCRD), while aligning it with the evolving international discourse on peace building and sustaining peace and the actual needs of countries emerging from conflict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ALSO COMMENDS </w:t>
      </w:r>
      <w:r>
        <w:rPr>
          <w:rStyle w:val="CharStyle3"/>
        </w:rPr>
        <w:t>the proposal of the Arab Republic of Egypt to launch substantive discussions at the AU and with the RECs/RMs in order to formulate a common African position on peace building and sustaining peace, to be presented at the upcoming review process of the UN Peace Building Architecture in 2020;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EXPRESSES ITS DEEP APPRECIATION </w:t>
      </w:r>
      <w:r>
        <w:rPr>
          <w:rStyle w:val="CharStyle3"/>
        </w:rPr>
        <w:t xml:space="preserve">for the workshop hosted by the Government of the Arab Republic of Egypt, Cairo on 15 - 16 October 2018 on “Operationalizing the African Union PCRD Policy in the Sahel: Charting the Way Forward”, and </w:t>
      </w: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>the recommendations of the said workshop;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Decision Assembly/AU/Dec.710 (XXXI), adopted at the 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 xml:space="preserve"> Ordinary Session in July 2018, on accepting the offer of the Arab Republic of Egypt to host the AUC-PCRD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fast-track the functioning of the centre in 2019, as a continental platform for strengthening the African ownership of PCRD activities;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33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Commission, to work closely with the Arab Republic of Egypt, in taking forward the aforementioned proposals and to report on progress made in this regard to the 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 to be held in Niamey, Niger, in July 2019;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3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STRESSES </w:t>
      </w:r>
      <w:r>
        <w:rPr>
          <w:rStyle w:val="CharStyle3"/>
        </w:rPr>
        <w:t>the need for practical policy options and adaptive measures to address, inter alia, the root causes resulting in the protracted challenges of forced displacement in Africa, with a view to reaching effective sustainable solutions;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20" w:line="228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MANDATES </w:t>
      </w:r>
      <w:r>
        <w:rPr>
          <w:rStyle w:val="CharStyle3"/>
        </w:rPr>
        <w:t>H.E. Abdel Fattah El-Sisi, President of the Arab Republic of Egypt, to be Leader of the revitalization and operationalization of the African Union Policy on PCRD.</w:t>
      </w:r>
    </w:p>
    <w:sectPr>
      <w:footnotePr>
        <w:pos w:val="pageBottom"/>
        <w:numFmt w:val="decimal"/>
        <w:numRestart w:val="continuous"/>
      </w:footnotePr>
      <w:pgSz w:w="12240" w:h="15840"/>
      <w:pgMar w:top="1405" w:right="1386" w:bottom="1965" w:left="140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