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4" w:rsidRPr="00EF4E94" w:rsidRDefault="00EF4E94" w:rsidP="00EF4E94">
      <w:pPr>
        <w:spacing w:before="90" w:after="0" w:line="240" w:lineRule="auto"/>
        <w:ind w:left="577" w:right="557"/>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i/>
          <w:iCs/>
          <w:color w:val="000000"/>
          <w:sz w:val="24"/>
          <w:szCs w:val="24"/>
          <w:u w:val="single"/>
          <w:lang w:eastAsia="en-ZA"/>
        </w:rPr>
        <w:t>ACHPR/</w:t>
      </w:r>
      <w:proofErr w:type="gramStart"/>
      <w:r w:rsidRPr="00EF4E94">
        <w:rPr>
          <w:rFonts w:ascii="Times New Roman" w:eastAsia="Times New Roman" w:hAnsi="Times New Roman" w:cs="Times New Roman"/>
          <w:b/>
          <w:bCs/>
          <w:i/>
          <w:iCs/>
          <w:color w:val="000000"/>
          <w:sz w:val="24"/>
          <w:szCs w:val="24"/>
          <w:u w:val="single"/>
          <w:lang w:eastAsia="en-ZA"/>
        </w:rPr>
        <w:t>Res.62(</w:t>
      </w:r>
      <w:proofErr w:type="gramEnd"/>
      <w:r w:rsidRPr="00EF4E94">
        <w:rPr>
          <w:rFonts w:ascii="Times New Roman" w:eastAsia="Times New Roman" w:hAnsi="Times New Roman" w:cs="Times New Roman"/>
          <w:b/>
          <w:bCs/>
          <w:i/>
          <w:iCs/>
          <w:color w:val="000000"/>
          <w:sz w:val="24"/>
          <w:szCs w:val="24"/>
          <w:u w:val="single"/>
          <w:lang w:eastAsia="en-ZA"/>
        </w:rPr>
        <w:t>XXXII)02:</w:t>
      </w:r>
      <w:r w:rsidRPr="00EF4E94">
        <w:rPr>
          <w:rFonts w:ascii="Times New Roman" w:eastAsia="Times New Roman" w:hAnsi="Times New Roman" w:cs="Times New Roman"/>
          <w:b/>
          <w:bCs/>
          <w:i/>
          <w:iCs/>
          <w:color w:val="000000"/>
          <w:sz w:val="24"/>
          <w:szCs w:val="24"/>
          <w:lang w:eastAsia="en-ZA"/>
        </w:rPr>
        <w:t xml:space="preserve"> </w:t>
      </w:r>
      <w:r w:rsidRPr="00EF4E94">
        <w:rPr>
          <w:rFonts w:ascii="Times New Roman" w:eastAsia="Times New Roman" w:hAnsi="Times New Roman" w:cs="Times New Roman"/>
          <w:b/>
          <w:bCs/>
          <w:color w:val="000000"/>
          <w:sz w:val="24"/>
          <w:szCs w:val="24"/>
          <w:lang w:eastAsia="en-ZA"/>
        </w:rPr>
        <w:t>RESOLUTION ON THE ADOPTION OF THE DECLARATION OF PRINCIPLES ON FREEDOM OF EXPRESSION IN AFRICA</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5"/>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The African Commission on Human and Peoples’ Rights, meeting at its 32</w:t>
      </w:r>
      <w:r w:rsidRPr="00EF4E94">
        <w:rPr>
          <w:rFonts w:ascii="Times New Roman" w:eastAsia="Times New Roman" w:hAnsi="Times New Roman" w:cs="Times New Roman"/>
          <w:i/>
          <w:iCs/>
          <w:color w:val="000000"/>
          <w:sz w:val="14"/>
          <w:szCs w:val="14"/>
          <w:vertAlign w:val="superscript"/>
          <w:lang w:eastAsia="en-ZA"/>
        </w:rPr>
        <w:t>nd</w:t>
      </w:r>
      <w:r w:rsidRPr="00EF4E94">
        <w:rPr>
          <w:rFonts w:ascii="Times New Roman" w:eastAsia="Times New Roman" w:hAnsi="Times New Roman" w:cs="Times New Roman"/>
          <w:i/>
          <w:iCs/>
          <w:color w:val="000000"/>
          <w:sz w:val="24"/>
          <w:szCs w:val="24"/>
          <w:lang w:eastAsia="en-ZA"/>
        </w:rPr>
        <w:t xml:space="preserve"> Ordinary Session, in Banjul, The Gambia, from 17</w:t>
      </w:r>
      <w:r w:rsidRPr="00EF4E94">
        <w:rPr>
          <w:rFonts w:ascii="Times New Roman" w:eastAsia="Times New Roman" w:hAnsi="Times New Roman" w:cs="Times New Roman"/>
          <w:i/>
          <w:iCs/>
          <w:color w:val="000000"/>
          <w:sz w:val="14"/>
          <w:szCs w:val="14"/>
          <w:vertAlign w:val="superscript"/>
          <w:lang w:eastAsia="en-ZA"/>
        </w:rPr>
        <w:t>th</w:t>
      </w:r>
      <w:r w:rsidRPr="00EF4E94">
        <w:rPr>
          <w:rFonts w:ascii="Times New Roman" w:eastAsia="Times New Roman" w:hAnsi="Times New Roman" w:cs="Times New Roman"/>
          <w:i/>
          <w:iCs/>
          <w:color w:val="000000"/>
          <w:sz w:val="24"/>
          <w:szCs w:val="24"/>
          <w:lang w:eastAsia="en-ZA"/>
        </w:rPr>
        <w:t xml:space="preserve"> to 23</w:t>
      </w:r>
      <w:r w:rsidRPr="00EF4E94">
        <w:rPr>
          <w:rFonts w:ascii="Times New Roman" w:eastAsia="Times New Roman" w:hAnsi="Times New Roman" w:cs="Times New Roman"/>
          <w:i/>
          <w:iCs/>
          <w:color w:val="000000"/>
          <w:sz w:val="14"/>
          <w:szCs w:val="14"/>
          <w:vertAlign w:val="superscript"/>
          <w:lang w:eastAsia="en-ZA"/>
        </w:rPr>
        <w:t>rd</w:t>
      </w:r>
      <w:r w:rsidRPr="00EF4E94">
        <w:rPr>
          <w:rFonts w:ascii="Times New Roman" w:eastAsia="Times New Roman" w:hAnsi="Times New Roman" w:cs="Times New Roman"/>
          <w:i/>
          <w:iCs/>
          <w:color w:val="000000"/>
          <w:sz w:val="24"/>
          <w:szCs w:val="24"/>
          <w:lang w:eastAsia="en-ZA"/>
        </w:rPr>
        <w:t xml:space="preserve"> October 2002;</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8"/>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i/>
          <w:iCs/>
          <w:color w:val="000000"/>
          <w:sz w:val="24"/>
          <w:szCs w:val="24"/>
          <w:lang w:eastAsia="en-ZA"/>
        </w:rPr>
        <w:t xml:space="preserve">Reaffirming </w:t>
      </w:r>
      <w:r w:rsidRPr="00EF4E94">
        <w:rPr>
          <w:rFonts w:ascii="Times New Roman" w:eastAsia="Times New Roman" w:hAnsi="Times New Roman" w:cs="Times New Roman"/>
          <w:color w:val="000000"/>
          <w:sz w:val="24"/>
          <w:szCs w:val="24"/>
          <w:lang w:eastAsia="en-ZA"/>
        </w:rPr>
        <w:t>the fundamental importance of freedom of expression and information as an individual human right, as a cornerstone of democracy and as a means of ensuring respect for all human rights and freedoms;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i/>
          <w:iCs/>
          <w:color w:val="000000"/>
          <w:sz w:val="24"/>
          <w:szCs w:val="24"/>
          <w:lang w:eastAsia="en-ZA"/>
        </w:rPr>
        <w:t xml:space="preserve">Concerned </w:t>
      </w:r>
      <w:r w:rsidRPr="00EF4E94">
        <w:rPr>
          <w:rFonts w:ascii="Times New Roman" w:eastAsia="Times New Roman" w:hAnsi="Times New Roman" w:cs="Times New Roman"/>
          <w:color w:val="000000"/>
          <w:sz w:val="24"/>
          <w:szCs w:val="24"/>
          <w:lang w:eastAsia="en-ZA"/>
        </w:rPr>
        <w:t>at violations of these rights by States Party to the Charter;</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3"/>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i/>
          <w:iCs/>
          <w:color w:val="000000"/>
          <w:sz w:val="24"/>
          <w:szCs w:val="24"/>
          <w:lang w:eastAsia="en-ZA"/>
        </w:rPr>
        <w:t xml:space="preserve">Taking into consideration </w:t>
      </w:r>
      <w:r w:rsidRPr="00EF4E94">
        <w:rPr>
          <w:rFonts w:ascii="Times New Roman" w:eastAsia="Times New Roman" w:hAnsi="Times New Roman" w:cs="Times New Roman"/>
          <w:color w:val="000000"/>
          <w:sz w:val="24"/>
          <w:szCs w:val="24"/>
          <w:lang w:eastAsia="en-ZA"/>
        </w:rPr>
        <w:t>the 1991 Windhoek Declaration on Promoting an Independent and Pluralistic African Press, the Final Report of the African Conference of “The Journalist and Human Rights in Africa” held in Tunis, Tunisia from 31</w:t>
      </w:r>
      <w:r w:rsidRPr="00EF4E94">
        <w:rPr>
          <w:rFonts w:ascii="Times New Roman" w:eastAsia="Times New Roman" w:hAnsi="Times New Roman" w:cs="Times New Roman"/>
          <w:color w:val="000000"/>
          <w:sz w:val="14"/>
          <w:szCs w:val="14"/>
          <w:vertAlign w:val="superscript"/>
          <w:lang w:eastAsia="en-ZA"/>
        </w:rPr>
        <w:t>st</w:t>
      </w:r>
      <w:r w:rsidRPr="00EF4E94">
        <w:rPr>
          <w:rFonts w:ascii="Times New Roman" w:eastAsia="Times New Roman" w:hAnsi="Times New Roman" w:cs="Times New Roman"/>
          <w:color w:val="000000"/>
          <w:sz w:val="24"/>
          <w:szCs w:val="24"/>
          <w:lang w:eastAsia="en-ZA"/>
        </w:rPr>
        <w:t xml:space="preserve"> October to 1</w:t>
      </w:r>
      <w:r w:rsidRPr="00EF4E94">
        <w:rPr>
          <w:rFonts w:ascii="Times New Roman" w:eastAsia="Times New Roman" w:hAnsi="Times New Roman" w:cs="Times New Roman"/>
          <w:color w:val="000000"/>
          <w:sz w:val="14"/>
          <w:szCs w:val="14"/>
          <w:vertAlign w:val="superscript"/>
          <w:lang w:eastAsia="en-ZA"/>
        </w:rPr>
        <w:t>st</w:t>
      </w:r>
      <w:r w:rsidRPr="00EF4E94">
        <w:rPr>
          <w:rFonts w:ascii="Times New Roman" w:eastAsia="Times New Roman" w:hAnsi="Times New Roman" w:cs="Times New Roman"/>
          <w:color w:val="000000"/>
          <w:sz w:val="24"/>
          <w:szCs w:val="24"/>
          <w:lang w:eastAsia="en-ZA"/>
        </w:rPr>
        <w:t xml:space="preserve"> November 1992, the Resolution on Freedom of Expression adopted by the African Commission on Human and Peoples’ Rights in Tripoli on 7</w:t>
      </w:r>
      <w:r w:rsidRPr="00EF4E94">
        <w:rPr>
          <w:rFonts w:ascii="Times New Roman" w:eastAsia="Times New Roman" w:hAnsi="Times New Roman" w:cs="Times New Roman"/>
          <w:color w:val="000000"/>
          <w:sz w:val="14"/>
          <w:szCs w:val="14"/>
          <w:vertAlign w:val="superscript"/>
          <w:lang w:eastAsia="en-ZA"/>
        </w:rPr>
        <w:t>th</w:t>
      </w:r>
      <w:r w:rsidRPr="00EF4E94">
        <w:rPr>
          <w:rFonts w:ascii="Times New Roman" w:eastAsia="Times New Roman" w:hAnsi="Times New Roman" w:cs="Times New Roman"/>
          <w:color w:val="000000"/>
          <w:sz w:val="24"/>
          <w:szCs w:val="24"/>
          <w:lang w:eastAsia="en-ZA"/>
        </w:rPr>
        <w:t xml:space="preserve"> May 2001, the Statement of the Seminar on “Freedom of Expression and the African Charter” held from 23</w:t>
      </w:r>
      <w:r w:rsidRPr="00EF4E94">
        <w:rPr>
          <w:rFonts w:ascii="Times New Roman" w:eastAsia="Times New Roman" w:hAnsi="Times New Roman" w:cs="Times New Roman"/>
          <w:color w:val="000000"/>
          <w:sz w:val="14"/>
          <w:szCs w:val="14"/>
          <w:vertAlign w:val="superscript"/>
          <w:lang w:eastAsia="en-ZA"/>
        </w:rPr>
        <w:t>rd</w:t>
      </w:r>
      <w:r w:rsidRPr="00EF4E94">
        <w:rPr>
          <w:rFonts w:ascii="Times New Roman" w:eastAsia="Times New Roman" w:hAnsi="Times New Roman" w:cs="Times New Roman"/>
          <w:color w:val="000000"/>
          <w:sz w:val="24"/>
          <w:szCs w:val="24"/>
          <w:lang w:eastAsia="en-ZA"/>
        </w:rPr>
        <w:t xml:space="preserve"> to 25</w:t>
      </w:r>
      <w:r w:rsidRPr="00EF4E94">
        <w:rPr>
          <w:rFonts w:ascii="Times New Roman" w:eastAsia="Times New Roman" w:hAnsi="Times New Roman" w:cs="Times New Roman"/>
          <w:color w:val="000000"/>
          <w:sz w:val="14"/>
          <w:szCs w:val="14"/>
          <w:vertAlign w:val="superscript"/>
          <w:lang w:eastAsia="en-ZA"/>
        </w:rPr>
        <w:t>th</w:t>
      </w:r>
      <w:r w:rsidRPr="00EF4E94">
        <w:rPr>
          <w:rFonts w:ascii="Times New Roman" w:eastAsia="Times New Roman" w:hAnsi="Times New Roman" w:cs="Times New Roman"/>
          <w:color w:val="000000"/>
          <w:sz w:val="24"/>
          <w:szCs w:val="24"/>
          <w:lang w:eastAsia="en-ZA"/>
        </w:rPr>
        <w:t xml:space="preserve"> November 2000 in Johannesburg, South Africa and the first and second meetings of the Commission’s Working Group on Freedom of Expression held in Cape town, South Africa from 10</w:t>
      </w:r>
      <w:r w:rsidRPr="00EF4E94">
        <w:rPr>
          <w:rFonts w:ascii="Times New Roman" w:eastAsia="Times New Roman" w:hAnsi="Times New Roman" w:cs="Times New Roman"/>
          <w:color w:val="000000"/>
          <w:sz w:val="14"/>
          <w:szCs w:val="14"/>
          <w:vertAlign w:val="superscript"/>
          <w:lang w:eastAsia="en-ZA"/>
        </w:rPr>
        <w:t>th</w:t>
      </w:r>
      <w:r w:rsidRPr="00EF4E94">
        <w:rPr>
          <w:rFonts w:ascii="Times New Roman" w:eastAsia="Times New Roman" w:hAnsi="Times New Roman" w:cs="Times New Roman"/>
          <w:color w:val="000000"/>
          <w:sz w:val="24"/>
          <w:szCs w:val="24"/>
          <w:lang w:eastAsia="en-ZA"/>
        </w:rPr>
        <w:t xml:space="preserve"> to 11</w:t>
      </w:r>
      <w:r w:rsidRPr="00EF4E94">
        <w:rPr>
          <w:rFonts w:ascii="Times New Roman" w:eastAsia="Times New Roman" w:hAnsi="Times New Roman" w:cs="Times New Roman"/>
          <w:color w:val="000000"/>
          <w:sz w:val="14"/>
          <w:szCs w:val="14"/>
          <w:vertAlign w:val="superscript"/>
          <w:lang w:eastAsia="en-ZA"/>
        </w:rPr>
        <w:t>th</w:t>
      </w:r>
      <w:r w:rsidRPr="00EF4E94">
        <w:rPr>
          <w:rFonts w:ascii="Times New Roman" w:eastAsia="Times New Roman" w:hAnsi="Times New Roman" w:cs="Times New Roman"/>
          <w:color w:val="000000"/>
          <w:sz w:val="24"/>
          <w:szCs w:val="24"/>
          <w:lang w:eastAsia="en-ZA"/>
        </w:rPr>
        <w:t xml:space="preserve"> February 2002 and in Pretoria, South Africa on 1</w:t>
      </w:r>
      <w:r w:rsidRPr="00EF4E94">
        <w:rPr>
          <w:rFonts w:ascii="Times New Roman" w:eastAsia="Times New Roman" w:hAnsi="Times New Roman" w:cs="Times New Roman"/>
          <w:color w:val="000000"/>
          <w:sz w:val="14"/>
          <w:szCs w:val="14"/>
          <w:vertAlign w:val="superscript"/>
          <w:lang w:eastAsia="en-ZA"/>
        </w:rPr>
        <w:t>st</w:t>
      </w:r>
      <w:r w:rsidRPr="00EF4E94">
        <w:rPr>
          <w:rFonts w:ascii="Times New Roman" w:eastAsia="Times New Roman" w:hAnsi="Times New Roman" w:cs="Times New Roman"/>
          <w:color w:val="000000"/>
          <w:sz w:val="24"/>
          <w:szCs w:val="24"/>
          <w:lang w:eastAsia="en-ZA"/>
        </w:rPr>
        <w:t xml:space="preserve"> May 2002 respectively;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60"/>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color w:val="000000"/>
          <w:sz w:val="24"/>
          <w:szCs w:val="24"/>
          <w:lang w:eastAsia="en-ZA"/>
        </w:rPr>
        <w:t xml:space="preserve">Decides </w:t>
      </w:r>
      <w:r w:rsidRPr="00EF4E94">
        <w:rPr>
          <w:rFonts w:ascii="Times New Roman" w:eastAsia="Times New Roman" w:hAnsi="Times New Roman" w:cs="Times New Roman"/>
          <w:color w:val="000000"/>
          <w:sz w:val="24"/>
          <w:szCs w:val="24"/>
          <w:lang w:eastAsia="en-ZA"/>
        </w:rPr>
        <w:t>to adopt and to recommend to African States the Declaration of Principles on Freedom of Expression in Africa annexed hereto;</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b/>
          <w:bCs/>
          <w:color w:val="000000"/>
          <w:sz w:val="24"/>
          <w:szCs w:val="24"/>
          <w:lang w:eastAsia="en-ZA"/>
        </w:rPr>
        <w:t xml:space="preserve">Decides </w:t>
      </w:r>
      <w:r w:rsidRPr="00EF4E94">
        <w:rPr>
          <w:rFonts w:ascii="Times New Roman" w:eastAsia="Times New Roman" w:hAnsi="Times New Roman" w:cs="Times New Roman"/>
          <w:color w:val="000000"/>
          <w:sz w:val="24"/>
          <w:szCs w:val="24"/>
          <w:lang w:eastAsia="en-ZA"/>
        </w:rPr>
        <w:t>to follow up on the implementation of this Declaration.</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outlineLvl w:val="3"/>
        <w:rPr>
          <w:rFonts w:ascii="Times New Roman" w:eastAsia="Times New Roman" w:hAnsi="Times New Roman" w:cs="Times New Roman"/>
          <w:b/>
          <w:bCs/>
          <w:sz w:val="24"/>
          <w:szCs w:val="24"/>
          <w:lang w:eastAsia="en-ZA"/>
        </w:rPr>
      </w:pPr>
      <w:r w:rsidRPr="00EF4E94">
        <w:rPr>
          <w:rFonts w:ascii="Times New Roman" w:eastAsia="Times New Roman" w:hAnsi="Times New Roman" w:cs="Times New Roman"/>
          <w:b/>
          <w:bCs/>
          <w:color w:val="000000"/>
          <w:sz w:val="24"/>
          <w:szCs w:val="24"/>
          <w:lang w:eastAsia="en-ZA"/>
        </w:rPr>
        <w:t>Declaration of Principles on Freedom of Expression in Africa</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Preamble</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before="1" w:after="0" w:line="240" w:lineRule="auto"/>
        <w:ind w:left="577" w:right="561"/>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Reaffirming </w:t>
      </w:r>
      <w:r w:rsidRPr="00EF4E94">
        <w:rPr>
          <w:rFonts w:ascii="Times New Roman" w:eastAsia="Times New Roman" w:hAnsi="Times New Roman" w:cs="Times New Roman"/>
          <w:color w:val="000000"/>
          <w:sz w:val="24"/>
          <w:szCs w:val="24"/>
          <w:lang w:eastAsia="en-ZA"/>
        </w:rPr>
        <w:t>the fundamental importance of freedom of expression as an individual human right, as a cornerstone of democracy and as a means of ensuring respect for all human rights and freedoms;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Reaffirming </w:t>
      </w:r>
      <w:r w:rsidRPr="00EF4E94">
        <w:rPr>
          <w:rFonts w:ascii="Times New Roman" w:eastAsia="Times New Roman" w:hAnsi="Times New Roman" w:cs="Times New Roman"/>
          <w:color w:val="000000"/>
          <w:sz w:val="24"/>
          <w:szCs w:val="24"/>
          <w:lang w:eastAsia="en-ZA"/>
        </w:rPr>
        <w:t xml:space="preserve">Article 9 of the </w:t>
      </w:r>
      <w:r w:rsidRPr="00EF4E94">
        <w:rPr>
          <w:rFonts w:ascii="Times New Roman" w:eastAsia="Times New Roman" w:hAnsi="Times New Roman" w:cs="Times New Roman"/>
          <w:i/>
          <w:iCs/>
          <w:color w:val="000000"/>
          <w:sz w:val="24"/>
          <w:szCs w:val="24"/>
          <w:lang w:eastAsia="en-ZA"/>
        </w:rPr>
        <w:t>African Charter on Human and Peoples’ Rights;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9"/>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Desiring </w:t>
      </w:r>
      <w:r w:rsidRPr="00EF4E94">
        <w:rPr>
          <w:rFonts w:ascii="Times New Roman" w:eastAsia="Times New Roman" w:hAnsi="Times New Roman" w:cs="Times New Roman"/>
          <w:color w:val="000000"/>
          <w:sz w:val="24"/>
          <w:szCs w:val="24"/>
          <w:lang w:eastAsia="en-ZA"/>
        </w:rPr>
        <w:t>to promote the free flow of information and ideas and greater respect for freedom of expression;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4"/>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Convinced </w:t>
      </w:r>
      <w:r w:rsidRPr="00EF4E94">
        <w:rPr>
          <w:rFonts w:ascii="Times New Roman" w:eastAsia="Times New Roman" w:hAnsi="Times New Roman" w:cs="Times New Roman"/>
          <w:color w:val="000000"/>
          <w:sz w:val="24"/>
          <w:szCs w:val="24"/>
          <w:lang w:eastAsia="en-ZA"/>
        </w:rPr>
        <w:t>that respect for freedom of expression, as well as the right of access to information held by public bodies and companies, will lead to greater public transparency and accountability, as well as to good governance and the strengthening of democracy;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8"/>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Convinced </w:t>
      </w:r>
      <w:r w:rsidRPr="00EF4E94">
        <w:rPr>
          <w:rFonts w:ascii="Times New Roman" w:eastAsia="Times New Roman" w:hAnsi="Times New Roman" w:cs="Times New Roman"/>
          <w:color w:val="000000"/>
          <w:sz w:val="24"/>
          <w:szCs w:val="24"/>
          <w:lang w:eastAsia="en-ZA"/>
        </w:rPr>
        <w:t>that laws and customs that repress freedom of expression are a disservice to society;</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lastRenderedPageBreak/>
        <w:br/>
      </w:r>
    </w:p>
    <w:p w:rsidR="00EF4E94" w:rsidRPr="00EF4E94" w:rsidRDefault="00EF4E94" w:rsidP="00EF4E94">
      <w:pPr>
        <w:spacing w:before="90" w:after="0" w:line="240" w:lineRule="auto"/>
        <w:ind w:left="577" w:right="553"/>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Recalling </w:t>
      </w:r>
      <w:r w:rsidRPr="00EF4E94">
        <w:rPr>
          <w:rFonts w:ascii="Times New Roman" w:eastAsia="Times New Roman" w:hAnsi="Times New Roman" w:cs="Times New Roman"/>
          <w:color w:val="000000"/>
          <w:sz w:val="24"/>
          <w:szCs w:val="24"/>
          <w:lang w:eastAsia="en-ZA"/>
        </w:rPr>
        <w:t xml:space="preserve">that freedom of expression is a fundamental human right guaranteed by the </w:t>
      </w:r>
      <w:r w:rsidRPr="00EF4E94">
        <w:rPr>
          <w:rFonts w:ascii="Times New Roman" w:eastAsia="Times New Roman" w:hAnsi="Times New Roman" w:cs="Times New Roman"/>
          <w:i/>
          <w:iCs/>
          <w:color w:val="000000"/>
          <w:sz w:val="24"/>
          <w:szCs w:val="24"/>
          <w:lang w:eastAsia="en-ZA"/>
        </w:rPr>
        <w:t>African Charter on Human and Peoples’ Rights</w:t>
      </w:r>
      <w:r w:rsidRPr="00EF4E94">
        <w:rPr>
          <w:rFonts w:ascii="Times New Roman" w:eastAsia="Times New Roman" w:hAnsi="Times New Roman" w:cs="Times New Roman"/>
          <w:color w:val="000000"/>
          <w:sz w:val="24"/>
          <w:szCs w:val="24"/>
          <w:lang w:eastAsia="en-ZA"/>
        </w:rPr>
        <w:t xml:space="preserve">, the </w:t>
      </w:r>
      <w:r w:rsidRPr="00EF4E94">
        <w:rPr>
          <w:rFonts w:ascii="Times New Roman" w:eastAsia="Times New Roman" w:hAnsi="Times New Roman" w:cs="Times New Roman"/>
          <w:i/>
          <w:iCs/>
          <w:color w:val="000000"/>
          <w:sz w:val="24"/>
          <w:szCs w:val="24"/>
          <w:lang w:eastAsia="en-ZA"/>
        </w:rPr>
        <w:t xml:space="preserve">Universal Declaration of Human Rights </w:t>
      </w:r>
      <w:r w:rsidRPr="00EF4E94">
        <w:rPr>
          <w:rFonts w:ascii="Times New Roman" w:eastAsia="Times New Roman" w:hAnsi="Times New Roman" w:cs="Times New Roman"/>
          <w:color w:val="000000"/>
          <w:sz w:val="24"/>
          <w:szCs w:val="24"/>
          <w:lang w:eastAsia="en-ZA"/>
        </w:rPr>
        <w:t xml:space="preserve">and the </w:t>
      </w:r>
      <w:r w:rsidRPr="00EF4E94">
        <w:rPr>
          <w:rFonts w:ascii="Times New Roman" w:eastAsia="Times New Roman" w:hAnsi="Times New Roman" w:cs="Times New Roman"/>
          <w:i/>
          <w:iCs/>
          <w:color w:val="000000"/>
          <w:sz w:val="24"/>
          <w:szCs w:val="24"/>
          <w:lang w:eastAsia="en-ZA"/>
        </w:rPr>
        <w:t>International Covenant on Civil and Political Rights</w:t>
      </w:r>
      <w:r w:rsidRPr="00EF4E94">
        <w:rPr>
          <w:rFonts w:ascii="Times New Roman" w:eastAsia="Times New Roman" w:hAnsi="Times New Roman" w:cs="Times New Roman"/>
          <w:color w:val="000000"/>
          <w:sz w:val="24"/>
          <w:szCs w:val="24"/>
          <w:lang w:eastAsia="en-ZA"/>
        </w:rPr>
        <w:t>, as well as other international documents and national constitutions;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9"/>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Considering </w:t>
      </w:r>
      <w:r w:rsidRPr="00EF4E94">
        <w:rPr>
          <w:rFonts w:ascii="Times New Roman" w:eastAsia="Times New Roman" w:hAnsi="Times New Roman" w:cs="Times New Roman"/>
          <w:color w:val="000000"/>
          <w:sz w:val="24"/>
          <w:szCs w:val="24"/>
          <w:lang w:eastAsia="en-ZA"/>
        </w:rPr>
        <w:t>the key role of the media and other means of communication in ensuring full respect for freedom of expression, in promoting the free flow of information and ideas, in assisting people to make informed decisions and in facilitating and strengthening democracy;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60"/>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Aware </w:t>
      </w:r>
      <w:r w:rsidRPr="00EF4E94">
        <w:rPr>
          <w:rFonts w:ascii="Times New Roman" w:eastAsia="Times New Roman" w:hAnsi="Times New Roman" w:cs="Times New Roman"/>
          <w:color w:val="000000"/>
          <w:sz w:val="24"/>
          <w:szCs w:val="24"/>
          <w:lang w:eastAsia="en-ZA"/>
        </w:rPr>
        <w:t>of the particular importance of the broadcast media in Africa, given its capacity to reach a wide audience due to the comparatively low cost of receiving transmissions and its ability to overcome barriers of illiteracy;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9"/>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Noting </w:t>
      </w:r>
      <w:r w:rsidRPr="00EF4E94">
        <w:rPr>
          <w:rFonts w:ascii="Times New Roman" w:eastAsia="Times New Roman" w:hAnsi="Times New Roman" w:cs="Times New Roman"/>
          <w:color w:val="000000"/>
          <w:sz w:val="24"/>
          <w:szCs w:val="24"/>
          <w:lang w:eastAsia="en-ZA"/>
        </w:rPr>
        <w:t>that oral traditions, which are rooted in African cultures, lend themselves particularly well to radio broadcasting;</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5"/>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Noting </w:t>
      </w:r>
      <w:r w:rsidRPr="00EF4E94">
        <w:rPr>
          <w:rFonts w:ascii="Times New Roman" w:eastAsia="Times New Roman" w:hAnsi="Times New Roman" w:cs="Times New Roman"/>
          <w:color w:val="000000"/>
          <w:sz w:val="24"/>
          <w:szCs w:val="24"/>
          <w:lang w:eastAsia="en-ZA"/>
        </w:rPr>
        <w:t>the important contribution that can be made to the realisation of the right to freedom of expression by new information and communication technologies;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5"/>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Mindful </w:t>
      </w:r>
      <w:r w:rsidRPr="00EF4E94">
        <w:rPr>
          <w:rFonts w:ascii="Times New Roman" w:eastAsia="Times New Roman" w:hAnsi="Times New Roman" w:cs="Times New Roman"/>
          <w:color w:val="000000"/>
          <w:sz w:val="24"/>
          <w:szCs w:val="24"/>
          <w:lang w:eastAsia="en-ZA"/>
        </w:rPr>
        <w:t xml:space="preserve">of the evolving human rights and human development environment in Africa, especially in light of the adoption of the </w:t>
      </w:r>
      <w:r w:rsidRPr="00EF4E94">
        <w:rPr>
          <w:rFonts w:ascii="Times New Roman" w:eastAsia="Times New Roman" w:hAnsi="Times New Roman" w:cs="Times New Roman"/>
          <w:i/>
          <w:iCs/>
          <w:color w:val="000000"/>
          <w:sz w:val="24"/>
          <w:szCs w:val="24"/>
          <w:lang w:eastAsia="en-ZA"/>
        </w:rPr>
        <w:t>Protocol to the African Charter on Human and Peoples’ Rights on the establishment of an African Court on Human and Peoples’ Rights</w:t>
      </w:r>
      <w:r w:rsidRPr="00EF4E94">
        <w:rPr>
          <w:rFonts w:ascii="Times New Roman" w:eastAsia="Times New Roman" w:hAnsi="Times New Roman" w:cs="Times New Roman"/>
          <w:color w:val="000000"/>
          <w:sz w:val="24"/>
          <w:szCs w:val="24"/>
          <w:lang w:eastAsia="en-ZA"/>
        </w:rPr>
        <w:t xml:space="preserve">, the principles of the </w:t>
      </w:r>
      <w:r w:rsidRPr="00EF4E94">
        <w:rPr>
          <w:rFonts w:ascii="Times New Roman" w:eastAsia="Times New Roman" w:hAnsi="Times New Roman" w:cs="Times New Roman"/>
          <w:i/>
          <w:iCs/>
          <w:color w:val="000000"/>
          <w:sz w:val="24"/>
          <w:szCs w:val="24"/>
          <w:lang w:eastAsia="en-ZA"/>
        </w:rPr>
        <w:t>Constitutive Act of the African Union</w:t>
      </w:r>
      <w:r w:rsidRPr="00EF4E94">
        <w:rPr>
          <w:rFonts w:ascii="Times New Roman" w:eastAsia="Times New Roman" w:hAnsi="Times New Roman" w:cs="Times New Roman"/>
          <w:color w:val="000000"/>
          <w:sz w:val="24"/>
          <w:szCs w:val="24"/>
          <w:lang w:eastAsia="en-ZA"/>
        </w:rPr>
        <w:t>, 2000, as well as the significance of the human rights and good governance provisions in the New Partnership for Africa’s Development (NEPAD); and</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60"/>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 xml:space="preserve">Recognising </w:t>
      </w:r>
      <w:r w:rsidRPr="00EF4E94">
        <w:rPr>
          <w:rFonts w:ascii="Times New Roman" w:eastAsia="Times New Roman" w:hAnsi="Times New Roman" w:cs="Times New Roman"/>
          <w:color w:val="000000"/>
          <w:sz w:val="24"/>
          <w:szCs w:val="24"/>
          <w:lang w:eastAsia="en-ZA"/>
        </w:rPr>
        <w:t>the need to ensure the right to freedom of expression in Africa, the African Commission on Human and Peoples’ Rights declares that:</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before="1" w:after="0" w:line="240" w:lineRule="auto"/>
        <w:ind w:left="19"/>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I</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The Guarantee of Freedom of Expression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
        </w:numPr>
        <w:spacing w:after="0" w:line="240" w:lineRule="auto"/>
        <w:ind w:left="937" w:right="557"/>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Freedom of expression and information, including the right to seek, receive and impart information and ideas, either orally, in writing or in print, in the form of art, or through any other form of communication, including across frontiers, is a fundamental and inalienable human right and an indispensable component of democracy.</w:t>
      </w:r>
    </w:p>
    <w:p w:rsidR="00EF4E94" w:rsidRPr="00EF4E94" w:rsidRDefault="00EF4E94" w:rsidP="00EF4E94">
      <w:pPr>
        <w:numPr>
          <w:ilvl w:val="0"/>
          <w:numId w:val="1"/>
        </w:numPr>
        <w:spacing w:after="0" w:line="240" w:lineRule="auto"/>
        <w:ind w:left="937" w:right="561"/>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Everyone shall have an equal opportunity to exercise the right to freedom of expression and to access information without discrimination.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II</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Interference with Freedom of Expression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2"/>
        </w:numPr>
        <w:spacing w:after="0" w:line="240" w:lineRule="auto"/>
        <w:ind w:left="936"/>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lastRenderedPageBreak/>
        <w:t>No one shall be subject to arbitrary interference with his or her freedom of expression.</w:t>
      </w:r>
    </w:p>
    <w:p w:rsidR="00EF4E94" w:rsidRPr="00EF4E94" w:rsidRDefault="00EF4E94" w:rsidP="00EF4E94">
      <w:pPr>
        <w:numPr>
          <w:ilvl w:val="0"/>
          <w:numId w:val="2"/>
        </w:numPr>
        <w:spacing w:after="0" w:line="240" w:lineRule="auto"/>
        <w:ind w:left="937" w:right="561"/>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Any restrictions on freedom of expression shall be provided by law, serve a legitimate interest and be necessary and in a democratic society.</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p>
    <w:p w:rsidR="00EF4E94" w:rsidRPr="00EF4E94" w:rsidRDefault="00EF4E94" w:rsidP="00EF4E94">
      <w:pPr>
        <w:spacing w:before="90"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4"/>
          <w:szCs w:val="24"/>
          <w:lang w:eastAsia="en-ZA"/>
        </w:rPr>
        <w:t xml:space="preserve">                                                                          </w:t>
      </w:r>
      <w:r w:rsidRPr="00EF4E94">
        <w:rPr>
          <w:rFonts w:ascii="Times New Roman" w:eastAsia="Times New Roman" w:hAnsi="Times New Roman" w:cs="Times New Roman"/>
          <w:color w:val="000000"/>
          <w:sz w:val="24"/>
          <w:szCs w:val="24"/>
          <w:lang w:eastAsia="en-ZA"/>
        </w:rPr>
        <w:t>III</w:t>
      </w:r>
    </w:p>
    <w:p w:rsidR="00EF4E94" w:rsidRPr="00EF4E94" w:rsidRDefault="00EF4E94" w:rsidP="00EF4E94">
      <w:pPr>
        <w:spacing w:before="1"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Diversity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937" w:right="555"/>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Freedom of expression imposes an obligation on the authorities to take positive measures to promote diversity, which include among other things-:</w:t>
      </w:r>
    </w:p>
    <w:p w:rsidR="00EF4E94" w:rsidRPr="00EF4E94" w:rsidRDefault="00EF4E94" w:rsidP="00EF4E94">
      <w:pPr>
        <w:numPr>
          <w:ilvl w:val="0"/>
          <w:numId w:val="3"/>
        </w:numPr>
        <w:spacing w:after="0" w:line="240" w:lineRule="auto"/>
        <w:ind w:left="129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availability and promotion of a range of information and ideas to the public;</w:t>
      </w:r>
    </w:p>
    <w:p w:rsidR="00EF4E94" w:rsidRPr="00EF4E94" w:rsidRDefault="00EF4E94" w:rsidP="00EF4E94">
      <w:pPr>
        <w:numPr>
          <w:ilvl w:val="0"/>
          <w:numId w:val="3"/>
        </w:numPr>
        <w:spacing w:after="0" w:line="240" w:lineRule="auto"/>
        <w:ind w:left="1296" w:right="554"/>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pluralistic access to the media and other means of communication, including by vulnerable or marginalized groups, such as women, children and refugees, as well as linguistic and cultural groups;</w:t>
      </w:r>
    </w:p>
    <w:p w:rsidR="00EF4E94" w:rsidRPr="00EF4E94" w:rsidRDefault="00EF4E94" w:rsidP="00EF4E94">
      <w:pPr>
        <w:numPr>
          <w:ilvl w:val="0"/>
          <w:numId w:val="3"/>
        </w:numPr>
        <w:spacing w:after="0" w:line="240" w:lineRule="auto"/>
        <w:ind w:left="1296" w:right="558"/>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promotion and protection of African voices, including through media in local languages; and</w:t>
      </w:r>
    </w:p>
    <w:p w:rsidR="00EF4E94" w:rsidRPr="00EF4E94" w:rsidRDefault="00EF4E94" w:rsidP="00EF4E94">
      <w:pPr>
        <w:numPr>
          <w:ilvl w:val="0"/>
          <w:numId w:val="3"/>
        </w:numPr>
        <w:spacing w:after="0" w:line="240" w:lineRule="auto"/>
        <w:ind w:left="1296"/>
        <w:jc w:val="both"/>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the</w:t>
      </w:r>
      <w:proofErr w:type="gramEnd"/>
      <w:r w:rsidRPr="00EF4E94">
        <w:rPr>
          <w:rFonts w:ascii="Times New Roman" w:eastAsia="Times New Roman" w:hAnsi="Times New Roman" w:cs="Times New Roman"/>
          <w:color w:val="000000"/>
          <w:sz w:val="24"/>
          <w:szCs w:val="24"/>
          <w:lang w:eastAsia="en-ZA"/>
        </w:rPr>
        <w:t xml:space="preserve"> promotion of the use of local languages in public affairs, including in the courts.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before="217" w:after="0" w:line="240" w:lineRule="auto"/>
        <w:ind w:left="4897"/>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IV</w:t>
      </w:r>
    </w:p>
    <w:p w:rsidR="00EF4E94" w:rsidRPr="00EF4E94" w:rsidRDefault="00EF4E94" w:rsidP="00EF4E94">
      <w:pPr>
        <w:spacing w:before="61" w:after="0" w:line="240" w:lineRule="auto"/>
        <w:ind w:left="698"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Freedom of Information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4"/>
        </w:numPr>
        <w:spacing w:after="0" w:line="240" w:lineRule="auto"/>
        <w:ind w:left="937" w:right="559"/>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bodies hold information not for themselves but as custodians of the public good and everyone has a right to access this information, subject only to clearly defined rules established by law.</w:t>
      </w:r>
    </w:p>
    <w:p w:rsidR="00EF4E94" w:rsidRPr="00EF4E94" w:rsidRDefault="00EF4E94" w:rsidP="00EF4E94">
      <w:pPr>
        <w:numPr>
          <w:ilvl w:val="0"/>
          <w:numId w:val="4"/>
        </w:numPr>
        <w:spacing w:after="0" w:line="240" w:lineRule="auto"/>
        <w:ind w:left="937" w:right="560"/>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right to information shall be guaranteed by law in accordance with the following principles:</w:t>
      </w:r>
    </w:p>
    <w:p w:rsidR="00EF4E94" w:rsidRPr="00EF4E94" w:rsidRDefault="00EF4E94" w:rsidP="00EF4E94">
      <w:pPr>
        <w:numPr>
          <w:ilvl w:val="1"/>
          <w:numId w:val="5"/>
        </w:numPr>
        <w:spacing w:before="1" w:after="0" w:line="240" w:lineRule="auto"/>
        <w:ind w:left="129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everyone has the right to access information held by public bodies;</w:t>
      </w:r>
    </w:p>
    <w:p w:rsidR="00EF4E94" w:rsidRPr="00EF4E94" w:rsidRDefault="00EF4E94" w:rsidP="00EF4E94">
      <w:pPr>
        <w:numPr>
          <w:ilvl w:val="1"/>
          <w:numId w:val="5"/>
        </w:numPr>
        <w:spacing w:after="0" w:line="240" w:lineRule="auto"/>
        <w:ind w:left="1296" w:right="555"/>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everyone has the right to access information held by private bodies which is necessary for the exercise or protection of any right;</w:t>
      </w:r>
    </w:p>
    <w:p w:rsidR="00EF4E94" w:rsidRPr="00EF4E94" w:rsidRDefault="00EF4E94" w:rsidP="00EF4E94">
      <w:pPr>
        <w:numPr>
          <w:ilvl w:val="1"/>
          <w:numId w:val="5"/>
        </w:numPr>
        <w:spacing w:after="0" w:line="240" w:lineRule="auto"/>
        <w:ind w:left="1296" w:right="560"/>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any refusal to disclose information shall be subject to appeal to an independent body and/or the courts;</w:t>
      </w:r>
    </w:p>
    <w:p w:rsidR="00EF4E94" w:rsidRPr="00EF4E94" w:rsidRDefault="00EF4E94" w:rsidP="00EF4E94">
      <w:pPr>
        <w:numPr>
          <w:ilvl w:val="1"/>
          <w:numId w:val="5"/>
        </w:numPr>
        <w:spacing w:after="0" w:line="240" w:lineRule="auto"/>
        <w:ind w:left="1296" w:right="559"/>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bodies shall be required, even in the absence of a request, actively to publish important information of significant public interest;</w:t>
      </w:r>
    </w:p>
    <w:p w:rsidR="00EF4E94" w:rsidRPr="00EF4E94" w:rsidRDefault="00EF4E94" w:rsidP="00EF4E94">
      <w:pPr>
        <w:numPr>
          <w:ilvl w:val="1"/>
          <w:numId w:val="5"/>
        </w:numPr>
        <w:spacing w:after="0" w:line="240" w:lineRule="auto"/>
        <w:ind w:left="1296" w:right="55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no one shall be subject to any sanction for releasing in good faith information on wrongdoing, or that which would disclose a serious threat to health, safety or the environment save where the imposition of sanctions serves a legitimate interest and is necessary in a democratic society; and</w:t>
      </w:r>
    </w:p>
    <w:p w:rsidR="00EF4E94" w:rsidRPr="00EF4E94" w:rsidRDefault="00EF4E94" w:rsidP="00EF4E94">
      <w:pPr>
        <w:numPr>
          <w:ilvl w:val="1"/>
          <w:numId w:val="5"/>
        </w:numPr>
        <w:spacing w:after="0" w:line="240" w:lineRule="auto"/>
        <w:ind w:left="1296" w:right="559"/>
        <w:jc w:val="both"/>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secrecy</w:t>
      </w:r>
      <w:proofErr w:type="gramEnd"/>
      <w:r w:rsidRPr="00EF4E94">
        <w:rPr>
          <w:rFonts w:ascii="Times New Roman" w:eastAsia="Times New Roman" w:hAnsi="Times New Roman" w:cs="Times New Roman"/>
          <w:color w:val="000000"/>
          <w:sz w:val="24"/>
          <w:szCs w:val="24"/>
          <w:lang w:eastAsia="en-ZA"/>
        </w:rPr>
        <w:t xml:space="preserve"> laws shall be amended as necessary to comply with freedom of information principles.</w:t>
      </w:r>
    </w:p>
    <w:p w:rsidR="00EF4E94" w:rsidRPr="00EF4E94" w:rsidRDefault="00EF4E94" w:rsidP="00EF4E94">
      <w:pPr>
        <w:numPr>
          <w:ilvl w:val="0"/>
          <w:numId w:val="5"/>
        </w:numPr>
        <w:spacing w:after="0" w:line="240" w:lineRule="auto"/>
        <w:ind w:left="937" w:right="560"/>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Everyone has the right to access and update or otherwise correct their personal information, whether it is held by public or by private bodies.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6275C2" w:rsidP="006275C2">
      <w:pPr>
        <w:spacing w:after="0"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4"/>
          <w:szCs w:val="24"/>
          <w:lang w:eastAsia="en-ZA"/>
        </w:rPr>
        <w:t xml:space="preserve">                                                                         </w:t>
      </w:r>
      <w:r w:rsidR="00EF4E94" w:rsidRPr="00EF4E94">
        <w:rPr>
          <w:rFonts w:ascii="Times New Roman" w:eastAsia="Times New Roman" w:hAnsi="Times New Roman" w:cs="Times New Roman"/>
          <w:color w:val="000000"/>
          <w:sz w:val="24"/>
          <w:szCs w:val="24"/>
          <w:lang w:eastAsia="en-ZA"/>
        </w:rPr>
        <w:t>V</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Private Broadcasting</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6"/>
        </w:numPr>
        <w:spacing w:after="0" w:line="240" w:lineRule="auto"/>
        <w:ind w:left="937"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lastRenderedPageBreak/>
        <w:t>States shall encourage a diverse, independent private broadcasting sector. A State monopoly over broadcasting is not compatible with the right to freedom of expression.</w:t>
      </w:r>
    </w:p>
    <w:p w:rsidR="00EF4E94" w:rsidRPr="00EF4E94" w:rsidRDefault="00EF4E94" w:rsidP="00EF4E94">
      <w:pPr>
        <w:numPr>
          <w:ilvl w:val="0"/>
          <w:numId w:val="6"/>
        </w:numPr>
        <w:spacing w:after="0" w:line="240" w:lineRule="auto"/>
        <w:ind w:left="937" w:right="560"/>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broadcast regulatory system shall encourage private and community broadcasting in accordance with the following principles:</w:t>
      </w:r>
    </w:p>
    <w:p w:rsidR="00EF4E94" w:rsidRPr="00EF4E94" w:rsidRDefault="00EF4E94" w:rsidP="00EF4E94">
      <w:pPr>
        <w:numPr>
          <w:ilvl w:val="1"/>
          <w:numId w:val="7"/>
        </w:numPr>
        <w:spacing w:after="0" w:line="240" w:lineRule="auto"/>
        <w:ind w:left="1296" w:right="558"/>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there shall be equitable allocation of frequencies between private broadcasting uses</w:t>
      </w:r>
      <w:r>
        <w:rPr>
          <w:rFonts w:ascii="Times New Roman" w:eastAsia="Times New Roman" w:hAnsi="Times New Roman" w:cs="Times New Roman"/>
          <w:color w:val="000000"/>
          <w:sz w:val="24"/>
          <w:szCs w:val="24"/>
          <w:lang w:eastAsia="en-ZA"/>
        </w:rPr>
        <w:t>, both commercial and community</w:t>
      </w:r>
    </w:p>
    <w:p w:rsidR="00EF4E94" w:rsidRPr="00EF4E94" w:rsidRDefault="00EF4E94" w:rsidP="00EF4E94">
      <w:pPr>
        <w:numPr>
          <w:ilvl w:val="0"/>
          <w:numId w:val="8"/>
        </w:numPr>
        <w:spacing w:after="0" w:line="240" w:lineRule="auto"/>
        <w:ind w:left="1296"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 independent regulatory body shall be responsible for issuing broadcasting licences and for ensuring observance of licence conditions;</w:t>
      </w:r>
    </w:p>
    <w:p w:rsidR="00EF4E94" w:rsidRPr="00EF4E94" w:rsidRDefault="00EF4E94" w:rsidP="00EF4E94">
      <w:pPr>
        <w:numPr>
          <w:ilvl w:val="0"/>
          <w:numId w:val="8"/>
        </w:numPr>
        <w:spacing w:after="0" w:line="240" w:lineRule="auto"/>
        <w:ind w:left="1296" w:right="558"/>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licensing processes shall be fair and transparent, and shall seek to promote diversity in broadcasting; and</w:t>
      </w:r>
    </w:p>
    <w:p w:rsidR="00EF4E94" w:rsidRPr="00EF4E94" w:rsidRDefault="00EF4E94" w:rsidP="00EF4E94">
      <w:pPr>
        <w:numPr>
          <w:ilvl w:val="0"/>
          <w:numId w:val="8"/>
        </w:numPr>
        <w:spacing w:after="0" w:line="240" w:lineRule="auto"/>
        <w:ind w:left="1296" w:right="557"/>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community</w:t>
      </w:r>
      <w:proofErr w:type="gramEnd"/>
      <w:r w:rsidRPr="00EF4E94">
        <w:rPr>
          <w:rFonts w:ascii="Times New Roman" w:eastAsia="Times New Roman" w:hAnsi="Times New Roman" w:cs="Times New Roman"/>
          <w:color w:val="000000"/>
          <w:sz w:val="24"/>
          <w:szCs w:val="24"/>
          <w:lang w:eastAsia="en-ZA"/>
        </w:rPr>
        <w:t xml:space="preserve"> broadcasting shall be promoted given its potential to broaden access by poor and rural communities to the airwaves.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5"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VI</w:t>
      </w:r>
    </w:p>
    <w:p w:rsidR="00EF4E94" w:rsidRPr="00EF4E94" w:rsidRDefault="00EF4E94" w:rsidP="00EF4E94">
      <w:pPr>
        <w:spacing w:before="2"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Public Broadcasting</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7"/>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State and government controlled broadcasters should be transformed into public service broadcasters, accountable to the public through the legislature rather than the government, in accordance with the following principles:</w:t>
      </w:r>
    </w:p>
    <w:p w:rsidR="00EF4E94" w:rsidRPr="00EF4E94" w:rsidRDefault="00EF4E94" w:rsidP="00EF4E94">
      <w:pPr>
        <w:numPr>
          <w:ilvl w:val="0"/>
          <w:numId w:val="9"/>
        </w:numPr>
        <w:spacing w:after="0" w:line="240" w:lineRule="auto"/>
        <w:ind w:left="1296" w:right="558"/>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broadcasters should be governed by a board which is protected against interference, particularly of a political or economic nature;</w:t>
      </w:r>
    </w:p>
    <w:p w:rsidR="00EF4E94" w:rsidRPr="00EF4E94" w:rsidRDefault="00EF4E94" w:rsidP="00EF4E94">
      <w:pPr>
        <w:numPr>
          <w:ilvl w:val="0"/>
          <w:numId w:val="9"/>
        </w:numPr>
        <w:spacing w:after="0" w:line="240" w:lineRule="auto"/>
        <w:ind w:left="129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editorial independence of public service broadcasters should be guaranteed;</w:t>
      </w:r>
    </w:p>
    <w:p w:rsidR="00EF4E94" w:rsidRPr="00EF4E94" w:rsidRDefault="00EF4E94" w:rsidP="00EF4E94">
      <w:pPr>
        <w:numPr>
          <w:ilvl w:val="0"/>
          <w:numId w:val="9"/>
        </w:numPr>
        <w:spacing w:after="0" w:line="240" w:lineRule="auto"/>
        <w:ind w:left="1296" w:right="558"/>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broadcasters should be adequately funded in a manner that protects them from arbitrary interference with their budgets;</w:t>
      </w:r>
    </w:p>
    <w:p w:rsidR="00EF4E94" w:rsidRPr="00EF4E94" w:rsidRDefault="00EF4E94" w:rsidP="00EF4E94">
      <w:pPr>
        <w:numPr>
          <w:ilvl w:val="0"/>
          <w:numId w:val="9"/>
        </w:numPr>
        <w:spacing w:after="0" w:line="240" w:lineRule="auto"/>
        <w:ind w:left="1296" w:right="555"/>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broadcasters should strive to ensure that their transmission system covers the whole territory of the country; and</w:t>
      </w:r>
    </w:p>
    <w:p w:rsidR="00EF4E94" w:rsidRPr="00EF4E94" w:rsidRDefault="00EF4E94" w:rsidP="00EF4E94">
      <w:pPr>
        <w:numPr>
          <w:ilvl w:val="0"/>
          <w:numId w:val="9"/>
        </w:numPr>
        <w:spacing w:after="0" w:line="240" w:lineRule="auto"/>
        <w:ind w:left="1296" w:right="557"/>
        <w:jc w:val="both"/>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the</w:t>
      </w:r>
      <w:proofErr w:type="gramEnd"/>
      <w:r w:rsidRPr="00EF4E94">
        <w:rPr>
          <w:rFonts w:ascii="Times New Roman" w:eastAsia="Times New Roman" w:hAnsi="Times New Roman" w:cs="Times New Roman"/>
          <w:color w:val="000000"/>
          <w:sz w:val="24"/>
          <w:szCs w:val="24"/>
          <w:lang w:eastAsia="en-ZA"/>
        </w:rPr>
        <w:t xml:space="preserve"> public service ambit of public broadcasters should be clearly defined and include an obligation to ensure that the public receive adequate, politically balanced information, particularly during election periods.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VII</w:t>
      </w:r>
    </w:p>
    <w:p w:rsidR="00EF4E94" w:rsidRPr="00EF4E94" w:rsidRDefault="00EF4E94" w:rsidP="00EF4E94">
      <w:pPr>
        <w:spacing w:before="1"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Regulatory Bodies for Broadcast and Telecommunications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0"/>
        </w:numPr>
        <w:spacing w:after="0" w:line="240" w:lineRule="auto"/>
        <w:ind w:left="937" w:right="557"/>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Any public authority that exercises powers in the areas of broadcast or telecommunications regulation should be independent and adequately protected against interference, particularly of a political or economic nature.</w:t>
      </w:r>
    </w:p>
    <w:p w:rsidR="00EF4E94" w:rsidRPr="00EF4E94" w:rsidRDefault="00EF4E94" w:rsidP="00EF4E94">
      <w:pPr>
        <w:numPr>
          <w:ilvl w:val="0"/>
          <w:numId w:val="10"/>
        </w:numPr>
        <w:spacing w:before="1" w:after="0" w:line="240" w:lineRule="auto"/>
        <w:ind w:left="937" w:right="558"/>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appointments process for members of a regulatory body should be open and transparent, involve the participation of civil society, and shall not be controlled by any particular political party.</w:t>
      </w:r>
    </w:p>
    <w:p w:rsidR="00EF4E94" w:rsidRPr="00EF4E94" w:rsidRDefault="00EF4E94" w:rsidP="00EF4E94">
      <w:pPr>
        <w:numPr>
          <w:ilvl w:val="0"/>
          <w:numId w:val="10"/>
        </w:numPr>
        <w:spacing w:before="2" w:after="0" w:line="240" w:lineRule="auto"/>
        <w:ind w:left="937" w:right="553"/>
        <w:jc w:val="both"/>
        <w:textAlignment w:val="baseline"/>
        <w:rPr>
          <w:rFonts w:ascii="Courier New" w:eastAsia="Times New Roman" w:hAnsi="Courier New" w:cs="Courier New"/>
          <w:color w:val="000000"/>
          <w:sz w:val="20"/>
          <w:szCs w:val="20"/>
          <w:lang w:eastAsia="en-ZA"/>
        </w:rPr>
      </w:pPr>
      <w:r w:rsidRPr="00EF4E94">
        <w:rPr>
          <w:rFonts w:ascii="Times New Roman" w:eastAsia="Times New Roman" w:hAnsi="Times New Roman" w:cs="Times New Roman"/>
          <w:color w:val="000000"/>
          <w:sz w:val="24"/>
          <w:szCs w:val="24"/>
          <w:lang w:eastAsia="en-ZA"/>
        </w:rPr>
        <w:t>Any public authority that exercises powers in the areas of broadcast or telecommunications should be formally accountable to the public through a multi-party body.</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before="215" w:after="0" w:line="240" w:lineRule="auto"/>
        <w:ind w:left="698"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VIII</w:t>
      </w:r>
    </w:p>
    <w:p w:rsidR="00EF4E94" w:rsidRPr="00EF4E94" w:rsidRDefault="00EF4E94" w:rsidP="00EF4E94">
      <w:pPr>
        <w:spacing w:before="61" w:after="0" w:line="240" w:lineRule="auto"/>
        <w:ind w:left="698"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Print Media</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1"/>
        </w:numPr>
        <w:spacing w:after="0" w:line="240" w:lineRule="auto"/>
        <w:ind w:left="937"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lastRenderedPageBreak/>
        <w:t>Any registration system for the print media shall not impose substantive restrictions on the right to freedom of expression.</w:t>
      </w:r>
    </w:p>
    <w:p w:rsidR="00EF4E94" w:rsidRPr="00EF4E94" w:rsidRDefault="00EF4E94" w:rsidP="00EF4E94">
      <w:pPr>
        <w:numPr>
          <w:ilvl w:val="0"/>
          <w:numId w:val="11"/>
        </w:numPr>
        <w:spacing w:before="1" w:after="0" w:line="240" w:lineRule="auto"/>
        <w:ind w:left="937"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Any print media published by a public authority should be protected adequately against undue political interference.</w:t>
      </w:r>
    </w:p>
    <w:p w:rsidR="00EF4E94" w:rsidRPr="00EF4E94" w:rsidRDefault="00EF4E94" w:rsidP="00EF4E94">
      <w:pPr>
        <w:numPr>
          <w:ilvl w:val="0"/>
          <w:numId w:val="11"/>
        </w:numPr>
        <w:spacing w:after="0" w:line="240" w:lineRule="auto"/>
        <w:ind w:left="937"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Efforts should be made to increase the scope of circulation of the print media, particularly to rural communities.</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2"/>
        </w:numPr>
        <w:spacing w:after="0" w:line="240" w:lineRule="auto"/>
        <w:ind w:left="937" w:right="559"/>
        <w:jc w:val="both"/>
        <w:textAlignment w:val="baseline"/>
        <w:rPr>
          <w:rFonts w:ascii="Courier New" w:eastAsia="Times New Roman" w:hAnsi="Courier New" w:cs="Courier New"/>
          <w:color w:val="000000"/>
          <w:sz w:val="20"/>
          <w:szCs w:val="20"/>
          <w:lang w:eastAsia="en-ZA"/>
        </w:rPr>
      </w:pPr>
      <w:r w:rsidRPr="00EF4E94">
        <w:rPr>
          <w:rFonts w:ascii="Times New Roman" w:eastAsia="Times New Roman" w:hAnsi="Times New Roman" w:cs="Times New Roman"/>
          <w:color w:val="000000"/>
          <w:sz w:val="24"/>
          <w:szCs w:val="24"/>
          <w:lang w:eastAsia="en-ZA"/>
        </w:rPr>
        <w:t>Media owners and media professionals shall be encouraged to reach agreements to guarantee editorial independence and to prevent commercial considerations from unduly influencing media content.</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IX</w:t>
      </w:r>
    </w:p>
    <w:p w:rsidR="00EF4E94" w:rsidRPr="00EF4E94" w:rsidRDefault="00EF4E94" w:rsidP="00EF4E94">
      <w:pPr>
        <w:spacing w:before="1"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Complaints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3"/>
        </w:numPr>
        <w:spacing w:after="0" w:line="240" w:lineRule="auto"/>
        <w:ind w:left="937" w:right="559"/>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 public complaints system for print or broadcasting should be available in accordance with the following principles:</w:t>
      </w:r>
    </w:p>
    <w:p w:rsidR="00EF4E94" w:rsidRPr="00EF4E94" w:rsidRDefault="00EF4E94" w:rsidP="00EF4E94">
      <w:pPr>
        <w:numPr>
          <w:ilvl w:val="1"/>
          <w:numId w:val="14"/>
        </w:numPr>
        <w:spacing w:after="0" w:line="240" w:lineRule="auto"/>
        <w:ind w:left="1296" w:right="559"/>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complaints shall be determined in accordance with established rules and codes of conduct agreed between all stakeholders; and</w:t>
      </w:r>
    </w:p>
    <w:p w:rsidR="00EF4E94" w:rsidRPr="00EF4E94" w:rsidRDefault="00EF4E94" w:rsidP="00EF4E94">
      <w:pPr>
        <w:numPr>
          <w:ilvl w:val="1"/>
          <w:numId w:val="14"/>
        </w:numPr>
        <w:spacing w:before="1" w:after="0" w:line="240" w:lineRule="auto"/>
        <w:ind w:left="1296"/>
        <w:jc w:val="both"/>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the</w:t>
      </w:r>
      <w:proofErr w:type="gramEnd"/>
      <w:r w:rsidRPr="00EF4E94">
        <w:rPr>
          <w:rFonts w:ascii="Times New Roman" w:eastAsia="Times New Roman" w:hAnsi="Times New Roman" w:cs="Times New Roman"/>
          <w:color w:val="000000"/>
          <w:sz w:val="24"/>
          <w:szCs w:val="24"/>
          <w:lang w:eastAsia="en-ZA"/>
        </w:rPr>
        <w:t xml:space="preserve"> complaints system shall be widely accessible.</w:t>
      </w:r>
    </w:p>
    <w:p w:rsidR="00EF4E94" w:rsidRPr="00EF4E94" w:rsidRDefault="00EF4E94" w:rsidP="00EF4E94">
      <w:pPr>
        <w:numPr>
          <w:ilvl w:val="0"/>
          <w:numId w:val="14"/>
        </w:numPr>
        <w:spacing w:after="0" w:line="240" w:lineRule="auto"/>
        <w:ind w:left="937" w:right="555"/>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Any regulatory body established to hear complaints about media content, including media councils, shall be protected against political, economic or any other undue interference. Its powers shall be administrative in nature and it shall not seek to usurp the role of the courts.</w:t>
      </w:r>
    </w:p>
    <w:p w:rsidR="00EF4E94" w:rsidRPr="00EF4E94" w:rsidRDefault="00EF4E94" w:rsidP="00EF4E94">
      <w:pPr>
        <w:numPr>
          <w:ilvl w:val="0"/>
          <w:numId w:val="14"/>
        </w:numPr>
        <w:spacing w:after="0" w:line="240" w:lineRule="auto"/>
        <w:ind w:left="93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Effective self-regulation is the best system for promoting high standards in the media.</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21"/>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Promoting Professionalism</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5"/>
        </w:numPr>
        <w:spacing w:before="1" w:after="0" w:line="240" w:lineRule="auto"/>
        <w:ind w:left="93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Media practitioners shall be free to organise themselves into unions and associations.</w:t>
      </w:r>
    </w:p>
    <w:p w:rsidR="00EF4E94" w:rsidRPr="00EF4E94" w:rsidRDefault="00EF4E94" w:rsidP="00EF4E94">
      <w:pPr>
        <w:numPr>
          <w:ilvl w:val="0"/>
          <w:numId w:val="15"/>
        </w:numPr>
        <w:spacing w:after="0" w:line="240" w:lineRule="auto"/>
        <w:ind w:left="937" w:right="558"/>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The right to express oneself through the media by practising journalism shall not be subject to undue legal restrictions.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5"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XI</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Attacks on Media Practitioners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6"/>
        </w:numPr>
        <w:spacing w:before="1" w:after="0" w:line="240" w:lineRule="auto"/>
        <w:ind w:left="937" w:right="55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Attacks such as the murder, kidnapping, intimidation of and threats to media practitioners and others exercising their right to freedom of expression, as well as the material destruction of communications facilities, undermines independent journalism, freedom of expression and the free flow of information to the public.</w:t>
      </w:r>
    </w:p>
    <w:p w:rsidR="00EF4E94" w:rsidRPr="00EF4E94" w:rsidRDefault="00EF4E94" w:rsidP="00EF4E94">
      <w:pPr>
        <w:numPr>
          <w:ilvl w:val="0"/>
          <w:numId w:val="16"/>
        </w:numPr>
        <w:spacing w:after="0" w:line="240" w:lineRule="auto"/>
        <w:ind w:left="937" w:right="555"/>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are under an obligation to take effective measures to prevent such attacks and, when they do occur, to investigate them, to punish perpetrators and to ensure that victims have access to effective remedies.</w:t>
      </w:r>
    </w:p>
    <w:p w:rsidR="00EF4E94" w:rsidRPr="00EF4E94" w:rsidRDefault="00EF4E94" w:rsidP="00EF4E94">
      <w:pPr>
        <w:numPr>
          <w:ilvl w:val="0"/>
          <w:numId w:val="16"/>
        </w:numPr>
        <w:spacing w:after="0" w:line="240" w:lineRule="auto"/>
        <w:ind w:left="937" w:right="554"/>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lastRenderedPageBreak/>
        <w:t>In times of conflict, States shall respect the status of media practitioners as non- combatants.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XII</w:t>
      </w:r>
    </w:p>
    <w:p w:rsidR="00EF4E94" w:rsidRPr="00EF4E94" w:rsidRDefault="00EF4E94" w:rsidP="00EF4E94">
      <w:pPr>
        <w:spacing w:before="1"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Protecting Reputations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7"/>
        </w:numPr>
        <w:spacing w:after="0" w:line="240" w:lineRule="auto"/>
        <w:ind w:left="937" w:right="559"/>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should ensure that their laws relating to defamation conform to the following standards:</w:t>
      </w:r>
    </w:p>
    <w:p w:rsidR="00EF4E94" w:rsidRPr="00EF4E94" w:rsidRDefault="00EF4E94" w:rsidP="00EF4E94">
      <w:pPr>
        <w:numPr>
          <w:ilvl w:val="1"/>
          <w:numId w:val="18"/>
        </w:numPr>
        <w:spacing w:before="1" w:after="0" w:line="240" w:lineRule="auto"/>
        <w:ind w:left="1296" w:right="560"/>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no one shall be found liable for true statements, opinions or statements regarding public figures which it was reasonable to make in the circumstances;</w:t>
      </w:r>
    </w:p>
    <w:p w:rsidR="00EF4E94" w:rsidRPr="00EF4E94" w:rsidRDefault="00EF4E94" w:rsidP="00EF4E94">
      <w:pPr>
        <w:numPr>
          <w:ilvl w:val="1"/>
          <w:numId w:val="18"/>
        </w:numPr>
        <w:spacing w:after="0" w:line="240" w:lineRule="auto"/>
        <w:ind w:left="1296"/>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public figures shall be required to tolerate a greater degree of criticism; and</w:t>
      </w:r>
    </w:p>
    <w:p w:rsidR="00EF4E94" w:rsidRPr="00EF4E94" w:rsidRDefault="00EF4E94" w:rsidP="00EF4E94">
      <w:pPr>
        <w:numPr>
          <w:ilvl w:val="1"/>
          <w:numId w:val="18"/>
        </w:numPr>
        <w:spacing w:after="0" w:line="240" w:lineRule="auto"/>
        <w:ind w:left="1296" w:right="559"/>
        <w:textAlignment w:val="baseline"/>
        <w:rPr>
          <w:rFonts w:ascii="Times New Roman" w:eastAsia="Times New Roman" w:hAnsi="Times New Roman" w:cs="Times New Roman"/>
          <w:color w:val="000000"/>
          <w:sz w:val="24"/>
          <w:szCs w:val="24"/>
          <w:lang w:eastAsia="en-ZA"/>
        </w:rPr>
      </w:pPr>
      <w:proofErr w:type="gramStart"/>
      <w:r w:rsidRPr="00EF4E94">
        <w:rPr>
          <w:rFonts w:ascii="Times New Roman" w:eastAsia="Times New Roman" w:hAnsi="Times New Roman" w:cs="Times New Roman"/>
          <w:color w:val="000000"/>
          <w:sz w:val="24"/>
          <w:szCs w:val="24"/>
          <w:lang w:eastAsia="en-ZA"/>
        </w:rPr>
        <w:t>sanctions</w:t>
      </w:r>
      <w:proofErr w:type="gramEnd"/>
      <w:r w:rsidRPr="00EF4E94">
        <w:rPr>
          <w:rFonts w:ascii="Times New Roman" w:eastAsia="Times New Roman" w:hAnsi="Times New Roman" w:cs="Times New Roman"/>
          <w:color w:val="000000"/>
          <w:sz w:val="24"/>
          <w:szCs w:val="24"/>
          <w:lang w:eastAsia="en-ZA"/>
        </w:rPr>
        <w:t xml:space="preserve"> shall never be so severe as to inhibit the right to freedom of expression, including by others.</w:t>
      </w:r>
    </w:p>
    <w:p w:rsidR="00EF4E94" w:rsidRPr="00EF4E94" w:rsidRDefault="00EF4E94" w:rsidP="00EF4E94">
      <w:pPr>
        <w:numPr>
          <w:ilvl w:val="0"/>
          <w:numId w:val="18"/>
        </w:numPr>
        <w:spacing w:after="0" w:line="240" w:lineRule="auto"/>
        <w:ind w:left="936"/>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Privacy laws shall not inhibit the dissemination of information of public interest.</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bookmarkStart w:id="0" w:name="_GoBack"/>
      <w:bookmarkEnd w:id="0"/>
    </w:p>
    <w:p w:rsidR="00EF4E94" w:rsidRPr="00EF4E94" w:rsidRDefault="00EF4E94" w:rsidP="00EF4E94">
      <w:pPr>
        <w:spacing w:before="90" w:after="0" w:line="240" w:lineRule="auto"/>
        <w:ind w:left="698"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XIII</w:t>
      </w:r>
    </w:p>
    <w:p w:rsidR="00EF4E94" w:rsidRPr="00EF4E94" w:rsidRDefault="00EF4E94" w:rsidP="00EF4E94">
      <w:pPr>
        <w:spacing w:before="1"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Criminal Measures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19"/>
        </w:numPr>
        <w:spacing w:after="0" w:line="240" w:lineRule="auto"/>
        <w:ind w:left="937" w:right="560"/>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shall review all criminal restrictions on content to ensure that they serve a legitimate interest in a democratic society.</w:t>
      </w:r>
    </w:p>
    <w:p w:rsidR="00EF4E94" w:rsidRPr="00EF4E94" w:rsidRDefault="00EF4E94" w:rsidP="00EF4E94">
      <w:pPr>
        <w:numPr>
          <w:ilvl w:val="0"/>
          <w:numId w:val="19"/>
        </w:numPr>
        <w:spacing w:after="0" w:line="240" w:lineRule="auto"/>
        <w:ind w:left="937" w:right="553"/>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Freedom of expression should not be restricted on public order or national security grounds unless there is a real risk of harm to a legitimate interest and there is a close causal link between the risk of harm and the expression.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XIV</w:t>
      </w:r>
    </w:p>
    <w:p w:rsidR="00EF4E94" w:rsidRPr="00EF4E94" w:rsidRDefault="00EF4E94" w:rsidP="00EF4E94">
      <w:pPr>
        <w:spacing w:before="1" w:after="0" w:line="240" w:lineRule="auto"/>
        <w:ind w:left="697"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Economic Measures</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p>
    <w:p w:rsidR="00EF4E94" w:rsidRPr="00EF4E94" w:rsidRDefault="00EF4E94" w:rsidP="00EF4E94">
      <w:pPr>
        <w:numPr>
          <w:ilvl w:val="0"/>
          <w:numId w:val="20"/>
        </w:numPr>
        <w:spacing w:after="0" w:line="240" w:lineRule="auto"/>
        <w:ind w:left="936"/>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shall promote a general economic environment in which the media can flourish.</w:t>
      </w:r>
    </w:p>
    <w:p w:rsidR="00EF4E94" w:rsidRPr="00EF4E94" w:rsidRDefault="00EF4E94" w:rsidP="00EF4E94">
      <w:pPr>
        <w:numPr>
          <w:ilvl w:val="0"/>
          <w:numId w:val="20"/>
        </w:numPr>
        <w:spacing w:after="0" w:line="240" w:lineRule="auto"/>
        <w:ind w:left="937" w:right="562"/>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shall not use their power over the placement of public advertising as a means to interfere with media content.</w:t>
      </w:r>
    </w:p>
    <w:p w:rsidR="00EF4E94" w:rsidRPr="00EF4E94" w:rsidRDefault="00EF4E94" w:rsidP="00EF4E94">
      <w:pPr>
        <w:numPr>
          <w:ilvl w:val="0"/>
          <w:numId w:val="20"/>
        </w:numPr>
        <w:spacing w:after="0" w:line="240" w:lineRule="auto"/>
        <w:ind w:left="937" w:right="557"/>
        <w:jc w:val="both"/>
        <w:textAlignment w:val="baseline"/>
        <w:rPr>
          <w:rFonts w:ascii="Times New Roman" w:eastAsia="Times New Roman" w:hAnsi="Times New Roman" w:cs="Times New Roman"/>
          <w:color w:val="000000"/>
          <w:sz w:val="24"/>
          <w:szCs w:val="24"/>
          <w:lang w:eastAsia="en-ZA"/>
        </w:rPr>
      </w:pPr>
      <w:r w:rsidRPr="00EF4E94">
        <w:rPr>
          <w:rFonts w:ascii="Times New Roman" w:eastAsia="Times New Roman" w:hAnsi="Times New Roman" w:cs="Times New Roman"/>
          <w:color w:val="000000"/>
          <w:sz w:val="24"/>
          <w:szCs w:val="24"/>
          <w:lang w:eastAsia="en-ZA"/>
        </w:rPr>
        <w:t>States should adopt effective measures to avoid undue concentration of media ownership, although such measures shall not be so stringent that they inhibit the development of the media sector as a whole.</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5"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XV</w:t>
      </w:r>
    </w:p>
    <w:p w:rsidR="00EF4E94" w:rsidRPr="00EF4E94" w:rsidRDefault="00EF4E94" w:rsidP="00EF4E94">
      <w:pPr>
        <w:spacing w:before="2" w:after="0" w:line="240" w:lineRule="auto"/>
        <w:ind w:left="696"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i/>
          <w:iCs/>
          <w:color w:val="000000"/>
          <w:sz w:val="24"/>
          <w:szCs w:val="24"/>
          <w:lang w:eastAsia="en-ZA"/>
        </w:rPr>
        <w:t>Protection of Sources and other journalistic material</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57"/>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Media practitioners shall not be required to reveal confidential sources of information or to disclose other material held for journalistic purposes except in accordance with the following principles:</w:t>
      </w:r>
    </w:p>
    <w:p w:rsidR="00EF4E94" w:rsidRPr="00EF4E94" w:rsidRDefault="00EF4E94" w:rsidP="00EF4E94">
      <w:pPr>
        <w:numPr>
          <w:ilvl w:val="0"/>
          <w:numId w:val="21"/>
        </w:numPr>
        <w:spacing w:after="0" w:line="240" w:lineRule="auto"/>
        <w:ind w:left="1296" w:right="560"/>
        <w:textAlignment w:val="baseline"/>
        <w:rPr>
          <w:rFonts w:ascii="Arial" w:eastAsia="Times New Roman" w:hAnsi="Arial" w:cs="Arial"/>
          <w:color w:val="000000"/>
          <w:sz w:val="24"/>
          <w:szCs w:val="24"/>
          <w:lang w:eastAsia="en-ZA"/>
        </w:rPr>
      </w:pPr>
      <w:r w:rsidRPr="00EF4E94">
        <w:rPr>
          <w:rFonts w:ascii="Times New Roman" w:eastAsia="Times New Roman" w:hAnsi="Times New Roman" w:cs="Times New Roman"/>
          <w:color w:val="000000"/>
          <w:sz w:val="24"/>
          <w:szCs w:val="24"/>
          <w:lang w:eastAsia="en-ZA"/>
        </w:rPr>
        <w:t>the identity of the source is necessary for the investigation or prosecution of a serious crime, or the defence of a person accused of a criminal offence;</w:t>
      </w:r>
    </w:p>
    <w:p w:rsidR="00EF4E94" w:rsidRPr="00EF4E94" w:rsidRDefault="00EF4E94" w:rsidP="00EF4E94">
      <w:pPr>
        <w:numPr>
          <w:ilvl w:val="0"/>
          <w:numId w:val="21"/>
        </w:numPr>
        <w:spacing w:after="0" w:line="240" w:lineRule="auto"/>
        <w:ind w:left="1296" w:right="557"/>
        <w:textAlignment w:val="baseline"/>
        <w:rPr>
          <w:rFonts w:ascii="Arial" w:eastAsia="Times New Roman" w:hAnsi="Arial" w:cs="Arial"/>
          <w:color w:val="000000"/>
          <w:sz w:val="24"/>
          <w:szCs w:val="24"/>
          <w:lang w:eastAsia="en-ZA"/>
        </w:rPr>
      </w:pPr>
      <w:r w:rsidRPr="00EF4E94">
        <w:rPr>
          <w:rFonts w:ascii="Times New Roman" w:eastAsia="Times New Roman" w:hAnsi="Times New Roman" w:cs="Times New Roman"/>
          <w:color w:val="000000"/>
          <w:sz w:val="24"/>
          <w:szCs w:val="24"/>
          <w:lang w:eastAsia="en-ZA"/>
        </w:rPr>
        <w:lastRenderedPageBreak/>
        <w:t>the information or similar information leading to the same result cannot be obtained elsewhere;</w:t>
      </w:r>
    </w:p>
    <w:p w:rsidR="00EF4E94" w:rsidRPr="00EF4E94" w:rsidRDefault="00EF4E94" w:rsidP="00EF4E94">
      <w:pPr>
        <w:numPr>
          <w:ilvl w:val="0"/>
          <w:numId w:val="21"/>
        </w:numPr>
        <w:spacing w:after="0" w:line="240" w:lineRule="auto"/>
        <w:ind w:left="1296"/>
        <w:textAlignment w:val="baseline"/>
        <w:rPr>
          <w:rFonts w:ascii="Arial" w:eastAsia="Times New Roman" w:hAnsi="Arial" w:cs="Arial"/>
          <w:color w:val="000000"/>
          <w:sz w:val="24"/>
          <w:szCs w:val="24"/>
          <w:lang w:eastAsia="en-ZA"/>
        </w:rPr>
      </w:pPr>
      <w:r w:rsidRPr="00EF4E94">
        <w:rPr>
          <w:rFonts w:ascii="Times New Roman" w:eastAsia="Times New Roman" w:hAnsi="Times New Roman" w:cs="Times New Roman"/>
          <w:color w:val="000000"/>
          <w:sz w:val="24"/>
          <w:szCs w:val="24"/>
          <w:lang w:eastAsia="en-ZA"/>
        </w:rPr>
        <w:t>the public interest in disclosure outweighs the harm to freedom of expression; and</w:t>
      </w:r>
    </w:p>
    <w:p w:rsidR="00EF4E94" w:rsidRPr="00EF4E94" w:rsidRDefault="00EF4E94" w:rsidP="00EF4E94">
      <w:pPr>
        <w:numPr>
          <w:ilvl w:val="0"/>
          <w:numId w:val="21"/>
        </w:numPr>
        <w:spacing w:after="0" w:line="240" w:lineRule="auto"/>
        <w:ind w:left="1296"/>
        <w:textAlignment w:val="baseline"/>
        <w:rPr>
          <w:rFonts w:ascii="Arial" w:eastAsia="Times New Roman" w:hAnsi="Arial" w:cs="Arial"/>
          <w:color w:val="000000"/>
          <w:sz w:val="20"/>
          <w:szCs w:val="20"/>
          <w:lang w:eastAsia="en-ZA"/>
        </w:rPr>
      </w:pPr>
      <w:proofErr w:type="gramStart"/>
      <w:r w:rsidRPr="00EF4E94">
        <w:rPr>
          <w:rFonts w:ascii="Times New Roman" w:eastAsia="Times New Roman" w:hAnsi="Times New Roman" w:cs="Times New Roman"/>
          <w:color w:val="000000"/>
          <w:sz w:val="24"/>
          <w:szCs w:val="24"/>
          <w:lang w:eastAsia="en-ZA"/>
        </w:rPr>
        <w:t>disclosure</w:t>
      </w:r>
      <w:proofErr w:type="gramEnd"/>
      <w:r w:rsidRPr="00EF4E94">
        <w:rPr>
          <w:rFonts w:ascii="Times New Roman" w:eastAsia="Times New Roman" w:hAnsi="Times New Roman" w:cs="Times New Roman"/>
          <w:color w:val="000000"/>
          <w:sz w:val="24"/>
          <w:szCs w:val="24"/>
          <w:lang w:eastAsia="en-ZA"/>
        </w:rPr>
        <w:t xml:space="preserve"> has been ordered by a court, after a full hearing.</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695"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XVI</w:t>
      </w:r>
    </w:p>
    <w:p w:rsidR="00EF4E94" w:rsidRPr="00EF4E94" w:rsidRDefault="00EF4E94" w:rsidP="00EF4E94">
      <w:pPr>
        <w:spacing w:after="0" w:line="240" w:lineRule="auto"/>
        <w:ind w:left="695" w:right="677"/>
        <w:jc w:val="center"/>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Implementation</w:t>
      </w:r>
    </w:p>
    <w:p w:rsidR="00EF4E94" w:rsidRPr="00EF4E94" w:rsidRDefault="00EF4E94" w:rsidP="00EF4E94">
      <w:pPr>
        <w:spacing w:after="0" w:line="240" w:lineRule="auto"/>
        <w:rPr>
          <w:rFonts w:ascii="Times New Roman" w:eastAsia="Times New Roman" w:hAnsi="Times New Roman" w:cs="Times New Roman"/>
          <w:sz w:val="24"/>
          <w:szCs w:val="24"/>
          <w:lang w:eastAsia="en-ZA"/>
        </w:rPr>
      </w:pPr>
    </w:p>
    <w:p w:rsidR="00EF4E94" w:rsidRPr="00EF4E94" w:rsidRDefault="00EF4E94" w:rsidP="00EF4E94">
      <w:pPr>
        <w:spacing w:after="0" w:line="240" w:lineRule="auto"/>
        <w:ind w:left="577" w:right="560"/>
        <w:jc w:val="both"/>
        <w:rPr>
          <w:rFonts w:ascii="Times New Roman" w:eastAsia="Times New Roman" w:hAnsi="Times New Roman" w:cs="Times New Roman"/>
          <w:sz w:val="24"/>
          <w:szCs w:val="24"/>
          <w:lang w:eastAsia="en-ZA"/>
        </w:rPr>
      </w:pPr>
      <w:r w:rsidRPr="00EF4E94">
        <w:rPr>
          <w:rFonts w:ascii="Times New Roman" w:eastAsia="Times New Roman" w:hAnsi="Times New Roman" w:cs="Times New Roman"/>
          <w:color w:val="000000"/>
          <w:sz w:val="24"/>
          <w:szCs w:val="24"/>
          <w:lang w:eastAsia="en-ZA"/>
        </w:rPr>
        <w:t>States Parties to the African Charter on Human and Peoples’ Rights should make every effort to give practical effect to these principles.</w:t>
      </w:r>
    </w:p>
    <w:p w:rsidR="00EF4E94" w:rsidRPr="00EF4E94" w:rsidRDefault="00EF4E94" w:rsidP="00EF4E94">
      <w:pPr>
        <w:spacing w:after="240" w:line="240" w:lineRule="auto"/>
        <w:rPr>
          <w:rFonts w:ascii="Times New Roman" w:eastAsia="Times New Roman" w:hAnsi="Times New Roman" w:cs="Times New Roman"/>
          <w:sz w:val="24"/>
          <w:szCs w:val="24"/>
          <w:lang w:eastAsia="en-ZA"/>
        </w:rPr>
      </w:pP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r w:rsidRPr="00EF4E94">
        <w:rPr>
          <w:rFonts w:ascii="Times New Roman" w:eastAsia="Times New Roman" w:hAnsi="Times New Roman" w:cs="Times New Roman"/>
          <w:sz w:val="24"/>
          <w:szCs w:val="24"/>
          <w:lang w:eastAsia="en-ZA"/>
        </w:rPr>
        <w:br/>
      </w:r>
    </w:p>
    <w:p w:rsidR="00667D87" w:rsidRDefault="006275C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977"/>
    <w:multiLevelType w:val="multilevel"/>
    <w:tmpl w:val="A61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A04DB"/>
    <w:multiLevelType w:val="multilevel"/>
    <w:tmpl w:val="E1EC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8AE"/>
    <w:multiLevelType w:val="multilevel"/>
    <w:tmpl w:val="BED0A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E23D6"/>
    <w:multiLevelType w:val="multilevel"/>
    <w:tmpl w:val="0DF4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51FA2"/>
    <w:multiLevelType w:val="multilevel"/>
    <w:tmpl w:val="62A24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B0245"/>
    <w:multiLevelType w:val="multilevel"/>
    <w:tmpl w:val="7678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138AD"/>
    <w:multiLevelType w:val="multilevel"/>
    <w:tmpl w:val="21922A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A5F20"/>
    <w:multiLevelType w:val="multilevel"/>
    <w:tmpl w:val="1610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53750"/>
    <w:multiLevelType w:val="multilevel"/>
    <w:tmpl w:val="5AE8D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D555D"/>
    <w:multiLevelType w:val="multilevel"/>
    <w:tmpl w:val="0C0A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010CB"/>
    <w:multiLevelType w:val="multilevel"/>
    <w:tmpl w:val="BC6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031FC"/>
    <w:multiLevelType w:val="multilevel"/>
    <w:tmpl w:val="7D14F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B45C3"/>
    <w:multiLevelType w:val="multilevel"/>
    <w:tmpl w:val="133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E46"/>
    <w:multiLevelType w:val="multilevel"/>
    <w:tmpl w:val="4BA0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40394"/>
    <w:multiLevelType w:val="multilevel"/>
    <w:tmpl w:val="DB2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74071"/>
    <w:multiLevelType w:val="multilevel"/>
    <w:tmpl w:val="C09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843504"/>
    <w:multiLevelType w:val="multilevel"/>
    <w:tmpl w:val="45F8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9"/>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2"/>
  </w:num>
  <w:num w:numId="10">
    <w:abstractNumId w:val="16"/>
  </w:num>
  <w:num w:numId="11">
    <w:abstractNumId w:val="0"/>
  </w:num>
  <w:num w:numId="12">
    <w:abstractNumId w:val="8"/>
    <w:lvlOverride w:ilvl="0">
      <w:lvl w:ilvl="0">
        <w:numFmt w:val="decimal"/>
        <w:lvlText w:val="%1."/>
        <w:lvlJc w:val="left"/>
      </w:lvl>
    </w:lvlOverride>
  </w:num>
  <w:num w:numId="13">
    <w:abstractNumId w:val="4"/>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abstractNumId w:val="5"/>
  </w:num>
  <w:num w:numId="16">
    <w:abstractNumId w:val="15"/>
  </w:num>
  <w:num w:numId="17">
    <w:abstractNumId w:val="11"/>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94"/>
    <w:rsid w:val="00064C86"/>
    <w:rsid w:val="000A4469"/>
    <w:rsid w:val="006275C2"/>
    <w:rsid w:val="00EF4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6C9B-5CAF-4E8E-A44D-99286F3C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F4E9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4E9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F4E9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2022-01-31T20:13:00Z</dcterms:created>
  <dcterms:modified xsi:type="dcterms:W3CDTF">2022-02-01T18:30:00Z</dcterms:modified>
</cp:coreProperties>
</file>