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1C" w:rsidRPr="0026221C" w:rsidRDefault="0026221C" w:rsidP="0026221C">
      <w:pPr>
        <w:spacing w:after="0" w:line="240" w:lineRule="auto"/>
        <w:rPr>
          <w:rFonts w:ascii="Times New Roman" w:eastAsia="Times New Roman" w:hAnsi="Times New Roman" w:cs="Times New Roman"/>
          <w:sz w:val="24"/>
          <w:szCs w:val="24"/>
          <w:lang w:eastAsia="en-ZA"/>
        </w:rPr>
      </w:pPr>
      <w:r w:rsidRPr="0026221C">
        <w:rPr>
          <w:rFonts w:ascii="Times New Roman" w:eastAsia="Times New Roman" w:hAnsi="Times New Roman" w:cs="Times New Roman"/>
          <w:sz w:val="24"/>
          <w:szCs w:val="24"/>
          <w:lang w:eastAsia="en-ZA"/>
        </w:rPr>
        <w:br/>
      </w:r>
      <w:r w:rsidRPr="0026221C">
        <w:rPr>
          <w:rFonts w:ascii="Book Antiqua" w:eastAsia="Times New Roman" w:hAnsi="Book Antiqua" w:cs="Times New Roman"/>
          <w:b/>
          <w:bCs/>
          <w:color w:val="000000"/>
          <w:sz w:val="20"/>
          <w:szCs w:val="20"/>
          <w:lang w:eastAsia="en-ZA"/>
        </w:rPr>
        <w:br/>
      </w:r>
    </w:p>
    <w:p w:rsidR="0026221C" w:rsidRPr="0026221C" w:rsidRDefault="0026221C" w:rsidP="0026221C">
      <w:pPr>
        <w:spacing w:before="69" w:after="0" w:line="240" w:lineRule="auto"/>
        <w:ind w:left="477" w:right="1396"/>
        <w:jc w:val="both"/>
        <w:outlineLvl w:val="3"/>
        <w:rPr>
          <w:rFonts w:ascii="Times New Roman" w:eastAsia="Times New Roman" w:hAnsi="Times New Roman" w:cs="Times New Roman"/>
          <w:b/>
          <w:bCs/>
          <w:sz w:val="24"/>
          <w:szCs w:val="24"/>
          <w:lang w:eastAsia="en-ZA"/>
        </w:rPr>
      </w:pPr>
      <w:r w:rsidRPr="0026221C">
        <w:rPr>
          <w:rFonts w:ascii="Times New Roman" w:eastAsia="Times New Roman" w:hAnsi="Times New Roman" w:cs="Times New Roman"/>
          <w:b/>
          <w:bCs/>
          <w:i/>
          <w:iCs/>
          <w:color w:val="000000"/>
          <w:sz w:val="24"/>
          <w:szCs w:val="24"/>
          <w:u w:val="single"/>
          <w:lang w:eastAsia="en-ZA"/>
        </w:rPr>
        <w:t>ACHPR</w:t>
      </w:r>
      <w:bookmarkStart w:id="0" w:name="_GoBack"/>
      <w:r w:rsidRPr="0026221C">
        <w:rPr>
          <w:rFonts w:ascii="Times New Roman" w:eastAsia="Times New Roman" w:hAnsi="Times New Roman" w:cs="Times New Roman"/>
          <w:b/>
          <w:bCs/>
          <w:i/>
          <w:iCs/>
          <w:color w:val="000000"/>
          <w:sz w:val="24"/>
          <w:szCs w:val="24"/>
          <w:u w:val="single"/>
          <w:lang w:eastAsia="en-ZA"/>
        </w:rPr>
        <w:t>/</w:t>
      </w:r>
      <w:proofErr w:type="gramStart"/>
      <w:r w:rsidRPr="0026221C">
        <w:rPr>
          <w:rFonts w:ascii="Times New Roman" w:eastAsia="Times New Roman" w:hAnsi="Times New Roman" w:cs="Times New Roman"/>
          <w:b/>
          <w:bCs/>
          <w:i/>
          <w:iCs/>
          <w:color w:val="000000"/>
          <w:sz w:val="24"/>
          <w:szCs w:val="24"/>
          <w:u w:val="single"/>
          <w:lang w:eastAsia="en-ZA"/>
        </w:rPr>
        <w:t>Res.120(</w:t>
      </w:r>
      <w:proofErr w:type="gramEnd"/>
      <w:r w:rsidRPr="0026221C">
        <w:rPr>
          <w:rFonts w:ascii="Times New Roman" w:eastAsia="Times New Roman" w:hAnsi="Times New Roman" w:cs="Times New Roman"/>
          <w:b/>
          <w:bCs/>
          <w:i/>
          <w:iCs/>
          <w:color w:val="000000"/>
          <w:sz w:val="24"/>
          <w:szCs w:val="24"/>
          <w:u w:val="single"/>
          <w:lang w:eastAsia="en-ZA"/>
        </w:rPr>
        <w:t>XXXXII)07</w:t>
      </w:r>
      <w:bookmarkEnd w:id="0"/>
      <w:r w:rsidRPr="0026221C">
        <w:rPr>
          <w:rFonts w:ascii="Times New Roman" w:eastAsia="Times New Roman" w:hAnsi="Times New Roman" w:cs="Times New Roman"/>
          <w:b/>
          <w:bCs/>
          <w:i/>
          <w:iCs/>
          <w:color w:val="000000"/>
          <w:sz w:val="24"/>
          <w:szCs w:val="24"/>
          <w:u w:val="single"/>
          <w:lang w:eastAsia="en-ZA"/>
        </w:rPr>
        <w:t>:</w:t>
      </w:r>
      <w:r w:rsidRPr="0026221C">
        <w:rPr>
          <w:rFonts w:ascii="Times New Roman" w:eastAsia="Times New Roman" w:hAnsi="Times New Roman" w:cs="Times New Roman"/>
          <w:b/>
          <w:bCs/>
          <w:i/>
          <w:iCs/>
          <w:color w:val="000000"/>
          <w:sz w:val="24"/>
          <w:szCs w:val="24"/>
          <w:lang w:eastAsia="en-ZA"/>
        </w:rPr>
        <w:t xml:space="preserve"> </w:t>
      </w:r>
      <w:r w:rsidRPr="0026221C">
        <w:rPr>
          <w:rFonts w:ascii="Times New Roman" w:eastAsia="Times New Roman" w:hAnsi="Times New Roman" w:cs="Times New Roman"/>
          <w:b/>
          <w:bCs/>
          <w:color w:val="000000"/>
          <w:sz w:val="24"/>
          <w:szCs w:val="24"/>
          <w:lang w:eastAsia="en-ZA"/>
        </w:rPr>
        <w:t>RESOLUTION ON THE RENEWAL OF MANDATE AND APPOINTMENT OF THE CHAIRPERSON AND MEMBERS OF THE FOLLOW-UP COMMITTEE ON THE IMPLEMENTATION OF THE ROBBEN ISLAND GUIDELINES</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528" w:right="873"/>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i/>
          <w:iCs/>
          <w:color w:val="000000"/>
          <w:sz w:val="24"/>
          <w:szCs w:val="24"/>
          <w:lang w:eastAsia="en-ZA"/>
        </w:rPr>
        <w:t>The African Commission on Human and Peoples’ Rights (the African Commission or ACHPR) meeting at its 42</w:t>
      </w:r>
      <w:r w:rsidRPr="0026221C">
        <w:rPr>
          <w:rFonts w:ascii="Times New Roman" w:eastAsia="Times New Roman" w:hAnsi="Times New Roman" w:cs="Times New Roman"/>
          <w:i/>
          <w:iCs/>
          <w:color w:val="000000"/>
          <w:sz w:val="14"/>
          <w:szCs w:val="14"/>
          <w:vertAlign w:val="superscript"/>
          <w:lang w:eastAsia="en-ZA"/>
        </w:rPr>
        <w:t>nd</w:t>
      </w:r>
      <w:r w:rsidRPr="0026221C">
        <w:rPr>
          <w:rFonts w:ascii="Times New Roman" w:eastAsia="Times New Roman" w:hAnsi="Times New Roman" w:cs="Times New Roman"/>
          <w:i/>
          <w:iCs/>
          <w:color w:val="000000"/>
          <w:sz w:val="24"/>
          <w:szCs w:val="24"/>
          <w:lang w:eastAsia="en-ZA"/>
        </w:rPr>
        <w:t xml:space="preserve"> Ordinary Session held from 15 - 28 November 2007, in Brazzaville, Republic of Congo;</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867" w:right="878"/>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Recalling </w:t>
      </w:r>
      <w:r w:rsidRPr="0026221C">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before="1" w:after="0" w:line="240" w:lineRule="auto"/>
        <w:ind w:left="867" w:right="1393"/>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Recalling </w:t>
      </w:r>
      <w:r w:rsidRPr="0026221C">
        <w:rPr>
          <w:rFonts w:ascii="Times New Roman" w:eastAsia="Times New Roman" w:hAnsi="Times New Roman" w:cs="Times New Roman"/>
          <w:color w:val="000000"/>
          <w:sz w:val="24"/>
          <w:szCs w:val="24"/>
          <w:lang w:eastAsia="en-ZA"/>
        </w:rPr>
        <w:t>its Resolution ACHPR/Res.61 (XXXII)02 on the creation of the Follow- up Committee on the Implementation of the Robben Island Guidelines, adopted at its 32</w:t>
      </w:r>
      <w:r w:rsidRPr="0026221C">
        <w:rPr>
          <w:rFonts w:ascii="Times New Roman" w:eastAsia="Times New Roman" w:hAnsi="Times New Roman" w:cs="Times New Roman"/>
          <w:color w:val="000000"/>
          <w:sz w:val="14"/>
          <w:szCs w:val="14"/>
          <w:vertAlign w:val="superscript"/>
          <w:lang w:eastAsia="en-ZA"/>
        </w:rPr>
        <w:t>nd</w:t>
      </w:r>
      <w:r w:rsidRPr="0026221C">
        <w:rPr>
          <w:rFonts w:ascii="Times New Roman" w:eastAsia="Times New Roman" w:hAnsi="Times New Roman" w:cs="Times New Roman"/>
          <w:color w:val="000000"/>
          <w:sz w:val="24"/>
          <w:szCs w:val="24"/>
          <w:lang w:eastAsia="en-ZA"/>
        </w:rPr>
        <w:t xml:space="preserve"> Ordinary Session from 17 - 23 October 2003 which took place in Banjul, The Gambia, and  which also defined its mandate;</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867" w:right="1397"/>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Recalling </w:t>
      </w:r>
      <w:r w:rsidRPr="0026221C">
        <w:rPr>
          <w:rFonts w:ascii="Times New Roman" w:eastAsia="Times New Roman" w:hAnsi="Times New Roman" w:cs="Times New Roman"/>
          <w:color w:val="000000"/>
          <w:sz w:val="24"/>
          <w:szCs w:val="24"/>
          <w:lang w:eastAsia="en-ZA"/>
        </w:rPr>
        <w:t>the Robben Island Guidelines and Measures for the prohibition and prevention of torture and other cruel, inhuman or degrading treatment or punishment in Africa which were endorsed by the Assembly of Heads of States and Government of the African Union in July 2002;</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867" w:right="874"/>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Further recalling </w:t>
      </w:r>
      <w:r w:rsidRPr="0026221C">
        <w:rPr>
          <w:rFonts w:ascii="Times New Roman" w:eastAsia="Times New Roman" w:hAnsi="Times New Roman" w:cs="Times New Roman"/>
          <w:color w:val="000000"/>
          <w:sz w:val="24"/>
          <w:szCs w:val="24"/>
          <w:lang w:eastAsia="en-ZA"/>
        </w:rPr>
        <w:t>Article 5 of the Universal Declaration of Human Rights (UDHR), Article 7 of the International Covenant on Civil and Political Rights (ICCPR) stipulating that no one shall be subjected to torture, inhuman or degrading treatment or punishment and Article 2 (1) and 16 (1) of the Convention Against Torture (CAT) calling upon each State to take effective measures to prevent acts of torture and other acts of cruel, inhuman or degrading treatment or punishment in any territory under its jurisdiction;</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867" w:right="1396"/>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Noting </w:t>
      </w:r>
      <w:r w:rsidRPr="0026221C">
        <w:rPr>
          <w:rFonts w:ascii="Times New Roman" w:eastAsia="Times New Roman" w:hAnsi="Times New Roman" w:cs="Times New Roman"/>
          <w:color w:val="000000"/>
          <w:sz w:val="24"/>
          <w:szCs w:val="24"/>
          <w:lang w:eastAsia="en-ZA"/>
        </w:rPr>
        <w:t>with appreciation the accomplishment of the Follow-up Committee since the establishment of this mechanism;</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857" w:right="1395" w:hanging="10"/>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Considering </w:t>
      </w:r>
      <w:r w:rsidRPr="0026221C">
        <w:rPr>
          <w:rFonts w:ascii="Times New Roman" w:eastAsia="Times New Roman" w:hAnsi="Times New Roman" w:cs="Times New Roman"/>
          <w:color w:val="000000"/>
          <w:sz w:val="24"/>
          <w:szCs w:val="24"/>
          <w:lang w:eastAsia="en-ZA"/>
        </w:rPr>
        <w:t>the necessity to allow the Follow-up Committee to continue to carry out its mandate and address urgent issues falling within this mandate;</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857" w:right="1394" w:hanging="10"/>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Further </w:t>
      </w:r>
      <w:r w:rsidRPr="0026221C">
        <w:rPr>
          <w:rFonts w:ascii="Times New Roman" w:eastAsia="Times New Roman" w:hAnsi="Times New Roman" w:cs="Times New Roman"/>
          <w:color w:val="000000"/>
          <w:sz w:val="24"/>
          <w:szCs w:val="24"/>
          <w:lang w:eastAsia="en-ZA"/>
        </w:rPr>
        <w:t xml:space="preserve">considering that the mandate of the Chair of the Follow-up Committee, Commissioner </w:t>
      </w:r>
      <w:proofErr w:type="spellStart"/>
      <w:r w:rsidRPr="0026221C">
        <w:rPr>
          <w:rFonts w:ascii="Times New Roman" w:eastAsia="Times New Roman" w:hAnsi="Times New Roman" w:cs="Times New Roman"/>
          <w:color w:val="000000"/>
          <w:sz w:val="24"/>
          <w:szCs w:val="24"/>
          <w:lang w:eastAsia="en-ZA"/>
        </w:rPr>
        <w:t>Sanji</w:t>
      </w:r>
      <w:proofErr w:type="spellEnd"/>
      <w:r w:rsidRPr="0026221C">
        <w:rPr>
          <w:rFonts w:ascii="Times New Roman" w:eastAsia="Times New Roman" w:hAnsi="Times New Roman" w:cs="Times New Roman"/>
          <w:color w:val="000000"/>
          <w:sz w:val="24"/>
          <w:szCs w:val="24"/>
          <w:lang w:eastAsia="en-ZA"/>
        </w:rPr>
        <w:t xml:space="preserve"> </w:t>
      </w:r>
      <w:proofErr w:type="spellStart"/>
      <w:r w:rsidRPr="0026221C">
        <w:rPr>
          <w:rFonts w:ascii="Times New Roman" w:eastAsia="Times New Roman" w:hAnsi="Times New Roman" w:cs="Times New Roman"/>
          <w:color w:val="000000"/>
          <w:sz w:val="24"/>
          <w:szCs w:val="24"/>
          <w:lang w:eastAsia="en-ZA"/>
        </w:rPr>
        <w:t>Mmasenono</w:t>
      </w:r>
      <w:proofErr w:type="spellEnd"/>
      <w:r w:rsidRPr="0026221C">
        <w:rPr>
          <w:rFonts w:ascii="Times New Roman" w:eastAsia="Times New Roman" w:hAnsi="Times New Roman" w:cs="Times New Roman"/>
          <w:color w:val="000000"/>
          <w:sz w:val="24"/>
          <w:szCs w:val="24"/>
          <w:lang w:eastAsia="en-ZA"/>
        </w:rPr>
        <w:t xml:space="preserve"> </w:t>
      </w:r>
      <w:proofErr w:type="spellStart"/>
      <w:r w:rsidRPr="0026221C">
        <w:rPr>
          <w:rFonts w:ascii="Times New Roman" w:eastAsia="Times New Roman" w:hAnsi="Times New Roman" w:cs="Times New Roman"/>
          <w:color w:val="000000"/>
          <w:sz w:val="24"/>
          <w:szCs w:val="24"/>
          <w:lang w:eastAsia="en-ZA"/>
        </w:rPr>
        <w:t>Monageng</w:t>
      </w:r>
      <w:proofErr w:type="spellEnd"/>
      <w:r w:rsidRPr="0026221C">
        <w:rPr>
          <w:rFonts w:ascii="Times New Roman" w:eastAsia="Times New Roman" w:hAnsi="Times New Roman" w:cs="Times New Roman"/>
          <w:color w:val="000000"/>
          <w:sz w:val="24"/>
          <w:szCs w:val="24"/>
          <w:lang w:eastAsia="en-ZA"/>
        </w:rPr>
        <w:t xml:space="preserve"> came to an end on 28 November 2007;</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857" w:right="1396" w:hanging="10"/>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Decides </w:t>
      </w:r>
      <w:r w:rsidRPr="0026221C">
        <w:rPr>
          <w:rFonts w:ascii="Times New Roman" w:eastAsia="Times New Roman" w:hAnsi="Times New Roman" w:cs="Times New Roman"/>
          <w:color w:val="000000"/>
          <w:sz w:val="24"/>
          <w:szCs w:val="24"/>
          <w:lang w:eastAsia="en-ZA"/>
        </w:rPr>
        <w:t xml:space="preserve">to appoint Commissioner Dupe Catherine </w:t>
      </w:r>
      <w:proofErr w:type="spellStart"/>
      <w:r w:rsidRPr="0026221C">
        <w:rPr>
          <w:rFonts w:ascii="Times New Roman" w:eastAsia="Times New Roman" w:hAnsi="Times New Roman" w:cs="Times New Roman"/>
          <w:color w:val="000000"/>
          <w:sz w:val="24"/>
          <w:szCs w:val="24"/>
          <w:lang w:eastAsia="en-ZA"/>
        </w:rPr>
        <w:t>Atoki</w:t>
      </w:r>
      <w:proofErr w:type="spellEnd"/>
      <w:r w:rsidRPr="0026221C">
        <w:rPr>
          <w:rFonts w:ascii="Times New Roman" w:eastAsia="Times New Roman" w:hAnsi="Times New Roman" w:cs="Times New Roman"/>
          <w:color w:val="000000"/>
          <w:sz w:val="24"/>
          <w:szCs w:val="24"/>
          <w:lang w:eastAsia="en-ZA"/>
        </w:rPr>
        <w:t xml:space="preserve"> as Chairperson of the Follow-up Committee for a period of two years effective 28 November 2007;</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p>
    <w:p w:rsidR="0026221C" w:rsidRPr="0026221C" w:rsidRDefault="0026221C" w:rsidP="0026221C">
      <w:pPr>
        <w:spacing w:after="0" w:line="240" w:lineRule="auto"/>
        <w:ind w:left="867"/>
        <w:jc w:val="both"/>
        <w:rPr>
          <w:rFonts w:ascii="Times New Roman" w:eastAsia="Times New Roman" w:hAnsi="Times New Roman" w:cs="Times New Roman"/>
          <w:sz w:val="24"/>
          <w:szCs w:val="24"/>
          <w:lang w:eastAsia="en-ZA"/>
        </w:rPr>
      </w:pPr>
      <w:r w:rsidRPr="0026221C">
        <w:rPr>
          <w:rFonts w:ascii="Times New Roman" w:eastAsia="Times New Roman" w:hAnsi="Times New Roman" w:cs="Times New Roman"/>
          <w:b/>
          <w:bCs/>
          <w:color w:val="000000"/>
          <w:sz w:val="24"/>
          <w:szCs w:val="24"/>
          <w:lang w:eastAsia="en-ZA"/>
        </w:rPr>
        <w:t xml:space="preserve">Further appoints </w:t>
      </w:r>
      <w:r w:rsidRPr="0026221C">
        <w:rPr>
          <w:rFonts w:ascii="Times New Roman" w:eastAsia="Times New Roman" w:hAnsi="Times New Roman" w:cs="Times New Roman"/>
          <w:color w:val="000000"/>
          <w:sz w:val="24"/>
          <w:szCs w:val="24"/>
          <w:lang w:eastAsia="en-ZA"/>
        </w:rPr>
        <w:t>the following experts as members for the same period of time:</w:t>
      </w:r>
    </w:p>
    <w:p w:rsidR="0026221C" w:rsidRPr="0026221C" w:rsidRDefault="0026221C" w:rsidP="0026221C">
      <w:pPr>
        <w:spacing w:after="0" w:line="240" w:lineRule="auto"/>
        <w:rPr>
          <w:rFonts w:ascii="Times New Roman" w:eastAsia="Times New Roman" w:hAnsi="Times New Roman" w:cs="Times New Roman"/>
          <w:sz w:val="24"/>
          <w:szCs w:val="24"/>
          <w:lang w:eastAsia="en-ZA"/>
        </w:rPr>
      </w:pPr>
      <w:r w:rsidRPr="0026221C">
        <w:rPr>
          <w:rFonts w:ascii="Times New Roman" w:eastAsia="Times New Roman" w:hAnsi="Times New Roman" w:cs="Times New Roman"/>
          <w:sz w:val="24"/>
          <w:szCs w:val="24"/>
          <w:lang w:eastAsia="en-ZA"/>
        </w:rPr>
        <w:br/>
      </w:r>
    </w:p>
    <w:p w:rsidR="0026221C" w:rsidRPr="0026221C" w:rsidRDefault="0026221C" w:rsidP="0026221C">
      <w:pPr>
        <w:tabs>
          <w:tab w:val="left" w:pos="720"/>
        </w:tabs>
        <w:spacing w:after="0" w:line="240" w:lineRule="auto"/>
        <w:ind w:left="836" w:hanging="360"/>
        <w:textAlignment w:val="baseline"/>
        <w:rPr>
          <w:rFonts w:ascii="Times New Roman" w:eastAsia="Times New Roman" w:hAnsi="Times New Roman" w:cs="Times New Roman"/>
          <w:color w:val="000000"/>
          <w:sz w:val="24"/>
          <w:szCs w:val="24"/>
          <w:lang w:eastAsia="en-ZA"/>
        </w:rPr>
      </w:pPr>
      <w:r>
        <w:rPr>
          <w:rFonts w:ascii="Symbol" w:eastAsia="Times New Roman" w:hAnsi="Symbol" w:cs="Times New Roman"/>
          <w:color w:val="000000"/>
          <w:sz w:val="20"/>
          <w:szCs w:val="24"/>
          <w:lang w:eastAsia="en-ZA"/>
        </w:rPr>
        <w:tab/>
      </w:r>
      <w:r>
        <w:rPr>
          <w:rFonts w:ascii="Symbol" w:eastAsia="Times New Roman" w:hAnsi="Symbol" w:cs="Times New Roman"/>
          <w:color w:val="000000"/>
          <w:sz w:val="20"/>
          <w:szCs w:val="24"/>
          <w:lang w:eastAsia="en-ZA"/>
        </w:rPr>
        <w:tab/>
      </w:r>
      <w:r>
        <w:rPr>
          <w:rFonts w:ascii="Symbol" w:eastAsia="Times New Roman" w:hAnsi="Symbol" w:cs="Times New Roman"/>
          <w:color w:val="000000"/>
          <w:sz w:val="20"/>
          <w:szCs w:val="24"/>
          <w:lang w:eastAsia="en-ZA"/>
        </w:rPr>
        <w:tab/>
      </w:r>
      <w:r w:rsidRPr="0026221C">
        <w:rPr>
          <w:rFonts w:ascii="Symbol" w:eastAsia="Times New Roman" w:hAnsi="Symbol" w:cs="Times New Roman"/>
          <w:color w:val="000000"/>
          <w:sz w:val="20"/>
          <w:szCs w:val="24"/>
          <w:lang w:eastAsia="en-ZA"/>
        </w:rPr>
        <w:t></w:t>
      </w:r>
      <w:r w:rsidRPr="0026221C">
        <w:rPr>
          <w:rFonts w:ascii="Symbol" w:eastAsia="Times New Roman" w:hAnsi="Symbol" w:cs="Times New Roman"/>
          <w:color w:val="000000"/>
          <w:sz w:val="20"/>
          <w:szCs w:val="24"/>
          <w:lang w:eastAsia="en-ZA"/>
        </w:rPr>
        <w:tab/>
      </w:r>
      <w:r w:rsidRPr="0026221C">
        <w:rPr>
          <w:rFonts w:ascii="Times New Roman" w:eastAsia="Times New Roman" w:hAnsi="Times New Roman" w:cs="Times New Roman"/>
          <w:color w:val="000000"/>
          <w:sz w:val="24"/>
          <w:szCs w:val="24"/>
          <w:lang w:eastAsia="en-ZA"/>
        </w:rPr>
        <w:t xml:space="preserve">Mr Jean-Baptiste </w:t>
      </w:r>
      <w:proofErr w:type="spellStart"/>
      <w:r w:rsidRPr="0026221C">
        <w:rPr>
          <w:rFonts w:ascii="Times New Roman" w:eastAsia="Times New Roman" w:hAnsi="Times New Roman" w:cs="Times New Roman"/>
          <w:color w:val="000000"/>
          <w:sz w:val="24"/>
          <w:szCs w:val="24"/>
          <w:lang w:eastAsia="en-ZA"/>
        </w:rPr>
        <w:t>Niyizurugero</w:t>
      </w:r>
      <w:proofErr w:type="spellEnd"/>
      <w:r w:rsidRPr="0026221C">
        <w:rPr>
          <w:rFonts w:ascii="Times New Roman" w:eastAsia="Times New Roman" w:hAnsi="Times New Roman" w:cs="Times New Roman"/>
          <w:color w:val="000000"/>
          <w:sz w:val="24"/>
          <w:szCs w:val="24"/>
          <w:lang w:eastAsia="en-ZA"/>
        </w:rPr>
        <w:t xml:space="preserve"> – Vice Chairperson</w:t>
      </w:r>
    </w:p>
    <w:p w:rsidR="0026221C" w:rsidRPr="0026221C" w:rsidRDefault="0026221C" w:rsidP="0026221C">
      <w:pPr>
        <w:tabs>
          <w:tab w:val="left" w:pos="720"/>
        </w:tabs>
        <w:spacing w:after="0" w:line="240" w:lineRule="auto"/>
        <w:ind w:left="836" w:hanging="360"/>
        <w:textAlignment w:val="baseline"/>
        <w:rPr>
          <w:rFonts w:ascii="Times New Roman" w:eastAsia="Times New Roman" w:hAnsi="Times New Roman" w:cs="Times New Roman"/>
          <w:color w:val="000000"/>
          <w:sz w:val="24"/>
          <w:szCs w:val="24"/>
          <w:lang w:eastAsia="en-ZA"/>
        </w:rPr>
      </w:pPr>
      <w:r>
        <w:rPr>
          <w:rFonts w:ascii="Symbol" w:eastAsia="Times New Roman" w:hAnsi="Symbol" w:cs="Times New Roman"/>
          <w:color w:val="000000"/>
          <w:sz w:val="20"/>
          <w:szCs w:val="24"/>
          <w:lang w:eastAsia="en-ZA"/>
        </w:rPr>
        <w:tab/>
      </w:r>
      <w:r>
        <w:rPr>
          <w:rFonts w:ascii="Symbol" w:eastAsia="Times New Roman" w:hAnsi="Symbol" w:cs="Times New Roman"/>
          <w:color w:val="000000"/>
          <w:sz w:val="20"/>
          <w:szCs w:val="24"/>
          <w:lang w:eastAsia="en-ZA"/>
        </w:rPr>
        <w:tab/>
      </w:r>
      <w:r>
        <w:rPr>
          <w:rFonts w:ascii="Symbol" w:eastAsia="Times New Roman" w:hAnsi="Symbol" w:cs="Times New Roman"/>
          <w:color w:val="000000"/>
          <w:sz w:val="20"/>
          <w:szCs w:val="24"/>
          <w:lang w:eastAsia="en-ZA"/>
        </w:rPr>
        <w:tab/>
      </w:r>
      <w:r w:rsidRPr="0026221C">
        <w:rPr>
          <w:rFonts w:ascii="Symbol" w:eastAsia="Times New Roman" w:hAnsi="Symbol" w:cs="Times New Roman"/>
          <w:color w:val="000000"/>
          <w:sz w:val="20"/>
          <w:szCs w:val="24"/>
          <w:lang w:eastAsia="en-ZA"/>
        </w:rPr>
        <w:t></w:t>
      </w:r>
      <w:r w:rsidRPr="0026221C">
        <w:rPr>
          <w:rFonts w:ascii="Symbol" w:eastAsia="Times New Roman" w:hAnsi="Symbol" w:cs="Times New Roman"/>
          <w:color w:val="000000"/>
          <w:sz w:val="20"/>
          <w:szCs w:val="24"/>
          <w:lang w:eastAsia="en-ZA"/>
        </w:rPr>
        <w:tab/>
      </w:r>
      <w:r w:rsidRPr="0026221C">
        <w:rPr>
          <w:rFonts w:ascii="Times New Roman" w:eastAsia="Times New Roman" w:hAnsi="Times New Roman" w:cs="Times New Roman"/>
          <w:color w:val="000000"/>
          <w:sz w:val="24"/>
          <w:szCs w:val="24"/>
          <w:lang w:eastAsia="en-ZA"/>
        </w:rPr>
        <w:t>Mrs. Hannah Forster - member</w:t>
      </w:r>
    </w:p>
    <w:p w:rsidR="0026221C" w:rsidRPr="0026221C" w:rsidRDefault="0026221C" w:rsidP="0026221C">
      <w:pPr>
        <w:tabs>
          <w:tab w:val="left" w:pos="1440"/>
        </w:tabs>
        <w:spacing w:after="0" w:line="240" w:lineRule="auto"/>
        <w:textAlignment w:val="baseline"/>
        <w:rPr>
          <w:rFonts w:ascii="Times New Roman" w:eastAsia="Times New Roman" w:hAnsi="Times New Roman" w:cs="Times New Roman"/>
          <w:color w:val="000000"/>
          <w:sz w:val="24"/>
          <w:szCs w:val="24"/>
          <w:lang w:eastAsia="en-ZA"/>
        </w:rPr>
      </w:pPr>
      <w:r>
        <w:rPr>
          <w:rFonts w:ascii="Symbol" w:eastAsia="Times New Roman" w:hAnsi="Symbol" w:cs="Times New Roman"/>
          <w:color w:val="000000"/>
          <w:sz w:val="20"/>
          <w:szCs w:val="24"/>
          <w:lang w:eastAsia="en-ZA"/>
        </w:rPr>
        <w:tab/>
      </w:r>
      <w:r w:rsidRPr="0026221C">
        <w:rPr>
          <w:rFonts w:ascii="Symbol" w:eastAsia="Times New Roman" w:hAnsi="Symbol" w:cs="Times New Roman"/>
          <w:color w:val="000000"/>
          <w:sz w:val="20"/>
          <w:szCs w:val="24"/>
          <w:lang w:eastAsia="en-ZA"/>
        </w:rPr>
        <w:t></w:t>
      </w:r>
      <w:r w:rsidRPr="0026221C">
        <w:rPr>
          <w:rFonts w:ascii="Symbol" w:eastAsia="Times New Roman" w:hAnsi="Symbol" w:cs="Times New Roman"/>
          <w:color w:val="000000"/>
          <w:sz w:val="20"/>
          <w:szCs w:val="24"/>
          <w:lang w:eastAsia="en-ZA"/>
        </w:rPr>
        <w:tab/>
      </w:r>
      <w:r w:rsidRPr="0026221C">
        <w:rPr>
          <w:rFonts w:ascii="Times New Roman" w:eastAsia="Times New Roman" w:hAnsi="Times New Roman" w:cs="Times New Roman"/>
          <w:color w:val="000000"/>
          <w:sz w:val="24"/>
          <w:szCs w:val="24"/>
          <w:lang w:eastAsia="en-ZA"/>
        </w:rPr>
        <w:t xml:space="preserve">Ms. Leila </w:t>
      </w:r>
      <w:proofErr w:type="spellStart"/>
      <w:r w:rsidRPr="0026221C">
        <w:rPr>
          <w:rFonts w:ascii="Times New Roman" w:eastAsia="Times New Roman" w:hAnsi="Times New Roman" w:cs="Times New Roman"/>
          <w:color w:val="000000"/>
          <w:sz w:val="24"/>
          <w:szCs w:val="24"/>
          <w:lang w:eastAsia="en-ZA"/>
        </w:rPr>
        <w:t>Zerrougui</w:t>
      </w:r>
      <w:proofErr w:type="spellEnd"/>
      <w:r w:rsidRPr="0026221C">
        <w:rPr>
          <w:rFonts w:ascii="Times New Roman" w:eastAsia="Times New Roman" w:hAnsi="Times New Roman" w:cs="Times New Roman"/>
          <w:color w:val="000000"/>
          <w:sz w:val="24"/>
          <w:szCs w:val="24"/>
          <w:lang w:eastAsia="en-ZA"/>
        </w:rPr>
        <w:t xml:space="preserve"> – member</w:t>
      </w:r>
    </w:p>
    <w:p w:rsidR="0026221C" w:rsidRPr="0026221C" w:rsidRDefault="0026221C" w:rsidP="0026221C">
      <w:pPr>
        <w:tabs>
          <w:tab w:val="left" w:pos="1440"/>
        </w:tabs>
        <w:spacing w:after="0" w:line="240" w:lineRule="auto"/>
        <w:textAlignment w:val="baseline"/>
        <w:rPr>
          <w:rFonts w:ascii="Times New Roman" w:eastAsia="Times New Roman" w:hAnsi="Times New Roman" w:cs="Times New Roman"/>
          <w:color w:val="000000"/>
          <w:sz w:val="24"/>
          <w:szCs w:val="24"/>
          <w:lang w:eastAsia="en-ZA"/>
        </w:rPr>
      </w:pPr>
      <w:r>
        <w:rPr>
          <w:rFonts w:ascii="Symbol" w:eastAsia="Times New Roman" w:hAnsi="Symbol" w:cs="Times New Roman"/>
          <w:color w:val="000000"/>
          <w:sz w:val="20"/>
          <w:szCs w:val="24"/>
          <w:lang w:eastAsia="en-ZA"/>
        </w:rPr>
        <w:tab/>
      </w:r>
      <w:r w:rsidRPr="0026221C">
        <w:rPr>
          <w:rFonts w:ascii="Symbol" w:eastAsia="Times New Roman" w:hAnsi="Symbol" w:cs="Times New Roman"/>
          <w:color w:val="000000"/>
          <w:sz w:val="20"/>
          <w:szCs w:val="24"/>
          <w:lang w:eastAsia="en-ZA"/>
        </w:rPr>
        <w:t></w:t>
      </w:r>
      <w:r w:rsidRPr="0026221C">
        <w:rPr>
          <w:rFonts w:ascii="Symbol" w:eastAsia="Times New Roman" w:hAnsi="Symbol" w:cs="Times New Roman"/>
          <w:color w:val="000000"/>
          <w:sz w:val="20"/>
          <w:szCs w:val="24"/>
          <w:lang w:eastAsia="en-ZA"/>
        </w:rPr>
        <w:tab/>
      </w:r>
      <w:r w:rsidRPr="0026221C">
        <w:rPr>
          <w:rFonts w:ascii="Times New Roman" w:eastAsia="Times New Roman" w:hAnsi="Times New Roman" w:cs="Times New Roman"/>
          <w:color w:val="000000"/>
          <w:sz w:val="24"/>
          <w:szCs w:val="24"/>
          <w:lang w:eastAsia="en-ZA"/>
        </w:rPr>
        <w:t>Ms Karen McKenzie – member</w:t>
      </w:r>
    </w:p>
    <w:p w:rsidR="0026221C" w:rsidRPr="0026221C" w:rsidRDefault="0026221C" w:rsidP="0026221C">
      <w:pPr>
        <w:tabs>
          <w:tab w:val="left" w:pos="1440"/>
        </w:tabs>
        <w:spacing w:after="0" w:line="240" w:lineRule="auto"/>
        <w:textAlignment w:val="baseline"/>
        <w:rPr>
          <w:rFonts w:ascii="Times New Roman" w:eastAsia="Times New Roman" w:hAnsi="Times New Roman" w:cs="Times New Roman"/>
          <w:color w:val="000000"/>
          <w:sz w:val="24"/>
          <w:szCs w:val="24"/>
          <w:lang w:eastAsia="en-ZA"/>
        </w:rPr>
      </w:pPr>
      <w:r>
        <w:rPr>
          <w:rFonts w:ascii="Symbol" w:eastAsia="Times New Roman" w:hAnsi="Symbol" w:cs="Times New Roman"/>
          <w:color w:val="000000"/>
          <w:sz w:val="20"/>
          <w:szCs w:val="24"/>
          <w:lang w:eastAsia="en-ZA"/>
        </w:rPr>
        <w:tab/>
      </w:r>
      <w:r w:rsidRPr="0026221C">
        <w:rPr>
          <w:rFonts w:ascii="Symbol" w:eastAsia="Times New Roman" w:hAnsi="Symbol" w:cs="Times New Roman"/>
          <w:color w:val="000000"/>
          <w:sz w:val="20"/>
          <w:szCs w:val="24"/>
          <w:lang w:eastAsia="en-ZA"/>
        </w:rPr>
        <w:t></w:t>
      </w:r>
      <w:r w:rsidRPr="0026221C">
        <w:rPr>
          <w:rFonts w:ascii="Symbol" w:eastAsia="Times New Roman" w:hAnsi="Symbol" w:cs="Times New Roman"/>
          <w:color w:val="000000"/>
          <w:sz w:val="20"/>
          <w:szCs w:val="24"/>
          <w:lang w:eastAsia="en-ZA"/>
        </w:rPr>
        <w:tab/>
      </w:r>
      <w:r w:rsidRPr="0026221C">
        <w:rPr>
          <w:rFonts w:ascii="Times New Roman" w:eastAsia="Times New Roman" w:hAnsi="Times New Roman" w:cs="Times New Roman"/>
          <w:color w:val="000000"/>
          <w:sz w:val="24"/>
          <w:szCs w:val="24"/>
          <w:lang w:eastAsia="en-ZA"/>
        </w:rPr>
        <w:t xml:space="preserve">Mr </w:t>
      </w:r>
      <w:proofErr w:type="spellStart"/>
      <w:r w:rsidRPr="0026221C">
        <w:rPr>
          <w:rFonts w:ascii="Times New Roman" w:eastAsia="Times New Roman" w:hAnsi="Times New Roman" w:cs="Times New Roman"/>
          <w:color w:val="000000"/>
          <w:sz w:val="24"/>
          <w:szCs w:val="24"/>
          <w:lang w:eastAsia="en-ZA"/>
        </w:rPr>
        <w:t>Malick</w:t>
      </w:r>
      <w:proofErr w:type="spellEnd"/>
      <w:r w:rsidRPr="0026221C">
        <w:rPr>
          <w:rFonts w:ascii="Times New Roman" w:eastAsia="Times New Roman" w:hAnsi="Times New Roman" w:cs="Times New Roman"/>
          <w:color w:val="000000"/>
          <w:sz w:val="24"/>
          <w:szCs w:val="24"/>
          <w:lang w:eastAsia="en-ZA"/>
        </w:rPr>
        <w:t xml:space="preserve"> Sow - member</w:t>
      </w:r>
    </w:p>
    <w:p w:rsidR="00667D87" w:rsidRDefault="0026221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95D25"/>
    <w:multiLevelType w:val="multilevel"/>
    <w:tmpl w:val="4D82D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1C"/>
    <w:rsid w:val="00064C86"/>
    <w:rsid w:val="000A4469"/>
    <w:rsid w:val="00262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02E35-63A2-4B79-B979-283BCB3F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6221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221C"/>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26221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2022-02-05T17:58:00Z</dcterms:created>
  <dcterms:modified xsi:type="dcterms:W3CDTF">2022-02-05T17:59:00Z</dcterms:modified>
</cp:coreProperties>
</file>