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50D" w:rsidRDefault="0077150D" w:rsidP="0077150D">
      <w:pPr>
        <w:spacing w:after="0" w:line="240" w:lineRule="auto"/>
        <w:ind w:left="477" w:right="875"/>
        <w:jc w:val="both"/>
        <w:outlineLvl w:val="3"/>
        <w:rPr>
          <w:rFonts w:ascii="Times New Roman" w:eastAsia="Times New Roman" w:hAnsi="Times New Roman" w:cs="Times New Roman"/>
          <w:b/>
          <w:bCs/>
          <w:color w:val="000000"/>
          <w:sz w:val="24"/>
          <w:szCs w:val="24"/>
          <w:lang w:eastAsia="en-ZA"/>
        </w:rPr>
      </w:pPr>
      <w:r>
        <w:rPr>
          <w:rFonts w:ascii="Times New Roman" w:eastAsia="Times New Roman" w:hAnsi="Times New Roman" w:cs="Times New Roman"/>
          <w:b/>
          <w:bCs/>
          <w:i/>
          <w:iCs/>
          <w:color w:val="000000"/>
          <w:sz w:val="24"/>
          <w:szCs w:val="24"/>
          <w:u w:val="single"/>
          <w:lang w:eastAsia="en-ZA"/>
        </w:rPr>
        <w:t>ACHPR/Res.143(XXXXV)</w:t>
      </w:r>
      <w:r w:rsidRPr="0077150D">
        <w:rPr>
          <w:rFonts w:ascii="Times New Roman" w:eastAsia="Times New Roman" w:hAnsi="Times New Roman" w:cs="Times New Roman"/>
          <w:b/>
          <w:bCs/>
          <w:i/>
          <w:iCs/>
          <w:color w:val="000000"/>
          <w:sz w:val="24"/>
          <w:szCs w:val="24"/>
          <w:u w:val="single"/>
          <w:lang w:eastAsia="en-ZA"/>
        </w:rPr>
        <w:t>09:</w:t>
      </w:r>
      <w:r>
        <w:rPr>
          <w:rFonts w:ascii="Times New Roman" w:eastAsia="Times New Roman" w:hAnsi="Times New Roman" w:cs="Times New Roman"/>
          <w:b/>
          <w:bCs/>
          <w:color w:val="000000"/>
          <w:sz w:val="24"/>
          <w:szCs w:val="24"/>
          <w:lang w:eastAsia="en-ZA"/>
        </w:rPr>
        <w:t xml:space="preserve">RESOLUTION </w:t>
      </w:r>
      <w:r w:rsidRPr="0077150D">
        <w:rPr>
          <w:rFonts w:ascii="Times New Roman" w:eastAsia="Times New Roman" w:hAnsi="Times New Roman" w:cs="Times New Roman"/>
          <w:b/>
          <w:bCs/>
          <w:color w:val="000000"/>
          <w:sz w:val="24"/>
          <w:szCs w:val="24"/>
          <w:lang w:eastAsia="en-ZA"/>
        </w:rPr>
        <w:t>ON THE TRANSFORMATION OF THE FOCAL POINT ON THE RIGHTS OF OLDER PERSONS IN AFRICA INTO A WORKING GROUP ON THE RIGHTS OF OLDER PERSONS AND PEOPLE WITH DISABILITIES IN AFRICA</w:t>
      </w:r>
    </w:p>
    <w:p w:rsidR="0077150D" w:rsidRPr="0077150D" w:rsidRDefault="0077150D" w:rsidP="0077150D">
      <w:pPr>
        <w:spacing w:after="0" w:line="240" w:lineRule="auto"/>
        <w:ind w:right="875"/>
        <w:jc w:val="both"/>
        <w:outlineLvl w:val="3"/>
        <w:rPr>
          <w:rFonts w:ascii="Times New Roman" w:eastAsia="Times New Roman" w:hAnsi="Times New Roman" w:cs="Times New Roman"/>
          <w:b/>
          <w:bCs/>
          <w:color w:val="000000"/>
          <w:sz w:val="24"/>
          <w:szCs w:val="24"/>
          <w:lang w:eastAsia="en-ZA"/>
        </w:rPr>
      </w:pP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5"/>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i/>
          <w:iCs/>
          <w:color w:val="000000"/>
          <w:sz w:val="24"/>
          <w:szCs w:val="24"/>
          <w:lang w:eastAsia="en-ZA"/>
        </w:rPr>
        <w:t>The African Commission on Human and Peoples' Rights (the African Commission), meeting at its 45</w:t>
      </w:r>
      <w:r w:rsidRPr="0077150D">
        <w:rPr>
          <w:rFonts w:ascii="Times New Roman" w:eastAsia="Times New Roman" w:hAnsi="Times New Roman" w:cs="Times New Roman"/>
          <w:i/>
          <w:iCs/>
          <w:color w:val="000000"/>
          <w:sz w:val="14"/>
          <w:szCs w:val="14"/>
          <w:vertAlign w:val="superscript"/>
          <w:lang w:eastAsia="en-ZA"/>
        </w:rPr>
        <w:t>th</w:t>
      </w:r>
      <w:r w:rsidRPr="0077150D">
        <w:rPr>
          <w:rFonts w:ascii="Times New Roman" w:eastAsia="Times New Roman" w:hAnsi="Times New Roman" w:cs="Times New Roman"/>
          <w:i/>
          <w:iCs/>
          <w:color w:val="000000"/>
          <w:sz w:val="24"/>
          <w:szCs w:val="24"/>
          <w:lang w:eastAsia="en-ZA"/>
        </w:rPr>
        <w:t xml:space="preserve"> Ordinary Session in Banjul, The Gambia, from 13 to 27 May, 2009:</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9"/>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Recalling </w:t>
      </w:r>
      <w:r w:rsidRPr="0077150D">
        <w:rPr>
          <w:rFonts w:ascii="Times New Roman" w:eastAsia="Times New Roman" w:hAnsi="Times New Roman" w:cs="Times New Roman"/>
          <w:color w:val="000000"/>
          <w:sz w:val="24"/>
          <w:szCs w:val="24"/>
          <w:lang w:eastAsia="en-ZA"/>
        </w:rPr>
        <w:t>its mandate to promote human and peoples’ rights and ensure their protection in Africa under the African Charter on Human and Peoples’ Rights (the African Charter);</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6"/>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Bearing in mind </w:t>
      </w:r>
      <w:r w:rsidRPr="0077150D">
        <w:rPr>
          <w:rFonts w:ascii="Times New Roman" w:eastAsia="Times New Roman" w:hAnsi="Times New Roman" w:cs="Times New Roman"/>
          <w:color w:val="000000"/>
          <w:sz w:val="24"/>
          <w:szCs w:val="24"/>
          <w:lang w:eastAsia="en-ZA"/>
        </w:rPr>
        <w:t xml:space="preserve">the African Union Policy Framework and Plan of Action on Ageing in which </w:t>
      </w:r>
      <w:r w:rsidRPr="0077150D">
        <w:rPr>
          <w:rFonts w:ascii="Times New Roman" w:eastAsia="Times New Roman" w:hAnsi="Times New Roman" w:cs="Times New Roman"/>
          <w:b/>
          <w:bCs/>
          <w:color w:val="000000"/>
          <w:sz w:val="24"/>
          <w:szCs w:val="24"/>
          <w:lang w:eastAsia="en-ZA"/>
        </w:rPr>
        <w:t>“</w:t>
      </w:r>
      <w:r w:rsidRPr="0077150D">
        <w:rPr>
          <w:rFonts w:ascii="Times New Roman" w:eastAsia="Times New Roman" w:hAnsi="Times New Roman" w:cs="Times New Roman"/>
          <w:color w:val="000000"/>
          <w:sz w:val="24"/>
          <w:szCs w:val="24"/>
          <w:lang w:eastAsia="en-ZA"/>
        </w:rPr>
        <w:t xml:space="preserve">States </w:t>
      </w:r>
      <w:r w:rsidRPr="0077150D">
        <w:rPr>
          <w:rFonts w:ascii="Times New Roman" w:eastAsia="Times New Roman" w:hAnsi="Times New Roman" w:cs="Times New Roman"/>
          <w:i/>
          <w:iCs/>
          <w:color w:val="000000"/>
          <w:sz w:val="24"/>
          <w:szCs w:val="24"/>
          <w:lang w:eastAsia="en-ZA"/>
        </w:rPr>
        <w:t>Parties recognized the fundamental rights of older persons and committed themselves to abolish all forms of discrimination based on age,</w:t>
      </w:r>
      <w:r w:rsidRPr="0077150D">
        <w:rPr>
          <w:rFonts w:ascii="Times New Roman" w:eastAsia="Times New Roman" w:hAnsi="Times New Roman" w:cs="Times New Roman"/>
          <w:color w:val="000000"/>
          <w:sz w:val="24"/>
          <w:szCs w:val="24"/>
          <w:lang w:eastAsia="en-ZA"/>
        </w:rPr>
        <w:t>" and also committed themselves "</w:t>
      </w:r>
      <w:r w:rsidRPr="0077150D">
        <w:rPr>
          <w:rFonts w:ascii="Times New Roman" w:eastAsia="Times New Roman" w:hAnsi="Times New Roman" w:cs="Times New Roman"/>
          <w:i/>
          <w:iCs/>
          <w:color w:val="000000"/>
          <w:sz w:val="24"/>
          <w:szCs w:val="24"/>
          <w:lang w:eastAsia="en-ZA"/>
        </w:rPr>
        <w:t>To ensure that the rights of older persons are protected by appropriate legislation, including the right to organize themselves in groups and the right to representation in order to advance their interest</w:t>
      </w:r>
      <w:r w:rsidRPr="0077150D">
        <w:rPr>
          <w:rFonts w:ascii="Times New Roman" w:eastAsia="Times New Roman" w:hAnsi="Times New Roman" w:cs="Times New Roman"/>
          <w:color w:val="000000"/>
          <w:sz w:val="24"/>
          <w:szCs w:val="24"/>
          <w:lang w:eastAsia="en-ZA"/>
        </w:rPr>
        <w:t>;”</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4"/>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Recalling </w:t>
      </w:r>
      <w:r w:rsidRPr="0077150D">
        <w:rPr>
          <w:rFonts w:ascii="Times New Roman" w:eastAsia="Times New Roman" w:hAnsi="Times New Roman" w:cs="Times New Roman"/>
          <w:color w:val="000000"/>
          <w:sz w:val="24"/>
          <w:szCs w:val="24"/>
          <w:lang w:eastAsia="en-ZA"/>
        </w:rPr>
        <w:t>the Resolution of the African Commission of 30 May 2007 on the Rights of Older Persons in Africa, adopted at its 41</w:t>
      </w:r>
      <w:r w:rsidRPr="0077150D">
        <w:rPr>
          <w:rFonts w:ascii="Times New Roman" w:eastAsia="Times New Roman" w:hAnsi="Times New Roman" w:cs="Times New Roman"/>
          <w:color w:val="000000"/>
          <w:sz w:val="14"/>
          <w:szCs w:val="14"/>
          <w:vertAlign w:val="superscript"/>
          <w:lang w:eastAsia="en-ZA"/>
        </w:rPr>
        <w:t>st</w:t>
      </w:r>
      <w:r w:rsidRPr="0077150D">
        <w:rPr>
          <w:rFonts w:ascii="Times New Roman" w:eastAsia="Times New Roman" w:hAnsi="Times New Roman" w:cs="Times New Roman"/>
          <w:color w:val="000000"/>
          <w:sz w:val="24"/>
          <w:szCs w:val="24"/>
          <w:lang w:eastAsia="en-ZA"/>
        </w:rPr>
        <w:t xml:space="preserve"> Ordinary Session held from 16-30 May 2007, in Accra, Ghana;</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4"/>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Recalling further </w:t>
      </w:r>
      <w:r w:rsidRPr="0077150D">
        <w:rPr>
          <w:rFonts w:ascii="Times New Roman" w:eastAsia="Times New Roman" w:hAnsi="Times New Roman" w:cs="Times New Roman"/>
          <w:color w:val="000000"/>
          <w:sz w:val="24"/>
          <w:szCs w:val="24"/>
          <w:lang w:eastAsia="en-ZA"/>
        </w:rPr>
        <w:t>its Resolution on the Appointment of a Focal Point on the Rights of Older Persons in Africa, that was adopted at the 42</w:t>
      </w:r>
      <w:r w:rsidRPr="0077150D">
        <w:rPr>
          <w:rFonts w:ascii="Times New Roman" w:eastAsia="Times New Roman" w:hAnsi="Times New Roman" w:cs="Times New Roman"/>
          <w:color w:val="000000"/>
          <w:sz w:val="14"/>
          <w:szCs w:val="14"/>
          <w:vertAlign w:val="superscript"/>
          <w:lang w:eastAsia="en-ZA"/>
        </w:rPr>
        <w:t>nd</w:t>
      </w:r>
      <w:r w:rsidRPr="0077150D">
        <w:rPr>
          <w:rFonts w:ascii="Times New Roman" w:eastAsia="Times New Roman" w:hAnsi="Times New Roman" w:cs="Times New Roman"/>
          <w:color w:val="000000"/>
          <w:sz w:val="24"/>
          <w:szCs w:val="24"/>
          <w:lang w:eastAsia="en-ZA"/>
        </w:rPr>
        <w:t xml:space="preserve"> Ordinary Session held from 15 - 28 November 2007, in Brazzaville, Republic of Congo;</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4"/>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Considering </w:t>
      </w:r>
      <w:r w:rsidRPr="0077150D">
        <w:rPr>
          <w:rFonts w:ascii="Times New Roman" w:eastAsia="Times New Roman" w:hAnsi="Times New Roman" w:cs="Times New Roman"/>
          <w:color w:val="000000"/>
          <w:sz w:val="24"/>
          <w:szCs w:val="24"/>
          <w:lang w:eastAsia="en-ZA"/>
        </w:rPr>
        <w:t xml:space="preserve">that its Resolution </w:t>
      </w:r>
      <w:r w:rsidRPr="0077150D">
        <w:rPr>
          <w:rFonts w:ascii="Times New Roman" w:eastAsia="Times New Roman" w:hAnsi="Times New Roman" w:cs="Times New Roman"/>
          <w:b/>
          <w:bCs/>
          <w:i/>
          <w:iCs/>
          <w:color w:val="000000"/>
          <w:sz w:val="24"/>
          <w:szCs w:val="24"/>
          <w:u w:val="single"/>
          <w:lang w:eastAsia="en-ZA"/>
        </w:rPr>
        <w:t>ACHPR/</w:t>
      </w:r>
      <w:proofErr w:type="gramStart"/>
      <w:r w:rsidRPr="0077150D">
        <w:rPr>
          <w:rFonts w:ascii="Times New Roman" w:eastAsia="Times New Roman" w:hAnsi="Times New Roman" w:cs="Times New Roman"/>
          <w:b/>
          <w:bCs/>
          <w:i/>
          <w:iCs/>
          <w:color w:val="000000"/>
          <w:sz w:val="24"/>
          <w:szCs w:val="24"/>
          <w:u w:val="single"/>
          <w:lang w:eastAsia="en-ZA"/>
        </w:rPr>
        <w:t>Res.118(</w:t>
      </w:r>
      <w:proofErr w:type="gramEnd"/>
      <w:r w:rsidRPr="0077150D">
        <w:rPr>
          <w:rFonts w:ascii="Times New Roman" w:eastAsia="Times New Roman" w:hAnsi="Times New Roman" w:cs="Times New Roman"/>
          <w:b/>
          <w:bCs/>
          <w:i/>
          <w:iCs/>
          <w:color w:val="000000"/>
          <w:sz w:val="24"/>
          <w:szCs w:val="24"/>
          <w:u w:val="single"/>
          <w:lang w:eastAsia="en-ZA"/>
        </w:rPr>
        <w:t>XXXXII)07:</w:t>
      </w:r>
      <w:r w:rsidRPr="0077150D">
        <w:rPr>
          <w:rFonts w:ascii="Times New Roman" w:eastAsia="Times New Roman" w:hAnsi="Times New Roman" w:cs="Times New Roman"/>
          <w:b/>
          <w:bCs/>
          <w:i/>
          <w:iCs/>
          <w:color w:val="000000"/>
          <w:sz w:val="24"/>
          <w:szCs w:val="24"/>
          <w:lang w:eastAsia="en-ZA"/>
        </w:rPr>
        <w:t xml:space="preserve"> </w:t>
      </w:r>
      <w:r w:rsidRPr="0077150D">
        <w:rPr>
          <w:rFonts w:ascii="Times New Roman" w:eastAsia="Times New Roman" w:hAnsi="Times New Roman" w:cs="Times New Roman"/>
          <w:b/>
          <w:bCs/>
          <w:color w:val="000000"/>
          <w:sz w:val="24"/>
          <w:szCs w:val="24"/>
          <w:lang w:eastAsia="en-ZA"/>
        </w:rPr>
        <w:t xml:space="preserve">on the establishment and appointment of a focal point on the rights of older persons in Africa, </w:t>
      </w:r>
      <w:r w:rsidRPr="0077150D">
        <w:rPr>
          <w:rFonts w:ascii="Times New Roman" w:eastAsia="Times New Roman" w:hAnsi="Times New Roman" w:cs="Times New Roman"/>
          <w:color w:val="000000"/>
          <w:sz w:val="24"/>
          <w:szCs w:val="24"/>
          <w:lang w:eastAsia="en-ZA"/>
        </w:rPr>
        <w:t>adopted during its 42</w:t>
      </w:r>
      <w:r w:rsidRPr="0077150D">
        <w:rPr>
          <w:rFonts w:ascii="Times New Roman" w:eastAsia="Times New Roman" w:hAnsi="Times New Roman" w:cs="Times New Roman"/>
          <w:color w:val="000000"/>
          <w:sz w:val="14"/>
          <w:szCs w:val="14"/>
          <w:vertAlign w:val="superscript"/>
          <w:lang w:eastAsia="en-ZA"/>
        </w:rPr>
        <w:t>nd</w:t>
      </w:r>
      <w:r w:rsidRPr="0077150D">
        <w:rPr>
          <w:rFonts w:ascii="Times New Roman" w:eastAsia="Times New Roman" w:hAnsi="Times New Roman" w:cs="Times New Roman"/>
          <w:color w:val="000000"/>
          <w:sz w:val="24"/>
          <w:szCs w:val="24"/>
          <w:lang w:eastAsia="en-ZA"/>
        </w:rPr>
        <w:t xml:space="preserve"> Ordinary Session did not take into consideration people with disabilities;</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before="1" w:after="0" w:line="240" w:lineRule="auto"/>
        <w:ind w:left="477" w:right="875"/>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Considering </w:t>
      </w:r>
      <w:r w:rsidRPr="0077150D">
        <w:rPr>
          <w:rFonts w:ascii="Times New Roman" w:eastAsia="Times New Roman" w:hAnsi="Times New Roman" w:cs="Times New Roman"/>
          <w:color w:val="000000"/>
          <w:sz w:val="24"/>
          <w:szCs w:val="24"/>
          <w:lang w:eastAsia="en-ZA"/>
        </w:rPr>
        <w:t xml:space="preserve">that the African Charter makes specific provisions for the protection of these rights, under </w:t>
      </w:r>
      <w:r w:rsidRPr="0077150D">
        <w:rPr>
          <w:rFonts w:ascii="Times New Roman" w:eastAsia="Times New Roman" w:hAnsi="Times New Roman" w:cs="Times New Roman"/>
          <w:b/>
          <w:bCs/>
          <w:color w:val="000000"/>
          <w:sz w:val="24"/>
          <w:szCs w:val="24"/>
          <w:lang w:eastAsia="en-ZA"/>
        </w:rPr>
        <w:t xml:space="preserve">Article 18(4), </w:t>
      </w:r>
      <w:r w:rsidRPr="0077150D">
        <w:rPr>
          <w:rFonts w:ascii="Times New Roman" w:eastAsia="Times New Roman" w:hAnsi="Times New Roman" w:cs="Times New Roman"/>
          <w:color w:val="000000"/>
          <w:sz w:val="24"/>
          <w:szCs w:val="24"/>
          <w:lang w:eastAsia="en-ZA"/>
        </w:rPr>
        <w:t xml:space="preserve">which stipulates that </w:t>
      </w:r>
      <w:r w:rsidRPr="0077150D">
        <w:rPr>
          <w:rFonts w:ascii="Times New Roman" w:eastAsia="Times New Roman" w:hAnsi="Times New Roman" w:cs="Times New Roman"/>
          <w:i/>
          <w:iCs/>
          <w:color w:val="000000"/>
          <w:sz w:val="24"/>
          <w:szCs w:val="24"/>
          <w:lang w:eastAsia="en-ZA"/>
        </w:rPr>
        <w:t>"The aged and the disabled shall also have the right to special measures of protection in keeping with their physical or moral needs;”</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4"/>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Considering further </w:t>
      </w:r>
      <w:r w:rsidRPr="0077150D">
        <w:rPr>
          <w:rFonts w:ascii="Times New Roman" w:eastAsia="Times New Roman" w:hAnsi="Times New Roman" w:cs="Times New Roman"/>
          <w:color w:val="000000"/>
          <w:sz w:val="24"/>
          <w:szCs w:val="24"/>
          <w:lang w:eastAsia="en-ZA"/>
        </w:rPr>
        <w:t>paragraph 20 of the Kigali Declaration, which "</w:t>
      </w:r>
      <w:r w:rsidRPr="0077150D">
        <w:rPr>
          <w:rFonts w:ascii="Times New Roman" w:eastAsia="Times New Roman" w:hAnsi="Times New Roman" w:cs="Times New Roman"/>
          <w:i/>
          <w:iCs/>
          <w:color w:val="000000"/>
          <w:sz w:val="24"/>
          <w:szCs w:val="24"/>
          <w:lang w:eastAsia="en-ZA"/>
        </w:rPr>
        <w:t>calls upon States Parties to develop a Protocol on the protection of the rights of the elderly and people with disabilities;"</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4"/>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Bearing in mind </w:t>
      </w:r>
      <w:r w:rsidRPr="0077150D">
        <w:rPr>
          <w:rFonts w:ascii="Times New Roman" w:eastAsia="Times New Roman" w:hAnsi="Times New Roman" w:cs="Times New Roman"/>
          <w:color w:val="000000"/>
          <w:sz w:val="24"/>
          <w:szCs w:val="24"/>
          <w:lang w:eastAsia="en-ZA"/>
        </w:rPr>
        <w:t xml:space="preserve">the mandate of the Focal Point which includes, among others, </w:t>
      </w:r>
      <w:r w:rsidRPr="0077150D">
        <w:rPr>
          <w:rFonts w:ascii="Times New Roman" w:eastAsia="Times New Roman" w:hAnsi="Times New Roman" w:cs="Times New Roman"/>
          <w:b/>
          <w:bCs/>
          <w:i/>
          <w:iCs/>
          <w:color w:val="000000"/>
          <w:sz w:val="24"/>
          <w:szCs w:val="24"/>
          <w:lang w:eastAsia="en-ZA"/>
        </w:rPr>
        <w:t>“</w:t>
      </w:r>
      <w:r w:rsidRPr="0077150D">
        <w:rPr>
          <w:rFonts w:ascii="Times New Roman" w:eastAsia="Times New Roman" w:hAnsi="Times New Roman" w:cs="Times New Roman"/>
          <w:i/>
          <w:iCs/>
          <w:color w:val="000000"/>
          <w:sz w:val="24"/>
          <w:szCs w:val="24"/>
          <w:lang w:eastAsia="en-ZA"/>
        </w:rPr>
        <w:t>Spearheading the process of drafting a Protocol on the Rights of Older Persons for submission to the AU Policy Organs for consideration and adoption as soon as possible;”</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4"/>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lastRenderedPageBreak/>
        <w:t xml:space="preserve">Appreciating </w:t>
      </w:r>
      <w:r w:rsidRPr="0077150D">
        <w:rPr>
          <w:rFonts w:ascii="Times New Roman" w:eastAsia="Times New Roman" w:hAnsi="Times New Roman" w:cs="Times New Roman"/>
          <w:color w:val="000000"/>
          <w:sz w:val="24"/>
          <w:szCs w:val="24"/>
          <w:lang w:eastAsia="en-ZA"/>
        </w:rPr>
        <w:t>the work of the Focal Point in advocating for a rights-based approach towards protecting the rights of older persons;</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477" w:right="877"/>
        <w:jc w:val="both"/>
        <w:rPr>
          <w:rFonts w:ascii="Times New Roman" w:eastAsia="Times New Roman" w:hAnsi="Times New Roman" w:cs="Times New Roman"/>
          <w:sz w:val="24"/>
          <w:szCs w:val="24"/>
          <w:lang w:eastAsia="en-ZA"/>
        </w:rPr>
      </w:pPr>
      <w:r w:rsidRPr="0077150D">
        <w:rPr>
          <w:rFonts w:ascii="Times New Roman" w:eastAsia="Times New Roman" w:hAnsi="Times New Roman" w:cs="Times New Roman"/>
          <w:b/>
          <w:bCs/>
          <w:color w:val="000000"/>
          <w:sz w:val="24"/>
          <w:szCs w:val="24"/>
          <w:lang w:eastAsia="en-ZA"/>
        </w:rPr>
        <w:t xml:space="preserve">Underscoring </w:t>
      </w:r>
      <w:r w:rsidRPr="0077150D">
        <w:rPr>
          <w:rFonts w:ascii="Times New Roman" w:eastAsia="Times New Roman" w:hAnsi="Times New Roman" w:cs="Times New Roman"/>
          <w:color w:val="000000"/>
          <w:sz w:val="24"/>
          <w:szCs w:val="24"/>
          <w:lang w:eastAsia="en-ZA"/>
        </w:rPr>
        <w:t>the need for a Working Group on the Rights of Older Persons and People with Disabilities, as recommended by the members of the Focal Point, to facilitate the process of drafting the Protocol on Ageing, and ensuring compliance by States Parties with the recommendations contained in the AU Policy Framework and Plan of Action on Ageing:</w:t>
      </w:r>
    </w:p>
    <w:p w:rsidR="0077150D" w:rsidRPr="0077150D" w:rsidRDefault="0077150D" w:rsidP="0077150D">
      <w:pPr>
        <w:spacing w:after="240" w:line="240" w:lineRule="auto"/>
        <w:rPr>
          <w:rFonts w:ascii="Times New Roman" w:eastAsia="Times New Roman" w:hAnsi="Times New Roman" w:cs="Times New Roman"/>
          <w:sz w:val="24"/>
          <w:szCs w:val="24"/>
          <w:lang w:eastAsia="en-ZA"/>
        </w:rPr>
      </w:pPr>
    </w:p>
    <w:p w:rsidR="0077150D" w:rsidRPr="0077150D" w:rsidRDefault="0077150D" w:rsidP="0077150D">
      <w:pPr>
        <w:spacing w:before="90" w:after="0" w:line="240" w:lineRule="auto"/>
        <w:ind w:left="477"/>
        <w:outlineLvl w:val="3"/>
        <w:rPr>
          <w:rFonts w:ascii="Times New Roman" w:eastAsia="Times New Roman" w:hAnsi="Times New Roman" w:cs="Times New Roman"/>
          <w:b/>
          <w:bCs/>
          <w:sz w:val="24"/>
          <w:szCs w:val="24"/>
          <w:lang w:eastAsia="en-ZA"/>
        </w:rPr>
      </w:pPr>
      <w:r w:rsidRPr="0077150D">
        <w:rPr>
          <w:rFonts w:ascii="Times New Roman" w:eastAsia="Times New Roman" w:hAnsi="Times New Roman" w:cs="Times New Roman"/>
          <w:b/>
          <w:bCs/>
          <w:color w:val="000000"/>
          <w:sz w:val="24"/>
          <w:szCs w:val="24"/>
          <w:lang w:eastAsia="en-ZA"/>
        </w:rPr>
        <w:t>Hereby resolves to:</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r w:rsidRPr="0077150D">
        <w:rPr>
          <w:rFonts w:ascii="Times New Roman" w:eastAsia="Times New Roman" w:hAnsi="Times New Roman" w:cs="Times New Roman"/>
          <w:sz w:val="24"/>
          <w:szCs w:val="24"/>
          <w:lang w:eastAsia="en-ZA"/>
        </w:rPr>
        <w:br/>
      </w:r>
    </w:p>
    <w:p w:rsidR="0077150D" w:rsidRPr="0077150D" w:rsidRDefault="00724AF4" w:rsidP="00724AF4">
      <w:pPr>
        <w:spacing w:after="0" w:line="240" w:lineRule="auto"/>
        <w:ind w:left="720" w:right="873"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w:t>
      </w:r>
      <w:r w:rsidR="0077150D">
        <w:rPr>
          <w:rFonts w:ascii="Times New Roman" w:eastAsia="Times New Roman" w:hAnsi="Times New Roman" w:cs="Times New Roman"/>
          <w:color w:val="000000"/>
          <w:sz w:val="24"/>
          <w:szCs w:val="24"/>
          <w:lang w:eastAsia="en-ZA"/>
        </w:rPr>
        <w:t>(a)</w:t>
      </w:r>
      <w:r>
        <w:rPr>
          <w:rFonts w:ascii="Times New Roman" w:eastAsia="Times New Roman" w:hAnsi="Times New Roman" w:cs="Times New Roman"/>
          <w:color w:val="000000"/>
          <w:sz w:val="24"/>
          <w:szCs w:val="24"/>
          <w:lang w:eastAsia="en-ZA"/>
        </w:rPr>
        <w:tab/>
      </w:r>
      <w:r w:rsidR="0077150D" w:rsidRPr="0077150D">
        <w:rPr>
          <w:rFonts w:ascii="Times New Roman" w:eastAsia="Times New Roman" w:hAnsi="Times New Roman" w:cs="Times New Roman"/>
          <w:color w:val="000000"/>
          <w:sz w:val="24"/>
          <w:szCs w:val="24"/>
          <w:lang w:eastAsia="en-ZA"/>
        </w:rPr>
        <w:t>Establish a Working Group on the Rights of Older Persons and People with Disabilities to replace the Focal Point for a two year period. The mandate of the Working Group shall be:</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after="0" w:line="240" w:lineRule="auto"/>
        <w:ind w:left="643" w:right="876" w:hanging="360"/>
        <w:jc w:val="both"/>
        <w:textAlignment w:val="baseline"/>
        <w:rPr>
          <w:rFonts w:ascii="Times New Roman" w:eastAsia="Times New Roman" w:hAnsi="Times New Roman" w:cs="Times New Roman"/>
          <w:color w:val="000000"/>
          <w:sz w:val="24"/>
          <w:szCs w:val="24"/>
          <w:lang w:eastAsia="en-ZA"/>
        </w:rPr>
      </w:pPr>
      <w:proofErr w:type="spellStart"/>
      <w:r w:rsidRPr="0077150D">
        <w:rPr>
          <w:rFonts w:ascii="Times New Roman" w:eastAsia="Times New Roman" w:hAnsi="Times New Roman" w:cs="Times New Roman"/>
          <w:color w:val="000000"/>
          <w:sz w:val="24"/>
          <w:szCs w:val="24"/>
          <w:lang w:eastAsia="en-ZA"/>
        </w:rPr>
        <w:t>i</w:t>
      </w:r>
      <w:proofErr w:type="spellEnd"/>
      <w:r w:rsidRPr="0077150D">
        <w:rPr>
          <w:rFonts w:ascii="Times New Roman" w:eastAsia="Times New Roman" w:hAnsi="Times New Roman" w:cs="Times New Roman"/>
          <w:color w:val="000000"/>
          <w:sz w:val="24"/>
          <w:szCs w:val="24"/>
          <w:lang w:eastAsia="en-ZA"/>
        </w:rPr>
        <w:t>.</w:t>
      </w:r>
      <w:r w:rsidRPr="0077150D">
        <w:rPr>
          <w:rFonts w:ascii="Times New Roman" w:eastAsia="Times New Roman" w:hAnsi="Times New Roman" w:cs="Times New Roman"/>
          <w:color w:val="000000"/>
          <w:sz w:val="24"/>
          <w:szCs w:val="24"/>
          <w:lang w:eastAsia="en-ZA"/>
        </w:rPr>
        <w:tab/>
      </w:r>
      <w:r w:rsidRPr="0077150D">
        <w:rPr>
          <w:rFonts w:ascii="Times New Roman" w:eastAsia="Times New Roman" w:hAnsi="Times New Roman" w:cs="Times New Roman"/>
          <w:color w:val="000000"/>
          <w:lang w:eastAsia="en-ZA"/>
        </w:rPr>
        <w:tab/>
      </w:r>
      <w:r w:rsidRPr="0077150D">
        <w:rPr>
          <w:rFonts w:ascii="Times New Roman" w:eastAsia="Times New Roman" w:hAnsi="Times New Roman" w:cs="Times New Roman"/>
          <w:color w:val="000000"/>
          <w:sz w:val="24"/>
          <w:szCs w:val="24"/>
          <w:lang w:eastAsia="en-ZA"/>
        </w:rPr>
        <w:t>To hold comprehensive brainstorming sessions to articulate the rights of older persons and people with disabilities;</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tabs>
          <w:tab w:val="left" w:pos="720"/>
        </w:tabs>
        <w:spacing w:after="0" w:line="240" w:lineRule="auto"/>
        <w:ind w:left="718" w:right="876" w:hanging="435"/>
        <w:jc w:val="both"/>
        <w:textAlignment w:val="baseline"/>
        <w:rPr>
          <w:rFonts w:ascii="Times New Roman" w:eastAsia="Times New Roman" w:hAnsi="Times New Roman" w:cs="Times New Roman"/>
          <w:color w:val="000000"/>
          <w:sz w:val="24"/>
          <w:szCs w:val="24"/>
          <w:lang w:eastAsia="en-ZA"/>
        </w:rPr>
      </w:pPr>
      <w:r w:rsidRPr="0077150D">
        <w:rPr>
          <w:rFonts w:ascii="Times New Roman" w:eastAsia="Times New Roman" w:hAnsi="Times New Roman" w:cs="Times New Roman"/>
          <w:color w:val="000000"/>
          <w:sz w:val="24"/>
          <w:szCs w:val="24"/>
          <w:lang w:eastAsia="en-ZA"/>
        </w:rPr>
        <w:t>ii.</w:t>
      </w:r>
      <w:r w:rsidRPr="0077150D">
        <w:rPr>
          <w:rFonts w:ascii="Times New Roman" w:eastAsia="Times New Roman" w:hAnsi="Times New Roman" w:cs="Times New Roman"/>
          <w:color w:val="000000"/>
          <w:sz w:val="24"/>
          <w:szCs w:val="24"/>
          <w:lang w:eastAsia="en-ZA"/>
        </w:rPr>
        <w:tab/>
      </w:r>
      <w:r w:rsidRPr="0077150D">
        <w:rPr>
          <w:rFonts w:ascii="Times New Roman" w:eastAsia="Times New Roman" w:hAnsi="Times New Roman" w:cs="Times New Roman"/>
          <w:color w:val="000000"/>
          <w:lang w:eastAsia="en-ZA"/>
        </w:rPr>
        <w:tab/>
      </w:r>
      <w:r w:rsidRPr="0077150D">
        <w:rPr>
          <w:rFonts w:ascii="Times New Roman" w:eastAsia="Times New Roman" w:hAnsi="Times New Roman" w:cs="Times New Roman"/>
          <w:color w:val="000000"/>
          <w:sz w:val="24"/>
          <w:szCs w:val="24"/>
          <w:lang w:eastAsia="en-ZA"/>
        </w:rPr>
        <w:t>To draft a Concept Paper for consideration by the African Commission that will serve as a basis for   the adoption of the Draft Protocol on Ageing and People with Disabilities;</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tabs>
          <w:tab w:val="left" w:pos="720"/>
        </w:tabs>
        <w:spacing w:after="0" w:line="240" w:lineRule="auto"/>
        <w:ind w:left="589" w:right="877" w:hanging="373"/>
        <w:jc w:val="both"/>
        <w:textAlignment w:val="baseline"/>
        <w:rPr>
          <w:rFonts w:ascii="Times New Roman" w:eastAsia="Times New Roman" w:hAnsi="Times New Roman" w:cs="Times New Roman"/>
          <w:color w:val="000000"/>
          <w:sz w:val="24"/>
          <w:szCs w:val="24"/>
          <w:lang w:eastAsia="en-ZA"/>
        </w:rPr>
      </w:pPr>
      <w:r w:rsidRPr="0077150D">
        <w:rPr>
          <w:rFonts w:ascii="Times New Roman" w:eastAsia="Times New Roman" w:hAnsi="Times New Roman" w:cs="Times New Roman"/>
          <w:color w:val="000000"/>
          <w:sz w:val="24"/>
          <w:szCs w:val="24"/>
          <w:lang w:eastAsia="en-ZA"/>
        </w:rPr>
        <w:t>iii.</w:t>
      </w:r>
      <w:r w:rsidRPr="0077150D">
        <w:rPr>
          <w:rFonts w:ascii="Times New Roman" w:eastAsia="Times New Roman" w:hAnsi="Times New Roman" w:cs="Times New Roman"/>
          <w:color w:val="000000"/>
          <w:sz w:val="24"/>
          <w:szCs w:val="24"/>
          <w:lang w:eastAsia="en-ZA"/>
        </w:rPr>
        <w:tab/>
      </w:r>
      <w:r w:rsidRPr="0077150D">
        <w:rPr>
          <w:rFonts w:ascii="Times New Roman" w:eastAsia="Times New Roman" w:hAnsi="Times New Roman" w:cs="Times New Roman"/>
          <w:color w:val="000000"/>
          <w:lang w:eastAsia="en-ZA"/>
        </w:rPr>
        <w:tab/>
      </w:r>
      <w:r w:rsidRPr="0077150D">
        <w:rPr>
          <w:rFonts w:ascii="Times New Roman" w:eastAsia="Times New Roman" w:hAnsi="Times New Roman" w:cs="Times New Roman"/>
          <w:color w:val="000000"/>
          <w:sz w:val="24"/>
          <w:szCs w:val="24"/>
          <w:lang w:eastAsia="en-ZA"/>
        </w:rPr>
        <w:t>To facilitate and expedite comparative research on the various aspects of human rights of older persons and people with disabilities on the continent, including their socio-economic rights;</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Default="0077150D" w:rsidP="0077150D">
      <w:pPr>
        <w:tabs>
          <w:tab w:val="left" w:pos="720"/>
        </w:tabs>
        <w:spacing w:after="0" w:line="240" w:lineRule="auto"/>
        <w:ind w:left="720" w:right="877" w:hanging="491"/>
        <w:jc w:val="both"/>
        <w:textAlignment w:val="baseline"/>
        <w:rPr>
          <w:rFonts w:ascii="Times New Roman" w:eastAsia="Times New Roman" w:hAnsi="Times New Roman" w:cs="Times New Roman"/>
          <w:color w:val="000000"/>
          <w:sz w:val="24"/>
          <w:szCs w:val="24"/>
          <w:lang w:eastAsia="en-ZA"/>
        </w:rPr>
      </w:pPr>
      <w:r w:rsidRPr="0077150D">
        <w:rPr>
          <w:rFonts w:ascii="Times New Roman" w:eastAsia="Times New Roman" w:hAnsi="Times New Roman" w:cs="Times New Roman"/>
          <w:color w:val="000000"/>
          <w:sz w:val="24"/>
          <w:szCs w:val="24"/>
          <w:lang w:eastAsia="en-ZA"/>
        </w:rPr>
        <w:t>iv.</w:t>
      </w:r>
      <w:r w:rsidRPr="0077150D">
        <w:rPr>
          <w:rFonts w:ascii="Times New Roman" w:eastAsia="Times New Roman" w:hAnsi="Times New Roman" w:cs="Times New Roman"/>
          <w:color w:val="000000"/>
          <w:sz w:val="24"/>
          <w:szCs w:val="24"/>
          <w:lang w:eastAsia="en-ZA"/>
        </w:rPr>
        <w:tab/>
        <w:t>To collect data on older persons and people with disabilities to ensure proper mainstreaming of their rights in the policies and development programmes of Member States;</w:t>
      </w:r>
    </w:p>
    <w:p w:rsidR="0077150D" w:rsidRPr="0077150D" w:rsidRDefault="0077150D" w:rsidP="0077150D">
      <w:pPr>
        <w:tabs>
          <w:tab w:val="left" w:pos="720"/>
        </w:tabs>
        <w:spacing w:after="0" w:line="240" w:lineRule="auto"/>
        <w:ind w:left="589" w:right="877" w:hanging="360"/>
        <w:jc w:val="both"/>
        <w:textAlignment w:val="baseline"/>
        <w:rPr>
          <w:rFonts w:ascii="Times New Roman" w:eastAsia="Times New Roman" w:hAnsi="Times New Roman" w:cs="Times New Roman"/>
          <w:color w:val="000000"/>
          <w:sz w:val="24"/>
          <w:szCs w:val="24"/>
          <w:lang w:eastAsia="en-ZA"/>
        </w:rPr>
      </w:pPr>
      <w:bookmarkStart w:id="0" w:name="_GoBack"/>
    </w:p>
    <w:bookmarkEnd w:id="0"/>
    <w:p w:rsidR="0077150D" w:rsidRDefault="0077150D" w:rsidP="0077150D">
      <w:pPr>
        <w:spacing w:before="1" w:after="0" w:line="480" w:lineRule="auto"/>
        <w:ind w:right="1656" w:firstLine="229"/>
        <w:textAlignment w:val="baseline"/>
        <w:rPr>
          <w:rFonts w:ascii="Times New Roman" w:eastAsia="Times New Roman" w:hAnsi="Times New Roman" w:cs="Times New Roman"/>
          <w:color w:val="000000"/>
          <w:sz w:val="24"/>
          <w:szCs w:val="24"/>
          <w:lang w:eastAsia="en-ZA"/>
        </w:rPr>
      </w:pPr>
      <w:r w:rsidRPr="0077150D">
        <w:rPr>
          <w:rFonts w:ascii="Times New Roman" w:eastAsia="Times New Roman" w:hAnsi="Times New Roman" w:cs="Times New Roman"/>
          <w:color w:val="000000"/>
          <w:sz w:val="24"/>
          <w:szCs w:val="24"/>
          <w:lang w:eastAsia="en-ZA"/>
        </w:rPr>
        <w:t>v.</w:t>
      </w:r>
      <w:r w:rsidRPr="0077150D">
        <w:rPr>
          <w:rFonts w:ascii="Times New Roman" w:eastAsia="Times New Roman" w:hAnsi="Times New Roman" w:cs="Times New Roman"/>
          <w:color w:val="000000"/>
          <w:sz w:val="24"/>
          <w:szCs w:val="24"/>
          <w:lang w:eastAsia="en-ZA"/>
        </w:rPr>
        <w:tab/>
        <w:t xml:space="preserve">Identify good practices to be replicated in Member States; </w:t>
      </w:r>
    </w:p>
    <w:p w:rsidR="0077150D" w:rsidRPr="0077150D" w:rsidRDefault="0077150D" w:rsidP="0077150D">
      <w:pPr>
        <w:spacing w:before="1" w:after="0" w:line="480" w:lineRule="auto"/>
        <w:ind w:left="229" w:right="1656"/>
        <w:textAlignment w:val="baseline"/>
        <w:rPr>
          <w:rFonts w:ascii="Times New Roman" w:eastAsia="Times New Roman" w:hAnsi="Times New Roman" w:cs="Times New Roman"/>
          <w:color w:val="000000"/>
          <w:sz w:val="24"/>
          <w:szCs w:val="24"/>
          <w:lang w:eastAsia="en-ZA"/>
        </w:rPr>
      </w:pPr>
      <w:r w:rsidRPr="0077150D">
        <w:rPr>
          <w:rFonts w:ascii="Times New Roman" w:eastAsia="Times New Roman" w:hAnsi="Times New Roman" w:cs="Times New Roman"/>
          <w:color w:val="000000"/>
          <w:sz w:val="24"/>
          <w:szCs w:val="24"/>
          <w:lang w:eastAsia="en-ZA"/>
        </w:rPr>
        <w:t>Submit a detailed Report to the Afri</w:t>
      </w:r>
      <w:r>
        <w:rPr>
          <w:rFonts w:ascii="Times New Roman" w:eastAsia="Times New Roman" w:hAnsi="Times New Roman" w:cs="Times New Roman"/>
          <w:color w:val="000000"/>
          <w:sz w:val="24"/>
          <w:szCs w:val="24"/>
          <w:lang w:eastAsia="en-ZA"/>
        </w:rPr>
        <w:t xml:space="preserve">can Commission at each Ordinary </w:t>
      </w:r>
      <w:r w:rsidRPr="0077150D">
        <w:rPr>
          <w:rFonts w:ascii="Times New Roman" w:eastAsia="Times New Roman" w:hAnsi="Times New Roman" w:cs="Times New Roman"/>
          <w:color w:val="000000"/>
          <w:sz w:val="24"/>
          <w:szCs w:val="24"/>
          <w:lang w:eastAsia="en-ZA"/>
        </w:rPr>
        <w:t>Session.</w:t>
      </w:r>
    </w:p>
    <w:p w:rsidR="0077150D" w:rsidRPr="0077150D" w:rsidRDefault="0077150D" w:rsidP="0077150D">
      <w:pPr>
        <w:tabs>
          <w:tab w:val="left" w:pos="720"/>
        </w:tabs>
        <w:spacing w:before="2" w:after="0" w:line="240" w:lineRule="auto"/>
        <w:jc w:val="both"/>
        <w:textAlignment w:val="baseline"/>
        <w:rPr>
          <w:rFonts w:ascii="Times New Roman" w:eastAsia="Times New Roman" w:hAnsi="Times New Roman" w:cs="Times New Roman"/>
          <w:b/>
          <w:bCs/>
          <w:color w:val="000000"/>
          <w:sz w:val="24"/>
          <w:szCs w:val="24"/>
          <w:lang w:eastAsia="en-ZA"/>
        </w:rPr>
      </w:pPr>
      <w:r w:rsidRPr="00724AF4">
        <w:rPr>
          <w:rFonts w:ascii="Times New Roman" w:eastAsia="Times New Roman" w:hAnsi="Times New Roman" w:cs="Times New Roman"/>
          <w:bCs/>
          <w:color w:val="000000"/>
          <w:sz w:val="24"/>
          <w:szCs w:val="24"/>
          <w:lang w:eastAsia="en-ZA"/>
        </w:rPr>
        <w:t>(b)</w:t>
      </w:r>
      <w:r w:rsidRPr="0077150D">
        <w:rPr>
          <w:rFonts w:ascii="Times New Roman" w:eastAsia="Times New Roman" w:hAnsi="Times New Roman" w:cs="Times New Roman"/>
          <w:b/>
          <w:bCs/>
          <w:color w:val="000000"/>
          <w:sz w:val="24"/>
          <w:szCs w:val="24"/>
          <w:lang w:eastAsia="en-ZA"/>
        </w:rPr>
        <w:tab/>
      </w:r>
      <w:r w:rsidRPr="0077150D">
        <w:rPr>
          <w:rFonts w:ascii="Times New Roman" w:eastAsia="Times New Roman" w:hAnsi="Times New Roman" w:cs="Times New Roman"/>
          <w:color w:val="000000"/>
          <w:sz w:val="24"/>
          <w:szCs w:val="24"/>
          <w:lang w:eastAsia="en-ZA"/>
        </w:rPr>
        <w:t>Appoint the following persons as members of the Working Group:</w:t>
      </w:r>
    </w:p>
    <w:p w:rsidR="0077150D" w:rsidRPr="0077150D" w:rsidRDefault="0077150D" w:rsidP="0077150D">
      <w:pPr>
        <w:spacing w:after="0" w:line="240" w:lineRule="auto"/>
        <w:rPr>
          <w:rFonts w:ascii="Times New Roman" w:eastAsia="Times New Roman" w:hAnsi="Times New Roman" w:cs="Times New Roman"/>
          <w:sz w:val="24"/>
          <w:szCs w:val="24"/>
          <w:lang w:eastAsia="en-ZA"/>
        </w:rPr>
      </w:pPr>
    </w:p>
    <w:p w:rsidR="0077150D" w:rsidRPr="0077150D" w:rsidRDefault="0077150D" w:rsidP="0077150D">
      <w:pPr>
        <w:spacing w:before="1" w:after="0" w:line="240" w:lineRule="auto"/>
        <w:textAlignment w:val="baseline"/>
        <w:rPr>
          <w:rFonts w:ascii="Times New Roman" w:eastAsia="Times New Roman" w:hAnsi="Times New Roman" w:cs="Times New Roman"/>
          <w:b/>
          <w:bCs/>
          <w:color w:val="000000"/>
          <w:sz w:val="24"/>
          <w:szCs w:val="24"/>
          <w:lang w:eastAsia="en-ZA"/>
        </w:rPr>
      </w:pPr>
      <w:proofErr w:type="spellStart"/>
      <w:proofErr w:type="gramStart"/>
      <w:r w:rsidRPr="0077150D">
        <w:rPr>
          <w:rFonts w:ascii="Times New Roman" w:eastAsia="Times New Roman" w:hAnsi="Times New Roman" w:cs="Times New Roman"/>
          <w:b/>
          <w:bCs/>
          <w:color w:val="000000"/>
          <w:sz w:val="24"/>
          <w:szCs w:val="24"/>
          <w:lang w:eastAsia="en-ZA"/>
        </w:rPr>
        <w:t>i</w:t>
      </w:r>
      <w:proofErr w:type="spellEnd"/>
      <w:proofErr w:type="gramEnd"/>
      <w:r w:rsidRPr="0077150D">
        <w:rPr>
          <w:rFonts w:ascii="Times New Roman" w:eastAsia="Times New Roman" w:hAnsi="Times New Roman" w:cs="Times New Roman"/>
          <w:b/>
          <w:bCs/>
          <w:color w:val="000000"/>
          <w:sz w:val="24"/>
          <w:szCs w:val="24"/>
          <w:lang w:eastAsia="en-ZA"/>
        </w:rPr>
        <w:t>.</w:t>
      </w:r>
      <w:r w:rsidRPr="0077150D">
        <w:rPr>
          <w:rFonts w:ascii="Times New Roman" w:eastAsia="Times New Roman" w:hAnsi="Times New Roman" w:cs="Times New Roman"/>
          <w:b/>
          <w:bCs/>
          <w:color w:val="000000"/>
          <w:sz w:val="24"/>
          <w:szCs w:val="24"/>
          <w:lang w:eastAsia="en-ZA"/>
        </w:rPr>
        <w:tab/>
        <w:t xml:space="preserve">Commissioner Yeung Kam John Yeung </w:t>
      </w:r>
      <w:proofErr w:type="spellStart"/>
      <w:r w:rsidRPr="0077150D">
        <w:rPr>
          <w:rFonts w:ascii="Times New Roman" w:eastAsia="Times New Roman" w:hAnsi="Times New Roman" w:cs="Times New Roman"/>
          <w:b/>
          <w:bCs/>
          <w:color w:val="000000"/>
          <w:sz w:val="24"/>
          <w:szCs w:val="24"/>
          <w:lang w:eastAsia="en-ZA"/>
        </w:rPr>
        <w:t>Sik</w:t>
      </w:r>
      <w:proofErr w:type="spellEnd"/>
      <w:r w:rsidRPr="0077150D">
        <w:rPr>
          <w:rFonts w:ascii="Times New Roman" w:eastAsia="Times New Roman" w:hAnsi="Times New Roman" w:cs="Times New Roman"/>
          <w:b/>
          <w:bCs/>
          <w:color w:val="000000"/>
          <w:sz w:val="24"/>
          <w:szCs w:val="24"/>
          <w:lang w:eastAsia="en-ZA"/>
        </w:rPr>
        <w:t xml:space="preserve"> Yuen (Chairperson);</w:t>
      </w:r>
    </w:p>
    <w:p w:rsidR="0077150D" w:rsidRPr="0077150D" w:rsidRDefault="0077150D" w:rsidP="0077150D">
      <w:pPr>
        <w:spacing w:after="0" w:line="240" w:lineRule="auto"/>
        <w:textAlignment w:val="baseline"/>
        <w:rPr>
          <w:rFonts w:ascii="Times New Roman" w:eastAsia="Times New Roman" w:hAnsi="Times New Roman" w:cs="Times New Roman"/>
          <w:b/>
          <w:bCs/>
          <w:color w:val="000000"/>
          <w:sz w:val="24"/>
          <w:szCs w:val="24"/>
          <w:lang w:eastAsia="en-ZA"/>
        </w:rPr>
      </w:pPr>
      <w:proofErr w:type="gramStart"/>
      <w:r w:rsidRPr="0077150D">
        <w:rPr>
          <w:rFonts w:ascii="Times New Roman" w:eastAsia="Times New Roman" w:hAnsi="Times New Roman" w:cs="Times New Roman"/>
          <w:b/>
          <w:bCs/>
          <w:color w:val="000000"/>
          <w:sz w:val="24"/>
          <w:szCs w:val="24"/>
          <w:lang w:eastAsia="en-ZA"/>
        </w:rPr>
        <w:t>ii</w:t>
      </w:r>
      <w:proofErr w:type="gramEnd"/>
      <w:r w:rsidRPr="0077150D">
        <w:rPr>
          <w:rFonts w:ascii="Times New Roman" w:eastAsia="Times New Roman" w:hAnsi="Times New Roman" w:cs="Times New Roman"/>
          <w:b/>
          <w:bCs/>
          <w:color w:val="000000"/>
          <w:sz w:val="24"/>
          <w:szCs w:val="24"/>
          <w:lang w:eastAsia="en-ZA"/>
        </w:rPr>
        <w:t>.</w:t>
      </w:r>
      <w:r w:rsidRPr="0077150D">
        <w:rPr>
          <w:rFonts w:ascii="Times New Roman" w:eastAsia="Times New Roman" w:hAnsi="Times New Roman" w:cs="Times New Roman"/>
          <w:b/>
          <w:bCs/>
          <w:color w:val="000000"/>
          <w:sz w:val="24"/>
          <w:szCs w:val="24"/>
          <w:lang w:eastAsia="en-ZA"/>
        </w:rPr>
        <w:tab/>
        <w:t xml:space="preserve">Commissioner </w:t>
      </w:r>
      <w:proofErr w:type="spellStart"/>
      <w:r w:rsidRPr="0077150D">
        <w:rPr>
          <w:rFonts w:ascii="Times New Roman" w:eastAsia="Times New Roman" w:hAnsi="Times New Roman" w:cs="Times New Roman"/>
          <w:b/>
          <w:bCs/>
          <w:color w:val="000000"/>
          <w:sz w:val="24"/>
          <w:szCs w:val="24"/>
          <w:lang w:eastAsia="en-ZA"/>
        </w:rPr>
        <w:t>Reine-Alapini</w:t>
      </w:r>
      <w:proofErr w:type="spellEnd"/>
      <w:r w:rsidRPr="0077150D">
        <w:rPr>
          <w:rFonts w:ascii="Times New Roman" w:eastAsia="Times New Roman" w:hAnsi="Times New Roman" w:cs="Times New Roman"/>
          <w:b/>
          <w:bCs/>
          <w:color w:val="000000"/>
          <w:sz w:val="24"/>
          <w:szCs w:val="24"/>
          <w:lang w:eastAsia="en-ZA"/>
        </w:rPr>
        <w:t xml:space="preserve"> </w:t>
      </w:r>
      <w:proofErr w:type="spellStart"/>
      <w:r w:rsidRPr="0077150D">
        <w:rPr>
          <w:rFonts w:ascii="Times New Roman" w:eastAsia="Times New Roman" w:hAnsi="Times New Roman" w:cs="Times New Roman"/>
          <w:b/>
          <w:bCs/>
          <w:color w:val="000000"/>
          <w:sz w:val="24"/>
          <w:szCs w:val="24"/>
          <w:lang w:eastAsia="en-ZA"/>
        </w:rPr>
        <w:t>Gansou</w:t>
      </w:r>
      <w:proofErr w:type="spellEnd"/>
      <w:r w:rsidRPr="0077150D">
        <w:rPr>
          <w:rFonts w:ascii="Times New Roman" w:eastAsia="Times New Roman" w:hAnsi="Times New Roman" w:cs="Times New Roman"/>
          <w:b/>
          <w:bCs/>
          <w:color w:val="000000"/>
          <w:sz w:val="24"/>
          <w:szCs w:val="24"/>
          <w:lang w:eastAsia="en-ZA"/>
        </w:rPr>
        <w:t xml:space="preserve"> (Member);</w:t>
      </w:r>
    </w:p>
    <w:p w:rsidR="0077150D" w:rsidRPr="0077150D" w:rsidRDefault="0077150D" w:rsidP="0077150D">
      <w:pPr>
        <w:spacing w:after="0" w:line="240" w:lineRule="auto"/>
        <w:textAlignment w:val="baseline"/>
        <w:rPr>
          <w:rFonts w:ascii="Times New Roman" w:eastAsia="Times New Roman" w:hAnsi="Times New Roman" w:cs="Times New Roman"/>
          <w:b/>
          <w:bCs/>
          <w:color w:val="000000"/>
          <w:sz w:val="24"/>
          <w:szCs w:val="24"/>
          <w:lang w:eastAsia="en-ZA"/>
        </w:rPr>
      </w:pPr>
      <w:proofErr w:type="gramStart"/>
      <w:r w:rsidRPr="0077150D">
        <w:rPr>
          <w:rFonts w:ascii="Times New Roman" w:eastAsia="Times New Roman" w:hAnsi="Times New Roman" w:cs="Times New Roman"/>
          <w:b/>
          <w:bCs/>
          <w:color w:val="000000"/>
          <w:sz w:val="24"/>
          <w:szCs w:val="24"/>
          <w:lang w:eastAsia="en-ZA"/>
        </w:rPr>
        <w:t>iii</w:t>
      </w:r>
      <w:proofErr w:type="gramEnd"/>
      <w:r w:rsidRPr="0077150D">
        <w:rPr>
          <w:rFonts w:ascii="Times New Roman" w:eastAsia="Times New Roman" w:hAnsi="Times New Roman" w:cs="Times New Roman"/>
          <w:b/>
          <w:bCs/>
          <w:color w:val="000000"/>
          <w:sz w:val="24"/>
          <w:szCs w:val="24"/>
          <w:lang w:eastAsia="en-ZA"/>
        </w:rPr>
        <w:t>.</w:t>
      </w:r>
      <w:r w:rsidRPr="0077150D">
        <w:rPr>
          <w:rFonts w:ascii="Times New Roman" w:eastAsia="Times New Roman" w:hAnsi="Times New Roman" w:cs="Times New Roman"/>
          <w:b/>
          <w:bCs/>
          <w:color w:val="000000"/>
          <w:sz w:val="24"/>
          <w:szCs w:val="24"/>
          <w:lang w:eastAsia="en-ZA"/>
        </w:rPr>
        <w:tab/>
        <w:t xml:space="preserve">Mr. </w:t>
      </w:r>
      <w:proofErr w:type="spellStart"/>
      <w:r w:rsidRPr="0077150D">
        <w:rPr>
          <w:rFonts w:ascii="Times New Roman" w:eastAsia="Times New Roman" w:hAnsi="Times New Roman" w:cs="Times New Roman"/>
          <w:b/>
          <w:bCs/>
          <w:color w:val="000000"/>
          <w:sz w:val="24"/>
          <w:szCs w:val="24"/>
          <w:lang w:eastAsia="en-ZA"/>
        </w:rPr>
        <w:t>Tavengwa</w:t>
      </w:r>
      <w:proofErr w:type="spellEnd"/>
      <w:r w:rsidRPr="0077150D">
        <w:rPr>
          <w:rFonts w:ascii="Times New Roman" w:eastAsia="Times New Roman" w:hAnsi="Times New Roman" w:cs="Times New Roman"/>
          <w:b/>
          <w:bCs/>
          <w:color w:val="000000"/>
          <w:sz w:val="24"/>
          <w:szCs w:val="24"/>
          <w:lang w:eastAsia="en-ZA"/>
        </w:rPr>
        <w:t xml:space="preserve"> </w:t>
      </w:r>
      <w:proofErr w:type="spellStart"/>
      <w:r w:rsidRPr="0077150D">
        <w:rPr>
          <w:rFonts w:ascii="Times New Roman" w:eastAsia="Times New Roman" w:hAnsi="Times New Roman" w:cs="Times New Roman"/>
          <w:b/>
          <w:bCs/>
          <w:color w:val="000000"/>
          <w:sz w:val="24"/>
          <w:szCs w:val="24"/>
          <w:lang w:eastAsia="en-ZA"/>
        </w:rPr>
        <w:t>Machekano</w:t>
      </w:r>
      <w:proofErr w:type="spellEnd"/>
      <w:r w:rsidRPr="0077150D">
        <w:rPr>
          <w:rFonts w:ascii="Times New Roman" w:eastAsia="Times New Roman" w:hAnsi="Times New Roman" w:cs="Times New Roman"/>
          <w:b/>
          <w:bCs/>
          <w:color w:val="000000"/>
          <w:sz w:val="24"/>
          <w:szCs w:val="24"/>
          <w:lang w:eastAsia="en-ZA"/>
        </w:rPr>
        <w:t xml:space="preserve"> </w:t>
      </w:r>
      <w:proofErr w:type="spellStart"/>
      <w:r w:rsidRPr="0077150D">
        <w:rPr>
          <w:rFonts w:ascii="Times New Roman" w:eastAsia="Times New Roman" w:hAnsi="Times New Roman" w:cs="Times New Roman"/>
          <w:b/>
          <w:bCs/>
          <w:color w:val="000000"/>
          <w:sz w:val="24"/>
          <w:szCs w:val="24"/>
          <w:lang w:eastAsia="en-ZA"/>
        </w:rPr>
        <w:t>Nhongo</w:t>
      </w:r>
      <w:proofErr w:type="spellEnd"/>
      <w:r w:rsidRPr="0077150D">
        <w:rPr>
          <w:rFonts w:ascii="Times New Roman" w:eastAsia="Times New Roman" w:hAnsi="Times New Roman" w:cs="Times New Roman"/>
          <w:b/>
          <w:bCs/>
          <w:color w:val="000000"/>
          <w:sz w:val="24"/>
          <w:szCs w:val="24"/>
          <w:lang w:eastAsia="en-ZA"/>
        </w:rPr>
        <w:t xml:space="preserve"> (Member);</w:t>
      </w:r>
    </w:p>
    <w:p w:rsidR="0077150D" w:rsidRPr="0077150D" w:rsidRDefault="0077150D" w:rsidP="0077150D">
      <w:pPr>
        <w:spacing w:after="0" w:line="240" w:lineRule="auto"/>
        <w:textAlignment w:val="baseline"/>
        <w:rPr>
          <w:rFonts w:ascii="Times New Roman" w:eastAsia="Times New Roman" w:hAnsi="Times New Roman" w:cs="Times New Roman"/>
          <w:b/>
          <w:bCs/>
          <w:color w:val="000000"/>
          <w:sz w:val="24"/>
          <w:szCs w:val="24"/>
          <w:lang w:eastAsia="en-ZA"/>
        </w:rPr>
      </w:pPr>
      <w:proofErr w:type="gramStart"/>
      <w:r w:rsidRPr="0077150D">
        <w:rPr>
          <w:rFonts w:ascii="Times New Roman" w:eastAsia="Times New Roman" w:hAnsi="Times New Roman" w:cs="Times New Roman"/>
          <w:b/>
          <w:bCs/>
          <w:color w:val="000000"/>
          <w:sz w:val="24"/>
          <w:szCs w:val="24"/>
          <w:lang w:eastAsia="en-ZA"/>
        </w:rPr>
        <w:t>iv</w:t>
      </w:r>
      <w:proofErr w:type="gramEnd"/>
      <w:r w:rsidRPr="0077150D">
        <w:rPr>
          <w:rFonts w:ascii="Times New Roman" w:eastAsia="Times New Roman" w:hAnsi="Times New Roman" w:cs="Times New Roman"/>
          <w:b/>
          <w:bCs/>
          <w:color w:val="000000"/>
          <w:sz w:val="24"/>
          <w:szCs w:val="24"/>
          <w:lang w:eastAsia="en-ZA"/>
        </w:rPr>
        <w:t>.</w:t>
      </w:r>
      <w:r w:rsidRPr="0077150D">
        <w:rPr>
          <w:rFonts w:ascii="Times New Roman" w:eastAsia="Times New Roman" w:hAnsi="Times New Roman" w:cs="Times New Roman"/>
          <w:b/>
          <w:bCs/>
          <w:color w:val="000000"/>
          <w:sz w:val="24"/>
          <w:szCs w:val="24"/>
          <w:lang w:eastAsia="en-ZA"/>
        </w:rPr>
        <w:tab/>
        <w:t xml:space="preserve">Mr. Papa </w:t>
      </w:r>
      <w:proofErr w:type="spellStart"/>
      <w:r w:rsidRPr="0077150D">
        <w:rPr>
          <w:rFonts w:ascii="Times New Roman" w:eastAsia="Times New Roman" w:hAnsi="Times New Roman" w:cs="Times New Roman"/>
          <w:b/>
          <w:bCs/>
          <w:color w:val="000000"/>
          <w:sz w:val="24"/>
          <w:szCs w:val="24"/>
          <w:lang w:eastAsia="en-ZA"/>
        </w:rPr>
        <w:t>Malick</w:t>
      </w:r>
      <w:proofErr w:type="spellEnd"/>
      <w:r w:rsidRPr="0077150D">
        <w:rPr>
          <w:rFonts w:ascii="Times New Roman" w:eastAsia="Times New Roman" w:hAnsi="Times New Roman" w:cs="Times New Roman"/>
          <w:b/>
          <w:bCs/>
          <w:color w:val="000000"/>
          <w:sz w:val="24"/>
          <w:szCs w:val="24"/>
          <w:lang w:eastAsia="en-ZA"/>
        </w:rPr>
        <w:t xml:space="preserve"> Fall (Member); and</w:t>
      </w:r>
    </w:p>
    <w:p w:rsidR="0077150D" w:rsidRPr="0077150D" w:rsidRDefault="0077150D" w:rsidP="0077150D">
      <w:pPr>
        <w:spacing w:before="80" w:after="0" w:line="240" w:lineRule="auto"/>
        <w:textAlignment w:val="baseline"/>
        <w:rPr>
          <w:rFonts w:ascii="Arial" w:eastAsia="Times New Roman" w:hAnsi="Arial" w:cs="Arial"/>
          <w:b/>
          <w:bCs/>
          <w:color w:val="000000"/>
          <w:sz w:val="24"/>
          <w:szCs w:val="24"/>
          <w:lang w:eastAsia="en-ZA"/>
        </w:rPr>
      </w:pPr>
      <w:proofErr w:type="gramStart"/>
      <w:r w:rsidRPr="0077150D">
        <w:rPr>
          <w:rFonts w:ascii="Arial" w:eastAsia="Times New Roman" w:hAnsi="Arial" w:cs="Arial"/>
          <w:b/>
          <w:bCs/>
          <w:color w:val="000000"/>
          <w:sz w:val="24"/>
          <w:szCs w:val="24"/>
          <w:lang w:eastAsia="en-ZA"/>
        </w:rPr>
        <w:t>v</w:t>
      </w:r>
      <w:proofErr w:type="gramEnd"/>
      <w:r w:rsidRPr="0077150D">
        <w:rPr>
          <w:rFonts w:ascii="Arial" w:eastAsia="Times New Roman" w:hAnsi="Arial" w:cs="Arial"/>
          <w:b/>
          <w:bCs/>
          <w:color w:val="000000"/>
          <w:sz w:val="24"/>
          <w:szCs w:val="24"/>
          <w:lang w:eastAsia="en-ZA"/>
        </w:rPr>
        <w:t>.</w:t>
      </w:r>
      <w:r w:rsidRPr="0077150D">
        <w:rPr>
          <w:rFonts w:ascii="Arial" w:eastAsia="Times New Roman" w:hAnsi="Arial" w:cs="Arial"/>
          <w:b/>
          <w:bCs/>
          <w:color w:val="000000"/>
          <w:sz w:val="24"/>
          <w:szCs w:val="24"/>
          <w:lang w:eastAsia="en-ZA"/>
        </w:rPr>
        <w:tab/>
      </w:r>
      <w:r w:rsidRPr="0077150D">
        <w:rPr>
          <w:rFonts w:ascii="Times New Roman" w:eastAsia="Times New Roman" w:hAnsi="Times New Roman" w:cs="Times New Roman"/>
          <w:b/>
          <w:bCs/>
          <w:color w:val="000000"/>
          <w:sz w:val="24"/>
          <w:szCs w:val="24"/>
          <w:lang w:eastAsia="en-ZA"/>
        </w:rPr>
        <w:t>Ms. Nadia Abdel-</w:t>
      </w:r>
      <w:proofErr w:type="spellStart"/>
      <w:r w:rsidRPr="0077150D">
        <w:rPr>
          <w:rFonts w:ascii="Times New Roman" w:eastAsia="Times New Roman" w:hAnsi="Times New Roman" w:cs="Times New Roman"/>
          <w:b/>
          <w:bCs/>
          <w:color w:val="000000"/>
          <w:sz w:val="24"/>
          <w:szCs w:val="24"/>
          <w:lang w:eastAsia="en-ZA"/>
        </w:rPr>
        <w:t>Wahab</w:t>
      </w:r>
      <w:proofErr w:type="spellEnd"/>
      <w:r w:rsidRPr="0077150D">
        <w:rPr>
          <w:rFonts w:ascii="Times New Roman" w:eastAsia="Times New Roman" w:hAnsi="Times New Roman" w:cs="Times New Roman"/>
          <w:b/>
          <w:bCs/>
          <w:color w:val="000000"/>
          <w:sz w:val="24"/>
          <w:szCs w:val="24"/>
          <w:lang w:eastAsia="en-ZA"/>
        </w:rPr>
        <w:t xml:space="preserve"> El-</w:t>
      </w:r>
      <w:proofErr w:type="spellStart"/>
      <w:r w:rsidRPr="0077150D">
        <w:rPr>
          <w:rFonts w:ascii="Times New Roman" w:eastAsia="Times New Roman" w:hAnsi="Times New Roman" w:cs="Times New Roman"/>
          <w:b/>
          <w:bCs/>
          <w:color w:val="000000"/>
          <w:sz w:val="24"/>
          <w:szCs w:val="24"/>
          <w:lang w:eastAsia="en-ZA"/>
        </w:rPr>
        <w:t>Afify</w:t>
      </w:r>
      <w:proofErr w:type="spellEnd"/>
      <w:r w:rsidRPr="0077150D">
        <w:rPr>
          <w:rFonts w:ascii="Times New Roman" w:eastAsia="Times New Roman" w:hAnsi="Times New Roman" w:cs="Times New Roman"/>
          <w:b/>
          <w:bCs/>
          <w:color w:val="000000"/>
          <w:sz w:val="24"/>
          <w:szCs w:val="24"/>
          <w:lang w:eastAsia="en-ZA"/>
        </w:rPr>
        <w:t xml:space="preserve"> (Member)</w:t>
      </w:r>
    </w:p>
    <w:p w:rsidR="00667D87" w:rsidRDefault="00724AF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27CAF"/>
    <w:multiLevelType w:val="hybridMultilevel"/>
    <w:tmpl w:val="4D32E48A"/>
    <w:lvl w:ilvl="0" w:tplc="0434C0B4">
      <w:start w:val="3"/>
      <w:numFmt w:val="lowerRoman"/>
      <w:lvlText w:val="%1."/>
      <w:lvlJc w:val="right"/>
      <w:pPr>
        <w:tabs>
          <w:tab w:val="num" w:pos="720"/>
        </w:tabs>
        <w:ind w:left="720" w:hanging="360"/>
      </w:pPr>
    </w:lvl>
    <w:lvl w:ilvl="1" w:tplc="5F407508" w:tentative="1">
      <w:start w:val="1"/>
      <w:numFmt w:val="decimal"/>
      <w:lvlText w:val="%2."/>
      <w:lvlJc w:val="left"/>
      <w:pPr>
        <w:tabs>
          <w:tab w:val="num" w:pos="1440"/>
        </w:tabs>
        <w:ind w:left="1440" w:hanging="360"/>
      </w:pPr>
    </w:lvl>
    <w:lvl w:ilvl="2" w:tplc="416E735C" w:tentative="1">
      <w:start w:val="1"/>
      <w:numFmt w:val="decimal"/>
      <w:lvlText w:val="%3."/>
      <w:lvlJc w:val="left"/>
      <w:pPr>
        <w:tabs>
          <w:tab w:val="num" w:pos="2160"/>
        </w:tabs>
        <w:ind w:left="2160" w:hanging="360"/>
      </w:pPr>
    </w:lvl>
    <w:lvl w:ilvl="3" w:tplc="329840D4" w:tentative="1">
      <w:start w:val="1"/>
      <w:numFmt w:val="decimal"/>
      <w:lvlText w:val="%4."/>
      <w:lvlJc w:val="left"/>
      <w:pPr>
        <w:tabs>
          <w:tab w:val="num" w:pos="2880"/>
        </w:tabs>
        <w:ind w:left="2880" w:hanging="360"/>
      </w:pPr>
    </w:lvl>
    <w:lvl w:ilvl="4" w:tplc="68D2C99E" w:tentative="1">
      <w:start w:val="1"/>
      <w:numFmt w:val="decimal"/>
      <w:lvlText w:val="%5."/>
      <w:lvlJc w:val="left"/>
      <w:pPr>
        <w:tabs>
          <w:tab w:val="num" w:pos="3600"/>
        </w:tabs>
        <w:ind w:left="3600" w:hanging="360"/>
      </w:pPr>
    </w:lvl>
    <w:lvl w:ilvl="5" w:tplc="6874C65E" w:tentative="1">
      <w:start w:val="1"/>
      <w:numFmt w:val="decimal"/>
      <w:lvlText w:val="%6."/>
      <w:lvlJc w:val="left"/>
      <w:pPr>
        <w:tabs>
          <w:tab w:val="num" w:pos="4320"/>
        </w:tabs>
        <w:ind w:left="4320" w:hanging="360"/>
      </w:pPr>
    </w:lvl>
    <w:lvl w:ilvl="6" w:tplc="BDC0E3AA" w:tentative="1">
      <w:start w:val="1"/>
      <w:numFmt w:val="decimal"/>
      <w:lvlText w:val="%7."/>
      <w:lvlJc w:val="left"/>
      <w:pPr>
        <w:tabs>
          <w:tab w:val="num" w:pos="5040"/>
        </w:tabs>
        <w:ind w:left="5040" w:hanging="360"/>
      </w:pPr>
    </w:lvl>
    <w:lvl w:ilvl="7" w:tplc="ACDA94A0" w:tentative="1">
      <w:start w:val="1"/>
      <w:numFmt w:val="decimal"/>
      <w:lvlText w:val="%8."/>
      <w:lvlJc w:val="left"/>
      <w:pPr>
        <w:tabs>
          <w:tab w:val="num" w:pos="5760"/>
        </w:tabs>
        <w:ind w:left="5760" w:hanging="360"/>
      </w:pPr>
    </w:lvl>
    <w:lvl w:ilvl="8" w:tplc="46860678" w:tentative="1">
      <w:start w:val="1"/>
      <w:numFmt w:val="decimal"/>
      <w:lvlText w:val="%9."/>
      <w:lvlJc w:val="left"/>
      <w:pPr>
        <w:tabs>
          <w:tab w:val="num" w:pos="6480"/>
        </w:tabs>
        <w:ind w:left="6480" w:hanging="360"/>
      </w:pPr>
    </w:lvl>
  </w:abstractNum>
  <w:abstractNum w:abstractNumId="1" w15:restartNumberingAfterBreak="0">
    <w:nsid w:val="212674A5"/>
    <w:multiLevelType w:val="multilevel"/>
    <w:tmpl w:val="5FE43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693A28"/>
    <w:multiLevelType w:val="multilevel"/>
    <w:tmpl w:val="B2DA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20133"/>
    <w:multiLevelType w:val="multilevel"/>
    <w:tmpl w:val="8182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73436D"/>
    <w:multiLevelType w:val="hybridMultilevel"/>
    <w:tmpl w:val="DE587144"/>
    <w:lvl w:ilvl="0" w:tplc="9788DB5A">
      <w:start w:val="4"/>
      <w:numFmt w:val="lowerRoman"/>
      <w:lvlText w:val="%1."/>
      <w:lvlJc w:val="right"/>
      <w:pPr>
        <w:tabs>
          <w:tab w:val="num" w:pos="720"/>
        </w:tabs>
        <w:ind w:left="720" w:hanging="360"/>
      </w:pPr>
    </w:lvl>
    <w:lvl w:ilvl="1" w:tplc="CA2C6E72" w:tentative="1">
      <w:start w:val="1"/>
      <w:numFmt w:val="decimal"/>
      <w:lvlText w:val="%2."/>
      <w:lvlJc w:val="left"/>
      <w:pPr>
        <w:tabs>
          <w:tab w:val="num" w:pos="1440"/>
        </w:tabs>
        <w:ind w:left="1440" w:hanging="360"/>
      </w:pPr>
    </w:lvl>
    <w:lvl w:ilvl="2" w:tplc="66CE5338" w:tentative="1">
      <w:start w:val="1"/>
      <w:numFmt w:val="decimal"/>
      <w:lvlText w:val="%3."/>
      <w:lvlJc w:val="left"/>
      <w:pPr>
        <w:tabs>
          <w:tab w:val="num" w:pos="2160"/>
        </w:tabs>
        <w:ind w:left="2160" w:hanging="360"/>
      </w:pPr>
    </w:lvl>
    <w:lvl w:ilvl="3" w:tplc="F9246CEA" w:tentative="1">
      <w:start w:val="1"/>
      <w:numFmt w:val="decimal"/>
      <w:lvlText w:val="%4."/>
      <w:lvlJc w:val="left"/>
      <w:pPr>
        <w:tabs>
          <w:tab w:val="num" w:pos="2880"/>
        </w:tabs>
        <w:ind w:left="2880" w:hanging="360"/>
      </w:pPr>
    </w:lvl>
    <w:lvl w:ilvl="4" w:tplc="D234BF8E" w:tentative="1">
      <w:start w:val="1"/>
      <w:numFmt w:val="decimal"/>
      <w:lvlText w:val="%5."/>
      <w:lvlJc w:val="left"/>
      <w:pPr>
        <w:tabs>
          <w:tab w:val="num" w:pos="3600"/>
        </w:tabs>
        <w:ind w:left="3600" w:hanging="360"/>
      </w:pPr>
    </w:lvl>
    <w:lvl w:ilvl="5" w:tplc="1B4EF444" w:tentative="1">
      <w:start w:val="1"/>
      <w:numFmt w:val="decimal"/>
      <w:lvlText w:val="%6."/>
      <w:lvlJc w:val="left"/>
      <w:pPr>
        <w:tabs>
          <w:tab w:val="num" w:pos="4320"/>
        </w:tabs>
        <w:ind w:left="4320" w:hanging="360"/>
      </w:pPr>
    </w:lvl>
    <w:lvl w:ilvl="6" w:tplc="82380242" w:tentative="1">
      <w:start w:val="1"/>
      <w:numFmt w:val="decimal"/>
      <w:lvlText w:val="%7."/>
      <w:lvlJc w:val="left"/>
      <w:pPr>
        <w:tabs>
          <w:tab w:val="num" w:pos="5040"/>
        </w:tabs>
        <w:ind w:left="5040" w:hanging="360"/>
      </w:pPr>
    </w:lvl>
    <w:lvl w:ilvl="7" w:tplc="20582592" w:tentative="1">
      <w:start w:val="1"/>
      <w:numFmt w:val="decimal"/>
      <w:lvlText w:val="%8."/>
      <w:lvlJc w:val="left"/>
      <w:pPr>
        <w:tabs>
          <w:tab w:val="num" w:pos="5760"/>
        </w:tabs>
        <w:ind w:left="5760" w:hanging="360"/>
      </w:pPr>
    </w:lvl>
    <w:lvl w:ilvl="8" w:tplc="DD84959E" w:tentative="1">
      <w:start w:val="1"/>
      <w:numFmt w:val="decimal"/>
      <w:lvlText w:val="%9."/>
      <w:lvlJc w:val="left"/>
      <w:pPr>
        <w:tabs>
          <w:tab w:val="num" w:pos="6480"/>
        </w:tabs>
        <w:ind w:left="6480" w:hanging="360"/>
      </w:pPr>
    </w:lvl>
  </w:abstractNum>
  <w:abstractNum w:abstractNumId="5" w15:restartNumberingAfterBreak="0">
    <w:nsid w:val="52B52BD1"/>
    <w:multiLevelType w:val="hybridMultilevel"/>
    <w:tmpl w:val="3DFE8B84"/>
    <w:lvl w:ilvl="0" w:tplc="E546398C">
      <w:start w:val="2"/>
      <w:numFmt w:val="lowerLetter"/>
      <w:lvlText w:val="%1."/>
      <w:lvlJc w:val="left"/>
      <w:pPr>
        <w:tabs>
          <w:tab w:val="num" w:pos="720"/>
        </w:tabs>
        <w:ind w:left="720" w:hanging="360"/>
      </w:pPr>
    </w:lvl>
    <w:lvl w:ilvl="1" w:tplc="2CC26090" w:tentative="1">
      <w:start w:val="1"/>
      <w:numFmt w:val="decimal"/>
      <w:lvlText w:val="%2."/>
      <w:lvlJc w:val="left"/>
      <w:pPr>
        <w:tabs>
          <w:tab w:val="num" w:pos="1440"/>
        </w:tabs>
        <w:ind w:left="1440" w:hanging="360"/>
      </w:pPr>
    </w:lvl>
    <w:lvl w:ilvl="2" w:tplc="D1D201E4" w:tentative="1">
      <w:start w:val="1"/>
      <w:numFmt w:val="decimal"/>
      <w:lvlText w:val="%3."/>
      <w:lvlJc w:val="left"/>
      <w:pPr>
        <w:tabs>
          <w:tab w:val="num" w:pos="2160"/>
        </w:tabs>
        <w:ind w:left="2160" w:hanging="360"/>
      </w:pPr>
    </w:lvl>
    <w:lvl w:ilvl="3" w:tplc="EEC47162" w:tentative="1">
      <w:start w:val="1"/>
      <w:numFmt w:val="decimal"/>
      <w:lvlText w:val="%4."/>
      <w:lvlJc w:val="left"/>
      <w:pPr>
        <w:tabs>
          <w:tab w:val="num" w:pos="2880"/>
        </w:tabs>
        <w:ind w:left="2880" w:hanging="360"/>
      </w:pPr>
    </w:lvl>
    <w:lvl w:ilvl="4" w:tplc="489CE4CA" w:tentative="1">
      <w:start w:val="1"/>
      <w:numFmt w:val="decimal"/>
      <w:lvlText w:val="%5."/>
      <w:lvlJc w:val="left"/>
      <w:pPr>
        <w:tabs>
          <w:tab w:val="num" w:pos="3600"/>
        </w:tabs>
        <w:ind w:left="3600" w:hanging="360"/>
      </w:pPr>
    </w:lvl>
    <w:lvl w:ilvl="5" w:tplc="AC8CF5EC" w:tentative="1">
      <w:start w:val="1"/>
      <w:numFmt w:val="decimal"/>
      <w:lvlText w:val="%6."/>
      <w:lvlJc w:val="left"/>
      <w:pPr>
        <w:tabs>
          <w:tab w:val="num" w:pos="4320"/>
        </w:tabs>
        <w:ind w:left="4320" w:hanging="360"/>
      </w:pPr>
    </w:lvl>
    <w:lvl w:ilvl="6" w:tplc="EE40A5A2" w:tentative="1">
      <w:start w:val="1"/>
      <w:numFmt w:val="decimal"/>
      <w:lvlText w:val="%7."/>
      <w:lvlJc w:val="left"/>
      <w:pPr>
        <w:tabs>
          <w:tab w:val="num" w:pos="5040"/>
        </w:tabs>
        <w:ind w:left="5040" w:hanging="360"/>
      </w:pPr>
    </w:lvl>
    <w:lvl w:ilvl="7" w:tplc="A84CDD82" w:tentative="1">
      <w:start w:val="1"/>
      <w:numFmt w:val="decimal"/>
      <w:lvlText w:val="%8."/>
      <w:lvlJc w:val="left"/>
      <w:pPr>
        <w:tabs>
          <w:tab w:val="num" w:pos="5760"/>
        </w:tabs>
        <w:ind w:left="5760" w:hanging="360"/>
      </w:pPr>
    </w:lvl>
    <w:lvl w:ilvl="8" w:tplc="700E3E32" w:tentative="1">
      <w:start w:val="1"/>
      <w:numFmt w:val="decimal"/>
      <w:lvlText w:val="%9."/>
      <w:lvlJc w:val="left"/>
      <w:pPr>
        <w:tabs>
          <w:tab w:val="num" w:pos="6480"/>
        </w:tabs>
        <w:ind w:left="6480" w:hanging="360"/>
      </w:pPr>
    </w:lvl>
  </w:abstractNum>
  <w:abstractNum w:abstractNumId="6" w15:restartNumberingAfterBreak="0">
    <w:nsid w:val="7BD851D4"/>
    <w:multiLevelType w:val="hybridMultilevel"/>
    <w:tmpl w:val="FA82E6A4"/>
    <w:lvl w:ilvl="0" w:tplc="B79C5CC0">
      <w:start w:val="2"/>
      <w:numFmt w:val="lowerRoman"/>
      <w:lvlText w:val="%1."/>
      <w:lvlJc w:val="right"/>
      <w:pPr>
        <w:tabs>
          <w:tab w:val="num" w:pos="720"/>
        </w:tabs>
        <w:ind w:left="720" w:hanging="360"/>
      </w:pPr>
    </w:lvl>
    <w:lvl w:ilvl="1" w:tplc="AF3077A8" w:tentative="1">
      <w:start w:val="1"/>
      <w:numFmt w:val="decimal"/>
      <w:lvlText w:val="%2."/>
      <w:lvlJc w:val="left"/>
      <w:pPr>
        <w:tabs>
          <w:tab w:val="num" w:pos="1440"/>
        </w:tabs>
        <w:ind w:left="1440" w:hanging="360"/>
      </w:pPr>
    </w:lvl>
    <w:lvl w:ilvl="2" w:tplc="06786F18" w:tentative="1">
      <w:start w:val="1"/>
      <w:numFmt w:val="decimal"/>
      <w:lvlText w:val="%3."/>
      <w:lvlJc w:val="left"/>
      <w:pPr>
        <w:tabs>
          <w:tab w:val="num" w:pos="2160"/>
        </w:tabs>
        <w:ind w:left="2160" w:hanging="360"/>
      </w:pPr>
    </w:lvl>
    <w:lvl w:ilvl="3" w:tplc="6C8A463A" w:tentative="1">
      <w:start w:val="1"/>
      <w:numFmt w:val="decimal"/>
      <w:lvlText w:val="%4."/>
      <w:lvlJc w:val="left"/>
      <w:pPr>
        <w:tabs>
          <w:tab w:val="num" w:pos="2880"/>
        </w:tabs>
        <w:ind w:left="2880" w:hanging="360"/>
      </w:pPr>
    </w:lvl>
    <w:lvl w:ilvl="4" w:tplc="7FA8D424" w:tentative="1">
      <w:start w:val="1"/>
      <w:numFmt w:val="decimal"/>
      <w:lvlText w:val="%5."/>
      <w:lvlJc w:val="left"/>
      <w:pPr>
        <w:tabs>
          <w:tab w:val="num" w:pos="3600"/>
        </w:tabs>
        <w:ind w:left="3600" w:hanging="360"/>
      </w:pPr>
    </w:lvl>
    <w:lvl w:ilvl="5" w:tplc="E3DE6EC0" w:tentative="1">
      <w:start w:val="1"/>
      <w:numFmt w:val="decimal"/>
      <w:lvlText w:val="%6."/>
      <w:lvlJc w:val="left"/>
      <w:pPr>
        <w:tabs>
          <w:tab w:val="num" w:pos="4320"/>
        </w:tabs>
        <w:ind w:left="4320" w:hanging="360"/>
      </w:pPr>
    </w:lvl>
    <w:lvl w:ilvl="6" w:tplc="1FE2A602" w:tentative="1">
      <w:start w:val="1"/>
      <w:numFmt w:val="decimal"/>
      <w:lvlText w:val="%7."/>
      <w:lvlJc w:val="left"/>
      <w:pPr>
        <w:tabs>
          <w:tab w:val="num" w:pos="5040"/>
        </w:tabs>
        <w:ind w:left="5040" w:hanging="360"/>
      </w:pPr>
    </w:lvl>
    <w:lvl w:ilvl="7" w:tplc="0C568B28" w:tentative="1">
      <w:start w:val="1"/>
      <w:numFmt w:val="decimal"/>
      <w:lvlText w:val="%8."/>
      <w:lvlJc w:val="left"/>
      <w:pPr>
        <w:tabs>
          <w:tab w:val="num" w:pos="5760"/>
        </w:tabs>
        <w:ind w:left="5760" w:hanging="360"/>
      </w:pPr>
    </w:lvl>
    <w:lvl w:ilvl="8" w:tplc="24149480"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
    <w:lvlOverride w:ilvl="0">
      <w:lvl w:ilvl="0">
        <w:numFmt w:val="lowerRoman"/>
        <w:lvlText w:val="%1."/>
        <w:lvlJc w:val="right"/>
      </w:lvl>
    </w:lvlOverride>
  </w:num>
  <w:num w:numId="3">
    <w:abstractNumId w:val="6"/>
  </w:num>
  <w:num w:numId="4">
    <w:abstractNumId w:val="0"/>
  </w:num>
  <w:num w:numId="5">
    <w:abstractNumId w:val="4"/>
  </w:num>
  <w:num w:numId="6">
    <w:abstractNumId w:val="4"/>
    <w:lvlOverride w:ilvl="0">
      <w:lvl w:ilvl="0" w:tplc="9788DB5A">
        <w:numFmt w:val="lowerRoman"/>
        <w:lvlText w:val="%1."/>
        <w:lvlJc w:val="right"/>
      </w:lvl>
    </w:lvlOverride>
  </w:num>
  <w:num w:numId="7">
    <w:abstractNumId w:val="5"/>
  </w:num>
  <w:num w:numId="8">
    <w:abstractNumId w:val="3"/>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50D"/>
    <w:rsid w:val="00064C86"/>
    <w:rsid w:val="000A4469"/>
    <w:rsid w:val="00724AF4"/>
    <w:rsid w:val="007715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737EE-23CA-4C5E-9EB4-FB11DE93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7150D"/>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150D"/>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77150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77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2022-02-06T10:25:00Z</dcterms:created>
  <dcterms:modified xsi:type="dcterms:W3CDTF">2022-02-06T10:31:00Z</dcterms:modified>
</cp:coreProperties>
</file>