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86" w:lineRule="auto"/>
        <w:ind w:right="135" w:firstLine="137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ACHPR/Res. 387(LXI) 2017: Resolution on the Appointment of the Chairperson, Renewal of the Mandate and Reconstitution of the Committee for the Prevention of Torture in Africa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ind w:right="133" w:firstLine="137"/>
        <w:rPr/>
      </w:pPr>
      <w:r w:rsidDel="00000000" w:rsidR="00000000" w:rsidRPr="00000000">
        <w:rPr>
          <w:rtl w:val="0"/>
        </w:rPr>
        <w:t xml:space="preserve">The African Commission on Human and Peoples’ Rights (the Commission), meeting at its 61</w:t>
      </w:r>
      <w:r w:rsidDel="00000000" w:rsidR="00000000" w:rsidRPr="00000000">
        <w:rPr>
          <w:sz w:val="26.666666666666668"/>
          <w:szCs w:val="26.666666666666668"/>
          <w:vertAlign w:val="superscript"/>
          <w:rtl w:val="0"/>
        </w:rPr>
        <w:t xml:space="preserve">st </w:t>
      </w:r>
      <w:r w:rsidDel="00000000" w:rsidR="00000000" w:rsidRPr="00000000">
        <w:rPr>
          <w:rtl w:val="0"/>
        </w:rPr>
        <w:t xml:space="preserve">Ordinary Session held from 01 to 15 November 2017, in Banjul, The Gambia: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" w:right="139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Recalling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 mandate to promote and protect human and peoples’ rights in Africa under Article 45 of the African Charter on Human and Peoples’ Rights (African Charter);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" w:right="137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Considering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recognition by African States of the absolute and irrevocable nature of the prohibition of torture and other cruel, inhuman or degrading treatment or punishment under Article 5 of the African Charter;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" w:right="135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Recalling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 Resolution on Guidelines and Measures for the Prohibition and Prevention of Torture, Cruel, Inhuman or Degrading Treatment or Punishment in Africa (the Robben Island Guidelines) adopted during its 32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nd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Ordinary Session, held in Banjul, The Gambia, from 17 to 23 October 2002;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" w:right="135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Further recalling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establishment of the Robben Island Guidelines Follow-Up Committee in 2004 with the mandate to give effect to the promotion of Article 5 of the Charter;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" w:right="134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Further recalling Resolution ACHPR/Res158 (XLVI) 09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changed the name of the Robben Island Follow-up Committee to the Committee for the Prevention of Torture in Africa (CPTA);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" w:right="134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Bearing in mind Resolution ACHPR/Res.120 (XXXXII)07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Resolution ACHPR/Res.254 (LIV) 2013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the Appointment of the Chairperson and Members of the Committee for the Prevention of Torture in Africa adopted during the 42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nd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Ordinary Session and the 54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Ordinary Session;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" w:right="134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Considering Resolution ACHPR/Res.192 (L) 2011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adopted during the 50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Ordinary Session of the Commission held in Banjul, The Gambia, from 24 to 05 November 2011, renewing the mandate of the Committee for the Prevention of Torture in Africa;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" w:right="134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Noting with appreciation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work undertaken by the Committee for the Prevention of Torture in Africa under the leadership of the Chairperson of the Committee,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Commissioner Lawrence Murugu Mute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since his appointment on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05 November 2013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" w:line="240" w:lineRule="auto"/>
        <w:ind w:left="137" w:right="139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Considering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need to allow the Committee for the Prevention of Torture in Africa to continue carrying out its mandate and address urgent issues falling within its mandate;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pacing w:before="1" w:lineRule="auto"/>
        <w:ind w:firstLine="137"/>
        <w:jc w:val="both"/>
        <w:rPr>
          <w:b w:val="0"/>
        </w:rPr>
      </w:pPr>
      <w:r w:rsidDel="00000000" w:rsidR="00000000" w:rsidRPr="00000000">
        <w:rPr>
          <w:rtl w:val="0"/>
        </w:rPr>
        <w:t xml:space="preserve">Decides to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18">
      <w:pPr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858"/>
        </w:tabs>
        <w:ind w:left="857" w:right="137" w:hanging="721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i.</w:t>
        <w:tab/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Appoint Commissioner Hatem Essaiem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as Chairperson of the Committee for a period of two years;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858"/>
        </w:tabs>
        <w:ind w:left="857" w:right="133" w:hanging="721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ii.</w:t>
        <w:tab/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Renew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for the same period the mandate of 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Commissioner Lawrence Murugu Mute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Commissioner Lucy Asuagb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or and 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Commissioner Solomon Ayele Dersso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as members of the Committee;</w:t>
      </w:r>
    </w:p>
    <w:p w:rsidR="00000000" w:rsidDel="00000000" w:rsidP="00000000" w:rsidRDefault="00000000" w:rsidRPr="00000000" w14:paraId="0000001B">
      <w:pPr>
        <w:tabs>
          <w:tab w:val="left" w:pos="858"/>
        </w:tabs>
        <w:ind w:left="857" w:right="135" w:hanging="721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iii.</w:t>
        <w:tab/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Appoint Commissioner Maria Teresa Manuela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as a member of the Committee for the same period;</w:t>
      </w:r>
    </w:p>
    <w:p w:rsidR="00000000" w:rsidDel="00000000" w:rsidP="00000000" w:rsidRDefault="00000000" w:rsidRPr="00000000" w14:paraId="0000001C">
      <w:pPr>
        <w:tabs>
          <w:tab w:val="left" w:pos="858"/>
        </w:tabs>
        <w:spacing w:line="298" w:lineRule="auto"/>
        <w:ind w:left="857" w:hanging="721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iv.</w:t>
        <w:tab/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Maintain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for the same period, the membership of the following experts:</w:t>
      </w:r>
    </w:p>
    <w:p w:rsidR="00000000" w:rsidDel="00000000" w:rsidP="00000000" w:rsidRDefault="00000000" w:rsidRPr="00000000" w14:paraId="0000001D">
      <w:pPr>
        <w:tabs>
          <w:tab w:val="left" w:pos="1578"/>
        </w:tabs>
        <w:spacing w:line="298" w:lineRule="auto"/>
        <w:ind w:left="1577" w:hanging="360.99999999999994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-</w:t>
        <w:tab/>
        <w:t xml:space="preserve">Mr Jean-Baptiste Niyizurugero – Vice Chairperson;</w:t>
      </w:r>
    </w:p>
    <w:p w:rsidR="00000000" w:rsidDel="00000000" w:rsidP="00000000" w:rsidRDefault="00000000" w:rsidRPr="00000000" w14:paraId="0000001E">
      <w:pPr>
        <w:tabs>
          <w:tab w:val="left" w:pos="1578"/>
        </w:tabs>
        <w:spacing w:before="1" w:lineRule="auto"/>
        <w:ind w:left="1577" w:hanging="360.99999999999994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-</w:t>
        <w:tab/>
        <w:t xml:space="preserve">Ms Hannah Forster – Member; and</w:t>
      </w:r>
    </w:p>
    <w:p w:rsidR="00000000" w:rsidDel="00000000" w:rsidP="00000000" w:rsidRDefault="00000000" w:rsidRPr="00000000" w14:paraId="0000001F">
      <w:pPr>
        <w:tabs>
          <w:tab w:val="left" w:pos="1578"/>
        </w:tabs>
        <w:ind w:left="1577" w:hanging="360.99999999999994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-</w:t>
        <w:tab/>
        <w:t xml:space="preserve">Mr Malick Sow – Member.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ind w:firstLine="137"/>
        <w:jc w:val="both"/>
        <w:rPr/>
      </w:pPr>
      <w:r w:rsidDel="00000000" w:rsidR="00000000" w:rsidRPr="00000000">
        <w:rPr>
          <w:rtl w:val="0"/>
        </w:rPr>
        <w:t xml:space="preserve">Done in Banjul, The Gambia, 15 November 2017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37"/>
    </w:pPr>
    <w:rPr>
      <w:rFonts w:ascii="Book Antiqua" w:cs="Book Antiqua" w:eastAsia="Book Antiqua" w:hAnsi="Book Antiqua"/>
      <w:b w:val="1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spacing w:after="0" w:before="1" w:line="240" w:lineRule="auto"/>
      <w:ind w:left="137"/>
      <w:jc w:val="both"/>
    </w:pPr>
    <w:rPr>
      <w:rFonts w:ascii="Book Antiqua" w:cs="Book Antiqua" w:eastAsia="Book Antiqua" w:hAnsi="Book Antiqua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1"/>
    <w:qFormat w:val="1"/>
    <w:rsid w:val="00D96CC7"/>
    <w:pPr>
      <w:widowControl w:val="0"/>
      <w:autoSpaceDE w:val="0"/>
      <w:autoSpaceDN w:val="0"/>
      <w:adjustRightInd w:val="0"/>
      <w:spacing w:after="0" w:line="240" w:lineRule="auto"/>
      <w:ind w:left="137"/>
      <w:outlineLvl w:val="0"/>
    </w:pPr>
    <w:rPr>
      <w:rFonts w:ascii="Book Antiqua" w:cs="Book Antiqua" w:hAnsi="Book Antiqua" w:eastAsiaTheme="minorEastAsia"/>
      <w:b w:val="1"/>
      <w:bCs w:val="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 w:val="1"/>
    <w:rsid w:val="00D96CC7"/>
    <w:pPr>
      <w:widowControl w:val="0"/>
      <w:autoSpaceDE w:val="0"/>
      <w:autoSpaceDN w:val="0"/>
      <w:adjustRightInd w:val="0"/>
      <w:spacing w:after="0" w:before="1" w:line="240" w:lineRule="auto"/>
      <w:ind w:left="137"/>
      <w:jc w:val="both"/>
      <w:outlineLvl w:val="1"/>
    </w:pPr>
    <w:rPr>
      <w:rFonts w:ascii="Book Antiqua" w:cs="Book Antiqua" w:hAnsi="Book Antiqua" w:eastAsiaTheme="minorEastAsia"/>
      <w:b w:val="1"/>
      <w:bCs w:val="1"/>
      <w:i w:val="1"/>
      <w:iCs w:val="1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1"/>
    <w:rsid w:val="00D96CC7"/>
    <w:rPr>
      <w:rFonts w:ascii="Book Antiqua" w:cs="Book Antiqua" w:hAnsi="Book Antiqua" w:eastAsiaTheme="minorEastAsia"/>
      <w:b w:val="1"/>
      <w:bCs w:val="1"/>
      <w:sz w:val="24"/>
      <w:szCs w:val="24"/>
      <w:lang w:val="en-US"/>
    </w:rPr>
  </w:style>
  <w:style w:type="character" w:styleId="Heading2Char" w:customStyle="1">
    <w:name w:val="Heading 2 Char"/>
    <w:basedOn w:val="DefaultParagraphFont"/>
    <w:link w:val="Heading2"/>
    <w:uiPriority w:val="1"/>
    <w:rsid w:val="00D96CC7"/>
    <w:rPr>
      <w:rFonts w:ascii="Book Antiqua" w:cs="Book Antiqua" w:hAnsi="Book Antiqua" w:eastAsiaTheme="minorEastAsia"/>
      <w:b w:val="1"/>
      <w:bCs w:val="1"/>
      <w:i w:val="1"/>
      <w:iCs w:val="1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 w:val="1"/>
    <w:rsid w:val="00D96CC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cs="Book Antiqua" w:hAnsi="Book Antiqua" w:eastAsiaTheme="minorEastAsia"/>
      <w:sz w:val="24"/>
      <w:szCs w:val="24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D96CC7"/>
    <w:rPr>
      <w:rFonts w:ascii="Book Antiqua" w:cs="Book Antiqua" w:hAnsi="Book Antiqua"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 w:val="1"/>
    <w:rsid w:val="00D96CC7"/>
    <w:pPr>
      <w:widowControl w:val="0"/>
      <w:autoSpaceDE w:val="0"/>
      <w:autoSpaceDN w:val="0"/>
      <w:adjustRightInd w:val="0"/>
      <w:spacing w:after="0" w:line="240" w:lineRule="auto"/>
      <w:ind w:left="1937" w:hanging="361"/>
    </w:pPr>
    <w:rPr>
      <w:rFonts w:ascii="Book Antiqua" w:cs="Book Antiqua" w:hAnsi="Book Antiqua" w:eastAsiaTheme="minorEastAsia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FL1FWgjesxWZ81PObLN0rImkWg==">AMUW2mWOkpdYVWzWdrC4cAwtjlmUi4CmbMybu8J8V2RRt3ZVgtKS9KxFOZcKRWaFoqJBFixa8Awacg/aOqNdsLYzFBOL14BtBaiEjNq3zBZFGT3WwXXgUpwV1FnZjKtdkJXWUSUU9Zrh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2022-03-01T16:22:00Z</dcterms:created>
  <dc:creator>HOME</dc:creator>
</cp:coreProperties>
</file>