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11" w:rsidRPr="00F70D11" w:rsidRDefault="00F70D11" w:rsidP="00F70D11">
      <w:pPr>
        <w:shd w:val="clear" w:color="auto" w:fill="FFFFFF"/>
        <w:spacing w:after="150" w:line="240" w:lineRule="auto"/>
        <w:outlineLvl w:val="0"/>
        <w:rPr>
          <w:rFonts w:eastAsia="Times New Roman" w:cstheme="minorHAnsi"/>
          <w:color w:val="111111"/>
          <w:spacing w:val="15"/>
          <w:kern w:val="36"/>
          <w:sz w:val="28"/>
          <w:szCs w:val="28"/>
          <w:lang w:eastAsia="en-ZA"/>
        </w:rPr>
      </w:pPr>
      <w:r w:rsidRPr="00F70D11">
        <w:rPr>
          <w:rFonts w:eastAsia="Times New Roman" w:cstheme="minorHAnsi"/>
          <w:color w:val="111111"/>
          <w:spacing w:val="15"/>
          <w:kern w:val="36"/>
          <w:sz w:val="28"/>
          <w:szCs w:val="28"/>
          <w:lang w:eastAsia="en-ZA"/>
        </w:rPr>
        <w:t>Resolution on Protection against Violence and other Human Rights Violations against Persons on the basis of their real or imputed Sexual Orientation or Gender Identity - ACHPR/Res.275(LV)2014</w:t>
      </w:r>
    </w:p>
    <w:p w:rsidR="00645EB3" w:rsidRPr="00F70D11" w:rsidRDefault="00F70D11">
      <w:pPr>
        <w:rPr>
          <w:rFonts w:cstheme="minorHAnsi"/>
          <w:color w:val="231F20"/>
          <w:sz w:val="23"/>
          <w:szCs w:val="23"/>
          <w:shd w:val="clear" w:color="auto" w:fill="FFFFFF"/>
        </w:rPr>
      </w:pPr>
      <w:r w:rsidRPr="00F70D11">
        <w:rPr>
          <w:rFonts w:cstheme="minorHAnsi"/>
          <w:color w:val="231F20"/>
          <w:sz w:val="23"/>
          <w:szCs w:val="23"/>
          <w:shd w:val="clear" w:color="auto" w:fill="FFFFFF"/>
        </w:rPr>
        <w:t>Nov 15, 2022</w:t>
      </w:r>
    </w:p>
    <w:p w:rsidR="00F70D11" w:rsidRPr="00F70D11" w:rsidRDefault="00F70D11">
      <w:pPr>
        <w:rPr>
          <w:rFonts w:cstheme="minorHAnsi"/>
          <w:color w:val="231F20"/>
          <w:sz w:val="23"/>
          <w:szCs w:val="23"/>
          <w:shd w:val="clear" w:color="auto" w:fill="FFFFFF"/>
        </w:rPr>
      </w:pPr>
      <w:bookmarkStart w:id="0" w:name="_GoBack"/>
      <w:bookmarkEnd w:id="0"/>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i/>
          <w:iCs/>
          <w:color w:val="53575A"/>
          <w:sz w:val="23"/>
          <w:szCs w:val="23"/>
          <w:lang w:eastAsia="en-ZA"/>
        </w:rPr>
        <w:t>The African Commission on Human and Peoples’ Rights (the African Commission), meeting at its 55</w:t>
      </w:r>
      <w:r w:rsidRPr="00F70D11">
        <w:rPr>
          <w:rFonts w:eastAsia="Times New Roman" w:cstheme="minorHAnsi"/>
          <w:b/>
          <w:bCs/>
          <w:i/>
          <w:iCs/>
          <w:color w:val="53575A"/>
          <w:sz w:val="17"/>
          <w:szCs w:val="17"/>
          <w:vertAlign w:val="superscript"/>
          <w:lang w:eastAsia="en-ZA"/>
        </w:rPr>
        <w:t>th</w:t>
      </w:r>
      <w:r w:rsidRPr="00F70D11">
        <w:rPr>
          <w:rFonts w:eastAsia="Times New Roman" w:cstheme="minorHAnsi"/>
          <w:b/>
          <w:bCs/>
          <w:i/>
          <w:iCs/>
          <w:color w:val="53575A"/>
          <w:sz w:val="23"/>
          <w:szCs w:val="23"/>
          <w:lang w:eastAsia="en-ZA"/>
        </w:rPr>
        <w:t> Ordinary Session held in Luanda, Angola, from 28 April to 12 May 2014:</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Recalling</w:t>
      </w:r>
      <w:r w:rsidRPr="00F70D11">
        <w:rPr>
          <w:rFonts w:eastAsia="Times New Roman" w:cstheme="minorHAnsi"/>
          <w:color w:val="53575A"/>
          <w:sz w:val="23"/>
          <w:szCs w:val="23"/>
          <w:lang w:eastAsia="en-ZA"/>
        </w:rPr>
        <w:t> that Article 2 of the African Charter on Human and Peoples’ Rights (the African Charter) prohibits discrimination of the individual on the basis of distinctions of any kind such as race, ethnic group, colour, sex, language, religion, political or any other opinion, national and social origin, fortune, birth or any status;</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Further recalling</w:t>
      </w:r>
      <w:r w:rsidRPr="00F70D11">
        <w:rPr>
          <w:rFonts w:eastAsia="Times New Roman" w:cstheme="minorHAnsi"/>
          <w:color w:val="53575A"/>
          <w:sz w:val="23"/>
          <w:szCs w:val="23"/>
          <w:lang w:eastAsia="en-ZA"/>
        </w:rPr>
        <w:t> that Article 3 of the African Charter entitles every individual to equal protection of the law;</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Noting</w:t>
      </w:r>
      <w:r w:rsidRPr="00F70D11">
        <w:rPr>
          <w:rFonts w:eastAsia="Times New Roman" w:cstheme="minorHAnsi"/>
          <w:color w:val="53575A"/>
          <w:sz w:val="23"/>
          <w:szCs w:val="23"/>
          <w:lang w:eastAsia="en-ZA"/>
        </w:rPr>
        <w:t> that Articles 4 and 5 of the African Charter entitle every individual to respect of their life and the integrity of their person, and prohibit torture and other cruel, inhuman and degrading treatment or punishment;</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Alarmed</w:t>
      </w:r>
      <w:r w:rsidRPr="00F70D11">
        <w:rPr>
          <w:rFonts w:eastAsia="Times New Roman" w:cstheme="minorHAnsi"/>
          <w:color w:val="53575A"/>
          <w:sz w:val="23"/>
          <w:szCs w:val="23"/>
          <w:lang w:eastAsia="en-ZA"/>
        </w:rPr>
        <w:t> that acts of violence, discrimination and other human rights violations continue to be committed on individuals in many parts of Africa because of their actual or imputed sexual orientation or gender identity;</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Noting</w:t>
      </w:r>
      <w:r w:rsidRPr="00F70D11">
        <w:rPr>
          <w:rFonts w:eastAsia="Times New Roman" w:cstheme="minorHAnsi"/>
          <w:color w:val="53575A"/>
          <w:sz w:val="23"/>
          <w:szCs w:val="23"/>
          <w:lang w:eastAsia="en-ZA"/>
        </w:rPr>
        <w:t> that such violence includes ‘corrective’ rape, physical assaults, torture, murder, arbitrary arrests, detentions, extra-judicial killings and executions, forced disappearances, extortion and blackmail;</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Further alarmed</w:t>
      </w:r>
      <w:r w:rsidRPr="00F70D11">
        <w:rPr>
          <w:rFonts w:eastAsia="Times New Roman" w:cstheme="minorHAnsi"/>
          <w:color w:val="53575A"/>
          <w:sz w:val="23"/>
          <w:szCs w:val="23"/>
          <w:lang w:eastAsia="en-ZA"/>
        </w:rPr>
        <w:t> at the incidence of violence and human rights violations and abuses by State and non-State actors targeting human rights defenders and civil society organisations working on issues of sexual orientation or gender identity in Africa;</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Deeply</w:t>
      </w:r>
      <w:r w:rsidRPr="00F70D11">
        <w:rPr>
          <w:rFonts w:eastAsia="Times New Roman" w:cstheme="minorHAnsi"/>
          <w:color w:val="53575A"/>
          <w:sz w:val="23"/>
          <w:szCs w:val="23"/>
          <w:lang w:eastAsia="en-ZA"/>
        </w:rPr>
        <w:t> </w:t>
      </w:r>
      <w:r w:rsidRPr="00F70D11">
        <w:rPr>
          <w:rFonts w:eastAsia="Times New Roman" w:cstheme="minorHAnsi"/>
          <w:b/>
          <w:bCs/>
          <w:color w:val="53575A"/>
          <w:sz w:val="23"/>
          <w:szCs w:val="23"/>
          <w:lang w:eastAsia="en-ZA"/>
        </w:rPr>
        <w:t>disturbed</w:t>
      </w:r>
      <w:r w:rsidRPr="00F70D11">
        <w:rPr>
          <w:rFonts w:eastAsia="Times New Roman" w:cstheme="minorHAnsi"/>
          <w:color w:val="53575A"/>
          <w:sz w:val="23"/>
          <w:szCs w:val="23"/>
          <w:lang w:eastAsia="en-ZA"/>
        </w:rPr>
        <w:t> by the failure of law enforcement agencies to diligently investigate and prosecute perpetrators of violence and other human rights violations targeting persons on the basis of their imputed or real sexual orientation or gender identity;</w:t>
      </w:r>
    </w:p>
    <w:p w:rsidR="00F70D11" w:rsidRPr="00F70D11" w:rsidRDefault="00F70D11" w:rsidP="00F70D11">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F70D11">
        <w:rPr>
          <w:rFonts w:eastAsia="Times New Roman" w:cstheme="minorHAnsi"/>
          <w:color w:val="53575A"/>
          <w:sz w:val="23"/>
          <w:szCs w:val="23"/>
          <w:lang w:eastAsia="en-ZA"/>
        </w:rPr>
        <w:t>1.</w:t>
      </w:r>
      <w:r w:rsidRPr="00F70D11">
        <w:rPr>
          <w:rFonts w:eastAsia="Times New Roman" w:cstheme="minorHAnsi"/>
          <w:color w:val="53575A"/>
          <w:sz w:val="23"/>
          <w:szCs w:val="23"/>
          <w:lang w:eastAsia="en-ZA"/>
        </w:rPr>
        <w:tab/>
      </w:r>
      <w:r w:rsidRPr="00F70D11">
        <w:rPr>
          <w:rFonts w:eastAsia="Times New Roman" w:cstheme="minorHAnsi"/>
          <w:b/>
          <w:bCs/>
          <w:color w:val="53575A"/>
          <w:sz w:val="23"/>
          <w:szCs w:val="23"/>
          <w:lang w:eastAsia="en-ZA"/>
        </w:rPr>
        <w:t>Condemns</w:t>
      </w:r>
      <w:r w:rsidRPr="00F70D11">
        <w:rPr>
          <w:rFonts w:eastAsia="Times New Roman" w:cstheme="minorHAnsi"/>
          <w:color w:val="53575A"/>
          <w:sz w:val="23"/>
          <w:szCs w:val="23"/>
          <w:lang w:eastAsia="en-ZA"/>
        </w:rPr>
        <w:t> the increasing incidence of violence and other human rights violations, including murder, rape, assault, arbitrary imprisonment and other forms of persecution of persons on the basis of their imputed or real sexual orientation or gender identity;</w:t>
      </w:r>
    </w:p>
    <w:p w:rsidR="00F70D11" w:rsidRPr="00F70D11" w:rsidRDefault="00F70D11" w:rsidP="00F70D11">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F70D11">
        <w:rPr>
          <w:rFonts w:eastAsia="Times New Roman" w:cstheme="minorHAnsi"/>
          <w:color w:val="53575A"/>
          <w:sz w:val="23"/>
          <w:szCs w:val="23"/>
          <w:lang w:eastAsia="en-ZA"/>
        </w:rPr>
        <w:t>2.</w:t>
      </w:r>
      <w:r w:rsidRPr="00F70D11">
        <w:rPr>
          <w:rFonts w:eastAsia="Times New Roman" w:cstheme="minorHAnsi"/>
          <w:color w:val="53575A"/>
          <w:sz w:val="23"/>
          <w:szCs w:val="23"/>
          <w:lang w:eastAsia="en-ZA"/>
        </w:rPr>
        <w:tab/>
      </w:r>
      <w:r w:rsidRPr="00F70D11">
        <w:rPr>
          <w:rFonts w:eastAsia="Times New Roman" w:cstheme="minorHAnsi"/>
          <w:b/>
          <w:bCs/>
          <w:color w:val="53575A"/>
          <w:sz w:val="23"/>
          <w:szCs w:val="23"/>
          <w:lang w:eastAsia="en-ZA"/>
        </w:rPr>
        <w:t>Specifically condemns</w:t>
      </w:r>
      <w:r w:rsidRPr="00F70D11">
        <w:rPr>
          <w:rFonts w:eastAsia="Times New Roman" w:cstheme="minorHAnsi"/>
          <w:color w:val="53575A"/>
          <w:sz w:val="23"/>
          <w:szCs w:val="23"/>
          <w:lang w:eastAsia="en-ZA"/>
        </w:rPr>
        <w:t> the situation of systematic attacks by State and non-state actors against persons on the basis of their imputed or real sexual orientation or gender identity;</w:t>
      </w:r>
    </w:p>
    <w:p w:rsidR="00F70D11" w:rsidRPr="00F70D11" w:rsidRDefault="00F70D11" w:rsidP="00F70D11">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F70D11">
        <w:rPr>
          <w:rFonts w:eastAsia="Times New Roman" w:cstheme="minorHAnsi"/>
          <w:color w:val="53575A"/>
          <w:sz w:val="23"/>
          <w:szCs w:val="23"/>
          <w:lang w:eastAsia="en-ZA"/>
        </w:rPr>
        <w:t>3.</w:t>
      </w:r>
      <w:r w:rsidRPr="00F70D11">
        <w:rPr>
          <w:rFonts w:eastAsia="Times New Roman" w:cstheme="minorHAnsi"/>
          <w:color w:val="53575A"/>
          <w:sz w:val="23"/>
          <w:szCs w:val="23"/>
          <w:lang w:eastAsia="en-ZA"/>
        </w:rPr>
        <w:tab/>
      </w:r>
      <w:r w:rsidRPr="00F70D11">
        <w:rPr>
          <w:rFonts w:eastAsia="Times New Roman" w:cstheme="minorHAnsi"/>
          <w:b/>
          <w:bCs/>
          <w:color w:val="53575A"/>
          <w:sz w:val="23"/>
          <w:szCs w:val="23"/>
          <w:lang w:eastAsia="en-ZA"/>
        </w:rPr>
        <w:t>Calls on </w:t>
      </w:r>
      <w:r w:rsidRPr="00F70D11">
        <w:rPr>
          <w:rFonts w:eastAsia="Times New Roman" w:cstheme="minorHAnsi"/>
          <w:color w:val="53575A"/>
          <w:sz w:val="23"/>
          <w:szCs w:val="23"/>
          <w:lang w:eastAsia="en-ZA"/>
        </w:rPr>
        <w:t>State Parties to ensure that human rights defenders work in an enabling environment that is free of stigma, reprisals or criminal prosecution as a result of their human rights protection activities, including the rights of sexual minorities; and</w:t>
      </w:r>
    </w:p>
    <w:p w:rsidR="00F70D11" w:rsidRPr="00F70D11" w:rsidRDefault="00F70D11" w:rsidP="00F70D11">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F70D11">
        <w:rPr>
          <w:rFonts w:eastAsia="Times New Roman" w:cstheme="minorHAnsi"/>
          <w:color w:val="53575A"/>
          <w:sz w:val="23"/>
          <w:szCs w:val="23"/>
          <w:lang w:eastAsia="en-ZA"/>
        </w:rPr>
        <w:t>4.</w:t>
      </w:r>
      <w:r w:rsidRPr="00F70D11">
        <w:rPr>
          <w:rFonts w:eastAsia="Times New Roman" w:cstheme="minorHAnsi"/>
          <w:color w:val="53575A"/>
          <w:sz w:val="23"/>
          <w:szCs w:val="23"/>
          <w:lang w:eastAsia="en-ZA"/>
        </w:rPr>
        <w:tab/>
        <w:t> </w:t>
      </w:r>
      <w:r w:rsidRPr="00F70D11">
        <w:rPr>
          <w:rFonts w:eastAsia="Times New Roman" w:cstheme="minorHAnsi"/>
          <w:b/>
          <w:bCs/>
          <w:color w:val="53575A"/>
          <w:sz w:val="23"/>
          <w:szCs w:val="23"/>
          <w:lang w:eastAsia="en-ZA"/>
        </w:rPr>
        <w:t>Strongly urges</w:t>
      </w:r>
      <w:r w:rsidRPr="00F70D11">
        <w:rPr>
          <w:rFonts w:eastAsia="Times New Roman" w:cstheme="minorHAnsi"/>
          <w:color w:val="53575A"/>
          <w:sz w:val="23"/>
          <w:szCs w:val="23"/>
          <w:lang w:eastAsia="en-ZA"/>
        </w:rPr>
        <w:t xml:space="preserve"> States to end all acts of violence and abuse, whether committed by State or non-state actors, including by enacting and effectively applying appropriate laws prohibiting and punishing all forms of violence including those targeting persons on the basis of their imputed or real sexual orientation or gender identities, ensuring proper </w:t>
      </w:r>
      <w:r w:rsidRPr="00F70D11">
        <w:rPr>
          <w:rFonts w:eastAsia="Times New Roman" w:cstheme="minorHAnsi"/>
          <w:color w:val="53575A"/>
          <w:sz w:val="23"/>
          <w:szCs w:val="23"/>
          <w:lang w:eastAsia="en-ZA"/>
        </w:rPr>
        <w:lastRenderedPageBreak/>
        <w:t>investigation and diligent prosecution of perpetrators, and establishing judicial procedures responsive to the needs of victims.</w:t>
      </w:r>
    </w:p>
    <w:p w:rsidR="00F70D11" w:rsidRPr="00F70D11" w:rsidRDefault="00F70D11" w:rsidP="00F70D11">
      <w:pPr>
        <w:shd w:val="clear" w:color="auto" w:fill="FFFFFF"/>
        <w:spacing w:after="150" w:line="240" w:lineRule="auto"/>
        <w:rPr>
          <w:rFonts w:eastAsia="Times New Roman" w:cstheme="minorHAnsi"/>
          <w:color w:val="53575A"/>
          <w:sz w:val="23"/>
          <w:szCs w:val="23"/>
          <w:lang w:eastAsia="en-ZA"/>
        </w:rPr>
      </w:pPr>
      <w:r w:rsidRPr="00F70D11">
        <w:rPr>
          <w:rFonts w:eastAsia="Times New Roman" w:cstheme="minorHAnsi"/>
          <w:b/>
          <w:bCs/>
          <w:color w:val="53575A"/>
          <w:sz w:val="23"/>
          <w:szCs w:val="23"/>
          <w:lang w:eastAsia="en-ZA"/>
        </w:rPr>
        <w:t>Adopted at the 55</w:t>
      </w:r>
      <w:r w:rsidRPr="00F70D11">
        <w:rPr>
          <w:rFonts w:eastAsia="Times New Roman" w:cstheme="minorHAnsi"/>
          <w:b/>
          <w:bCs/>
          <w:color w:val="53575A"/>
          <w:sz w:val="17"/>
          <w:szCs w:val="17"/>
          <w:vertAlign w:val="superscript"/>
          <w:lang w:eastAsia="en-ZA"/>
        </w:rPr>
        <w:t>th</w:t>
      </w:r>
      <w:r w:rsidRPr="00F70D11">
        <w:rPr>
          <w:rFonts w:eastAsia="Times New Roman" w:cstheme="minorHAnsi"/>
          <w:b/>
          <w:bCs/>
          <w:color w:val="53575A"/>
          <w:sz w:val="23"/>
          <w:szCs w:val="23"/>
          <w:lang w:eastAsia="en-ZA"/>
        </w:rPr>
        <w:t> Ordinary Session of the African Commission on Human and Peoples’ Rights in Luanda, Angola, 28 April to 12 May 2014</w:t>
      </w:r>
    </w:p>
    <w:p w:rsidR="00F70D11" w:rsidRDefault="00F70D11"/>
    <w:sectPr w:rsidR="00F70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47B"/>
    <w:multiLevelType w:val="multilevel"/>
    <w:tmpl w:val="3438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11"/>
    <w:rsid w:val="00645EB3"/>
    <w:rsid w:val="00F70D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0810"/>
  <w15:chartTrackingRefBased/>
  <w15:docId w15:val="{16787E20-19C6-4910-B5CF-EDAC8F77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D1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F70D1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3274">
      <w:bodyDiv w:val="1"/>
      <w:marLeft w:val="0"/>
      <w:marRight w:val="0"/>
      <w:marTop w:val="0"/>
      <w:marBottom w:val="0"/>
      <w:divBdr>
        <w:top w:val="none" w:sz="0" w:space="0" w:color="auto"/>
        <w:left w:val="none" w:sz="0" w:space="0" w:color="auto"/>
        <w:bottom w:val="none" w:sz="0" w:space="0" w:color="auto"/>
        <w:right w:val="none" w:sz="0" w:space="0" w:color="auto"/>
      </w:divBdr>
    </w:div>
    <w:div w:id="7192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2023-04-27T11:05:00Z</dcterms:created>
  <dcterms:modified xsi:type="dcterms:W3CDTF">2023-04-27T11:09:00Z</dcterms:modified>
</cp:coreProperties>
</file>