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122" w:rsidRDefault="0057311D">
      <w:pPr>
        <w:pStyle w:val="BodyText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WORLD SOLIDARITY</w:t>
      </w:r>
    </w:p>
    <w:p w:rsidR="003F3122" w:rsidRDefault="0057311D">
      <w:pPr>
        <w:pStyle w:val="BodyText"/>
        <w:spacing w:after="56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AND POVERTY REDUCTION FUND</w:t>
      </w:r>
    </w:p>
    <w:p w:rsidR="003F3122" w:rsidRDefault="0057311D">
      <w:pPr>
        <w:pStyle w:val="BodyText"/>
        <w:spacing w:line="266" w:lineRule="auto"/>
        <w:ind w:firstLine="8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3F3122" w:rsidRDefault="0057311D" w:rsidP="0057311D">
      <w:pPr>
        <w:pStyle w:val="BodyText"/>
        <w:tabs>
          <w:tab w:val="left" w:pos="2000"/>
        </w:tabs>
        <w:ind w:left="1980" w:hanging="460"/>
        <w:jc w:val="both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RECALLS </w:t>
      </w:r>
      <w:r>
        <w:t xml:space="preserve">decision AHG/Dec. 4 (XXXV) by which the Heads of State and Government reiterated their support for the initiative launched by H.E. Zine El Abidine Ben Ali, the </w:t>
      </w:r>
      <w:r>
        <w:t>President of the Republic of Tunisia aimed at the establishment of the World Solidarity Fund;</w:t>
      </w:r>
    </w:p>
    <w:p w:rsidR="003F3122" w:rsidRDefault="0057311D" w:rsidP="0057311D">
      <w:pPr>
        <w:pStyle w:val="BodyText"/>
        <w:tabs>
          <w:tab w:val="left" w:pos="2000"/>
        </w:tabs>
        <w:ind w:left="1980" w:hanging="460"/>
        <w:jc w:val="both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RECALLS </w:t>
      </w:r>
      <w:r>
        <w:t>Decision CM/Dec. 645 by which Council requested the Secretary General to seize the United Nations Secretary General of this Decision as the African Common</w:t>
      </w:r>
      <w:r>
        <w:t xml:space="preserve"> Position, and seek his support to speed up the implementation of Resolution 56/207 on the mechanisms, operational modalities, powers and management modalities for the Fund, thereby making it operational;</w:t>
      </w:r>
    </w:p>
    <w:p w:rsidR="003F3122" w:rsidRDefault="0057311D" w:rsidP="0057311D">
      <w:pPr>
        <w:pStyle w:val="BodyText"/>
        <w:tabs>
          <w:tab w:val="left" w:pos="2000"/>
        </w:tabs>
        <w:ind w:left="1980" w:hanging="460"/>
        <w:jc w:val="both"/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REAFFIRMS </w:t>
      </w:r>
      <w:r>
        <w:t>its conviction that the Fund will contrib</w:t>
      </w:r>
      <w:r>
        <w:t>ute to the strengthening of international solidarity and cooperation with a view to eradicating poverty in the world, especially on the African continent, pursuant to the objectives the poverty reduction programme adopted at the Millennium Summit held in S</w:t>
      </w:r>
      <w:r>
        <w:t>eptember 2000;</w:t>
      </w:r>
    </w:p>
    <w:p w:rsidR="003F3122" w:rsidRDefault="0057311D" w:rsidP="0057311D">
      <w:pPr>
        <w:pStyle w:val="BodyText"/>
        <w:tabs>
          <w:tab w:val="left" w:pos="2000"/>
        </w:tabs>
        <w:ind w:left="1980" w:hanging="460"/>
        <w:jc w:val="both"/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FURTHER REAFFIRMS </w:t>
      </w:r>
      <w:r>
        <w:t>that this fund will constitute one of the instruments for the realization of the objectives of the African Union and NEPAD;</w:t>
      </w:r>
    </w:p>
    <w:p w:rsidR="003F3122" w:rsidRDefault="0057311D" w:rsidP="0057311D">
      <w:pPr>
        <w:pStyle w:val="BodyText"/>
        <w:tabs>
          <w:tab w:val="left" w:pos="2000"/>
        </w:tabs>
        <w:ind w:left="1980" w:hanging="460"/>
        <w:jc w:val="both"/>
      </w:pPr>
      <w:bookmarkStart w:id="4" w:name="bookmark4"/>
      <w:bookmarkEnd w:id="4"/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t>of the report of the Secretary General on consultations with the United Nations Secretar</w:t>
      </w:r>
      <w:r>
        <w:t>y General to accelerate the process of establishing this Fund;</w:t>
      </w:r>
    </w:p>
    <w:p w:rsidR="003F3122" w:rsidRDefault="0057311D" w:rsidP="0057311D">
      <w:pPr>
        <w:pStyle w:val="BodyText"/>
        <w:tabs>
          <w:tab w:val="left" w:pos="2000"/>
        </w:tabs>
        <w:ind w:left="1980" w:hanging="460"/>
        <w:jc w:val="both"/>
      </w:pPr>
      <w:bookmarkStart w:id="5" w:name="bookmark5"/>
      <w:bookmarkEnd w:id="5"/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t>the Secretary General to continue his efforts as well as his consultations with the United Nations Secretary General and closely monitor negotiations on the implementation mechanisms t</w:t>
      </w:r>
      <w:r>
        <w:t>o be conducted during the next session of the United Nations General Assembly.</w:t>
      </w:r>
    </w:p>
    <w:p w:rsidR="003F3122" w:rsidRDefault="0057311D" w:rsidP="0057311D">
      <w:pPr>
        <w:pStyle w:val="BodyText"/>
        <w:tabs>
          <w:tab w:val="left" w:pos="2000"/>
        </w:tabs>
        <w:ind w:left="1980" w:hanging="460"/>
        <w:jc w:val="both"/>
      </w:pPr>
      <w:bookmarkStart w:id="6" w:name="bookmark6"/>
      <w:bookmarkEnd w:id="6"/>
      <w:r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FURTHER REQUESTS </w:t>
      </w:r>
      <w:r>
        <w:t>the Secretary General to report on progress made in the implementation of this decision to the next session of the Assembly of the African Union.</w:t>
      </w:r>
    </w:p>
    <w:sectPr w:rsidR="003F3122">
      <w:pgSz w:w="11909" w:h="16840"/>
      <w:pgMar w:top="1771" w:right="708" w:bottom="2118" w:left="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7311D">
      <w:r>
        <w:separator/>
      </w:r>
    </w:p>
  </w:endnote>
  <w:endnote w:type="continuationSeparator" w:id="0">
    <w:p w:rsidR="00000000" w:rsidRDefault="0057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122" w:rsidRDefault="0057311D">
      <w:r>
        <w:separator/>
      </w:r>
    </w:p>
  </w:footnote>
  <w:footnote w:type="continuationSeparator" w:id="0">
    <w:p w:rsidR="003F3122" w:rsidRDefault="0057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270D9"/>
    <w:multiLevelType w:val="multilevel"/>
    <w:tmpl w:val="FF3649A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045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22"/>
    <w:rsid w:val="003F3122"/>
    <w:rsid w:val="005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2022-10-23T08:01:00Z</dcterms:created>
  <dcterms:modified xsi:type="dcterms:W3CDTF">2022-10-23T08:01:00Z</dcterms:modified>
</cp:coreProperties>
</file>