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44A" w:rsidRDefault="00FD145D">
      <w:pPr>
        <w:pStyle w:val="Bodytext90"/>
        <w:spacing w:after="460"/>
        <w:ind w:left="0" w:firstLine="0"/>
        <w:jc w:val="center"/>
      </w:pPr>
      <w:r>
        <w:rPr>
          <w:b/>
          <w:bCs/>
          <w:u w:val="single"/>
        </w:rPr>
        <w:t xml:space="preserve">DECISION ON THE </w:t>
      </w:r>
      <w:r>
        <w:rPr>
          <w:rFonts w:ascii="Arial" w:eastAsia="Arial" w:hAnsi="Arial" w:cs="Arial"/>
          <w:smallCaps/>
          <w:sz w:val="22"/>
          <w:szCs w:val="22"/>
          <w:u w:val="single"/>
        </w:rPr>
        <w:t>16</w:t>
      </w:r>
      <w:r>
        <w:rPr>
          <w:rFonts w:ascii="Arial" w:eastAsia="Arial" w:hAnsi="Arial" w:cs="Arial"/>
          <w:smallCaps/>
          <w:sz w:val="22"/>
          <w:szCs w:val="22"/>
          <w:u w:val="single"/>
          <w:vertAlign w:val="superscript"/>
        </w:rPr>
        <w:t>th</w:t>
      </w:r>
      <w:r>
        <w:rPr>
          <w:b/>
          <w:bCs/>
          <w:u w:val="single"/>
        </w:rPr>
        <w:t xml:space="preserve"> ANNUAL ACTIVITY REPORT OF THE</w:t>
      </w:r>
      <w:r>
        <w:rPr>
          <w:b/>
          <w:bCs/>
          <w:u w:val="single"/>
        </w:rPr>
        <w:br/>
        <w:t>AFRICAN COMMISSION ON HUMAN AND PEOPLES’ RIGHTS</w:t>
      </w:r>
      <w:r>
        <w:rPr>
          <w:b/>
          <w:bCs/>
          <w:u w:val="single"/>
        </w:rPr>
        <w:br/>
        <w:t>Doc. Assembly/AU/7 (II)</w:t>
      </w:r>
    </w:p>
    <w:p w:rsidR="0049044A" w:rsidRDefault="00FD145D">
      <w:pPr>
        <w:pStyle w:val="Bodytext90"/>
        <w:ind w:left="0" w:firstLine="380"/>
      </w:pPr>
      <w:r>
        <w:rPr>
          <w:b/>
          <w:bCs/>
        </w:rPr>
        <w:t>The Assembly:</w:t>
      </w:r>
    </w:p>
    <w:p w:rsidR="0049044A" w:rsidRDefault="00FD145D" w:rsidP="00FD145D">
      <w:pPr>
        <w:pStyle w:val="Bodytext90"/>
        <w:tabs>
          <w:tab w:val="left" w:pos="1456"/>
        </w:tabs>
        <w:ind w:left="1460" w:hanging="720"/>
        <w:jc w:val="both"/>
      </w:pPr>
      <w:bookmarkStart w:id="0" w:name="bookmark0"/>
      <w:bookmarkEnd w:id="0"/>
      <w:r>
        <w:rPr>
          <w:b/>
          <w:bCs/>
        </w:rPr>
        <w:t>1.</w:t>
      </w:r>
      <w:r>
        <w:rPr>
          <w:b/>
          <w:bCs/>
        </w:rPr>
        <w:tab/>
      </w:r>
      <w:r>
        <w:rPr>
          <w:b/>
          <w:bCs/>
        </w:rPr>
        <w:t xml:space="preserve">ADOPTS </w:t>
      </w:r>
      <w:r>
        <w:t>the 16</w:t>
      </w:r>
      <w:r>
        <w:rPr>
          <w:vertAlign w:val="superscript"/>
        </w:rPr>
        <w:t>th</w:t>
      </w:r>
      <w:r>
        <w:t xml:space="preserve"> Annual Activity Report of the African Commission on Human and Peoples’ Rights (ACHPR) and commends it for the excellent work accomplished during the past year;</w:t>
      </w:r>
    </w:p>
    <w:p w:rsidR="0049044A" w:rsidRDefault="00FD145D" w:rsidP="00FD145D">
      <w:pPr>
        <w:pStyle w:val="Bodytext90"/>
        <w:tabs>
          <w:tab w:val="left" w:pos="1456"/>
        </w:tabs>
        <w:ind w:left="1460" w:hanging="720"/>
        <w:jc w:val="both"/>
      </w:pPr>
      <w:bookmarkStart w:id="1" w:name="bookmark1"/>
      <w:bookmarkEnd w:id="1"/>
      <w:r>
        <w:rPr>
          <w:b/>
          <w:bCs/>
        </w:rPr>
        <w:t>2.</w:t>
      </w:r>
      <w:r>
        <w:rPr>
          <w:b/>
          <w:bCs/>
        </w:rPr>
        <w:tab/>
      </w:r>
      <w:r>
        <w:rPr>
          <w:b/>
          <w:bCs/>
        </w:rPr>
        <w:t xml:space="preserve">REQUESTS </w:t>
      </w:r>
      <w:r>
        <w:t>all the organs concerned to take the necessary measures to provide, pursuant to Articl</w:t>
      </w:r>
      <w:r>
        <w:t xml:space="preserve">e 41 of the African Charter on Human and Peoples’ Rights, the requisite human, financial, and material resources for its smooth functioning and submit a report thereon to the 3 </w:t>
      </w:r>
      <w:r>
        <w:rPr>
          <w:vertAlign w:val="superscript"/>
        </w:rPr>
        <w:t>rd</w:t>
      </w:r>
      <w:r>
        <w:t xml:space="preserve"> Session;</w:t>
      </w:r>
    </w:p>
    <w:p w:rsidR="0049044A" w:rsidRDefault="00FD145D" w:rsidP="00FD145D">
      <w:pPr>
        <w:pStyle w:val="Bodytext90"/>
        <w:tabs>
          <w:tab w:val="left" w:pos="1456"/>
        </w:tabs>
        <w:ind w:left="1460" w:hanging="720"/>
        <w:jc w:val="both"/>
      </w:pPr>
      <w:bookmarkStart w:id="2" w:name="bookmark2"/>
      <w:bookmarkEnd w:id="2"/>
      <w:r>
        <w:rPr>
          <w:b/>
          <w:bCs/>
        </w:rPr>
        <w:t>3.</w:t>
      </w:r>
      <w:r>
        <w:rPr>
          <w:b/>
          <w:bCs/>
        </w:rPr>
        <w:tab/>
      </w:r>
      <w:r>
        <w:rPr>
          <w:b/>
          <w:bCs/>
        </w:rPr>
        <w:t xml:space="preserve">REQUESTS </w:t>
      </w:r>
      <w:r>
        <w:t xml:space="preserve">the ACHPR, to continue, in concert with the Commission of </w:t>
      </w:r>
      <w:r>
        <w:t>the African Union, to enhance interaction and coordination with the different organs of the African Union in order to strengthen the African Mechanism for the Promotion and Protection of Human and Peoples’ Rights and report to Council at its next session;</w:t>
      </w:r>
    </w:p>
    <w:p w:rsidR="0049044A" w:rsidRDefault="00FD145D" w:rsidP="00FD145D">
      <w:pPr>
        <w:pStyle w:val="Bodytext90"/>
        <w:tabs>
          <w:tab w:val="left" w:pos="1456"/>
        </w:tabs>
        <w:ind w:left="1460" w:hanging="720"/>
        <w:jc w:val="both"/>
      </w:pPr>
      <w:bookmarkStart w:id="3" w:name="bookmark3"/>
      <w:bookmarkEnd w:id="3"/>
      <w:r>
        <w:rPr>
          <w:b/>
          <w:bCs/>
        </w:rPr>
        <w:t>4.</w:t>
      </w:r>
      <w:r>
        <w:rPr>
          <w:b/>
          <w:bCs/>
        </w:rPr>
        <w:tab/>
      </w:r>
      <w:r>
        <w:rPr>
          <w:b/>
          <w:bCs/>
        </w:rPr>
        <w:t xml:space="preserve">AUTHORIZES </w:t>
      </w:r>
      <w:r>
        <w:t>the publication of the 16</w:t>
      </w:r>
      <w:r>
        <w:rPr>
          <w:vertAlign w:val="superscript"/>
        </w:rPr>
        <w:t>th</w:t>
      </w:r>
      <w:r>
        <w:t xml:space="preserve"> Annual Activity Report of the African Commission on Human and Peoples’ Rights pursuant to Article 59 of the African Charter on Human and Peoples’ Rights;</w:t>
      </w:r>
    </w:p>
    <w:p w:rsidR="0049044A" w:rsidRDefault="00FD145D" w:rsidP="00FD145D">
      <w:pPr>
        <w:pStyle w:val="Bodytext90"/>
        <w:tabs>
          <w:tab w:val="left" w:pos="1456"/>
        </w:tabs>
        <w:ind w:left="1460" w:hanging="720"/>
        <w:jc w:val="both"/>
      </w:pPr>
      <w:bookmarkStart w:id="4" w:name="bookmark4"/>
      <w:bookmarkEnd w:id="4"/>
      <w:r>
        <w:rPr>
          <w:b/>
          <w:bCs/>
        </w:rPr>
        <w:t>5.</w:t>
      </w:r>
      <w:r>
        <w:rPr>
          <w:b/>
          <w:bCs/>
        </w:rPr>
        <w:tab/>
      </w:r>
      <w:r>
        <w:rPr>
          <w:b/>
          <w:bCs/>
        </w:rPr>
        <w:t xml:space="preserve">MANDATES </w:t>
      </w:r>
      <w:r>
        <w:t xml:space="preserve">the Executive Council to consider the Annual Activity </w:t>
      </w:r>
      <w:r>
        <w:t>Report of the African Commission on Human and Peoples’ Rights and to submit a report to it.</w:t>
      </w:r>
    </w:p>
    <w:sectPr w:rsidR="0049044A">
      <w:pgSz w:w="11909" w:h="16840"/>
      <w:pgMar w:top="1964" w:right="687" w:bottom="1964"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D145D">
      <w:r>
        <w:separator/>
      </w:r>
    </w:p>
  </w:endnote>
  <w:endnote w:type="continuationSeparator" w:id="0">
    <w:p w:rsidR="00000000" w:rsidRDefault="00FD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44A" w:rsidRDefault="00FD145D">
      <w:r>
        <w:separator/>
      </w:r>
    </w:p>
  </w:footnote>
  <w:footnote w:type="continuationSeparator" w:id="0">
    <w:p w:rsidR="0049044A" w:rsidRDefault="00FD1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E96"/>
    <w:multiLevelType w:val="multilevel"/>
    <w:tmpl w:val="524459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55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4A"/>
    <w:rsid w:val="0049044A"/>
    <w:rsid w:val="00FD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