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F3024" w:rsidRDefault="00C51CE5">
      <w:pPr>
        <w:pStyle w:val="Bodytext90"/>
        <w:spacing w:after="460"/>
        <w:ind w:left="0" w:firstLine="0"/>
        <w:jc w:val="center"/>
      </w:pPr>
      <w:r>
        <w:rPr>
          <w:b/>
          <w:bCs/>
          <w:u w:val="single"/>
        </w:rPr>
        <w:t>DECISION ON THE DRAFT PROTOCOL TO THE AFRICAN CHARTER ON HUMAN AND</w:t>
      </w:r>
      <w:r>
        <w:rPr>
          <w:b/>
          <w:bCs/>
          <w:u w:val="single"/>
        </w:rPr>
        <w:br/>
        <w:t>PEOPLES’ RIGHTS RELATING TO THE RIGHTS OF WOMEN</w:t>
      </w:r>
    </w:p>
    <w:p w:rsidR="009F3024" w:rsidRDefault="00C51CE5">
      <w:pPr>
        <w:pStyle w:val="Bodytext90"/>
        <w:ind w:left="0" w:firstLine="380"/>
      </w:pPr>
      <w:r>
        <w:rPr>
          <w:b/>
          <w:bCs/>
        </w:rPr>
        <w:t>The Assembly:</w:t>
      </w:r>
    </w:p>
    <w:p w:rsidR="009F3024" w:rsidRDefault="00C51CE5" w:rsidP="00C51CE5">
      <w:pPr>
        <w:pStyle w:val="Bodytext90"/>
        <w:tabs>
          <w:tab w:val="left" w:pos="1097"/>
        </w:tabs>
        <w:ind w:left="0" w:firstLine="380"/>
      </w:pPr>
      <w:bookmarkStart w:id="0" w:name="bookmark0"/>
      <w:bookmarkEnd w:id="0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recommendations of the Executive Council;</w:t>
      </w:r>
    </w:p>
    <w:p w:rsidR="009F3024" w:rsidRDefault="00C51CE5" w:rsidP="00C51CE5">
      <w:pPr>
        <w:pStyle w:val="Bodytext90"/>
        <w:tabs>
          <w:tab w:val="left" w:pos="1097"/>
        </w:tabs>
        <w:ind w:left="1100" w:hanging="700"/>
      </w:pPr>
      <w:bookmarkStart w:id="1" w:name="bookmark1"/>
      <w:bookmarkEnd w:id="1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ADOPTS </w:t>
      </w:r>
      <w:r>
        <w:t xml:space="preserve">the Protocol to the African Charter on Human and </w:t>
      </w:r>
      <w:r>
        <w:t>Peoples’ Rights relating to the Rights of Women;</w:t>
      </w:r>
    </w:p>
    <w:p w:rsidR="009F3024" w:rsidRDefault="00C51CE5" w:rsidP="00C51CE5">
      <w:pPr>
        <w:pStyle w:val="Bodytext90"/>
        <w:tabs>
          <w:tab w:val="left" w:pos="1097"/>
        </w:tabs>
        <w:ind w:left="1100" w:hanging="700"/>
      </w:pPr>
      <w:bookmarkStart w:id="2" w:name="bookmark2"/>
      <w:bookmarkEnd w:id="2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APPEALS </w:t>
      </w:r>
      <w:r>
        <w:t>to all Member States to sign and ratify this important instrument in order to ensure its speedy entry into force.</w:t>
      </w:r>
    </w:p>
    <w:sectPr w:rsidR="009F3024">
      <w:pgSz w:w="11909" w:h="16840"/>
      <w:pgMar w:top="1759" w:right="505" w:bottom="1759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C51CE5">
      <w:r>
        <w:separator/>
      </w:r>
    </w:p>
  </w:endnote>
  <w:endnote w:type="continuationSeparator" w:id="0">
    <w:p w:rsidR="00000000" w:rsidRDefault="00C51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F3024" w:rsidRDefault="00C51CE5">
      <w:r>
        <w:separator/>
      </w:r>
    </w:p>
  </w:footnote>
  <w:footnote w:type="continuationSeparator" w:id="0">
    <w:p w:rsidR="009F3024" w:rsidRDefault="00C51C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FF1720"/>
    <w:multiLevelType w:val="multilevel"/>
    <w:tmpl w:val="C7CA231C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1102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024"/>
    <w:rsid w:val="009F3024"/>
    <w:rsid w:val="00C5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9">
    <w:name w:val="Body text (9)_"/>
    <w:basedOn w:val="DefaultParagraphFont"/>
    <w:link w:val="Bodytext9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Bodytext90">
    <w:name w:val="Body text (9)"/>
    <w:basedOn w:val="Normal"/>
    <w:link w:val="Bodytext9"/>
    <w:pPr>
      <w:spacing w:after="220"/>
      <w:ind w:left="1820" w:hanging="600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2022-10-23T08:04:00Z</dcterms:created>
  <dcterms:modified xsi:type="dcterms:W3CDTF">2022-10-23T08:04:00Z</dcterms:modified>
</cp:coreProperties>
</file>