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F5F" w:rsidRDefault="008C3A68">
      <w:pPr>
        <w:pStyle w:val="Bodytext90"/>
        <w:pBdr>
          <w:bottom w:val="single" w:sz="4" w:space="0" w:color="auto"/>
        </w:pBdr>
        <w:ind w:left="0" w:firstLine="0"/>
        <w:jc w:val="center"/>
      </w:pPr>
      <w:r>
        <w:rPr>
          <w:b/>
          <w:bCs/>
          <w:u w:val="single"/>
        </w:rPr>
        <w:t>DECISION ON PROMOTING THE DEVELOPMENT</w:t>
      </w:r>
      <w:r>
        <w:rPr>
          <w:b/>
          <w:bCs/>
          <w:u w:val="single"/>
        </w:rPr>
        <w:br/>
        <w:t>OF SUSTAINABLE CITIES AND TOWNS IN AFRICA</w:t>
      </w:r>
    </w:p>
    <w:p w:rsidR="004C6F5F" w:rsidRDefault="008C3A68">
      <w:pPr>
        <w:pStyle w:val="Bodytext90"/>
        <w:ind w:left="0" w:firstLine="300"/>
      </w:pPr>
      <w:r>
        <w:rPr>
          <w:b/>
          <w:bCs/>
        </w:rPr>
        <w:t>The Assembly:</w:t>
      </w:r>
    </w:p>
    <w:p w:rsidR="004C6F5F" w:rsidRDefault="008C3A68">
      <w:pPr>
        <w:pStyle w:val="Bodytext90"/>
        <w:ind w:left="740" w:firstLine="0"/>
        <w:jc w:val="both"/>
      </w:pPr>
      <w:r>
        <w:rPr>
          <w:b/>
          <w:bCs/>
        </w:rPr>
        <w:t xml:space="preserve">Aware </w:t>
      </w:r>
      <w:r>
        <w:t>of the rapid rate of urbanization prevailing on the African continent which is the highest in the world,</w:t>
      </w:r>
    </w:p>
    <w:p w:rsidR="004C6F5F" w:rsidRDefault="008C3A68">
      <w:pPr>
        <w:pStyle w:val="Bodytext90"/>
        <w:ind w:left="740" w:firstLine="0"/>
        <w:jc w:val="both"/>
      </w:pPr>
      <w:r>
        <w:rPr>
          <w:b/>
          <w:bCs/>
        </w:rPr>
        <w:t xml:space="preserve">Concerned </w:t>
      </w:r>
      <w:r>
        <w:t xml:space="preserve">that if left unchecked, rapid </w:t>
      </w:r>
      <w:r>
        <w:t>urbanization is leading to the urbanization of poverty on the African continent with attendant problems that have condemned the majority of urban dwellers to unemployment, food insecurity, and life under squalid conditions in slums and other unplanned neig</w:t>
      </w:r>
      <w:r>
        <w:t>hborhoods without basic services such as decent housing, water and sanitation, and the high risk this implies to their health and safety,</w:t>
      </w:r>
    </w:p>
    <w:p w:rsidR="004C6F5F" w:rsidRDefault="008C3A68">
      <w:pPr>
        <w:pStyle w:val="Bodytext90"/>
        <w:ind w:left="740" w:firstLine="0"/>
        <w:jc w:val="both"/>
      </w:pPr>
      <w:r>
        <w:rPr>
          <w:b/>
          <w:bCs/>
        </w:rPr>
        <w:t xml:space="preserve">Recalling </w:t>
      </w:r>
      <w:r>
        <w:t>the Declaration on Cities and other Human Settlements in the New Millennium, adopted by the 25</w:t>
      </w:r>
      <w:r>
        <w:rPr>
          <w:vertAlign w:val="superscript"/>
        </w:rPr>
        <w:t>th</w:t>
      </w:r>
      <w:r>
        <w:t xml:space="preserve"> Special Ses</w:t>
      </w:r>
      <w:r>
        <w:t>sion of the General Assembly, for an integrated review and appraisal of the implementation of the Habitat Agenda (Istanbul +5), held in New York, from 5-9 June 2001,</w:t>
      </w:r>
    </w:p>
    <w:p w:rsidR="004C6F5F" w:rsidRDefault="008C3A68">
      <w:pPr>
        <w:pStyle w:val="Bodytext90"/>
        <w:ind w:left="740" w:firstLine="0"/>
        <w:jc w:val="both"/>
      </w:pPr>
      <w:r>
        <w:rPr>
          <w:b/>
          <w:bCs/>
        </w:rPr>
        <w:t xml:space="preserve">Recalling Further </w:t>
      </w:r>
      <w:r>
        <w:t>paragraph 18 of the Johannesburg Declaration endorsed by the World Summi</w:t>
      </w:r>
      <w:r>
        <w:t>t on Sustainable Development held in September 2002, in which shelter was placed alongside other priority sectors including water, sanitation, education, health, agriculture and biodiversity (WEHAB),</w:t>
      </w:r>
    </w:p>
    <w:p w:rsidR="004C6F5F" w:rsidRDefault="008C3A68">
      <w:pPr>
        <w:pStyle w:val="Bodytext90"/>
        <w:ind w:left="740" w:firstLine="0"/>
        <w:jc w:val="both"/>
      </w:pPr>
      <w:r>
        <w:rPr>
          <w:b/>
          <w:bCs/>
        </w:rPr>
        <w:t xml:space="preserve">Determined </w:t>
      </w:r>
      <w:r>
        <w:t xml:space="preserve">to reap the potential benefits of cities and </w:t>
      </w:r>
      <w:r>
        <w:t>towns as centers of economic growth and places of opportunity and prosperity for all African people in the course of economic development and structural transformation:</w:t>
      </w:r>
    </w:p>
    <w:p w:rsidR="004C6F5F" w:rsidRDefault="008C3A68" w:rsidP="008C3A68">
      <w:pPr>
        <w:pStyle w:val="Bodytext90"/>
        <w:tabs>
          <w:tab w:val="left" w:pos="1393"/>
        </w:tabs>
        <w:spacing w:after="0"/>
        <w:ind w:left="0" w:firstLine="740"/>
        <w:jc w:val="both"/>
      </w:pPr>
      <w:bookmarkStart w:id="0" w:name="bookmark0"/>
      <w:bookmarkEnd w:id="0"/>
      <w:r>
        <w:rPr>
          <w:b/>
          <w:bCs/>
        </w:rPr>
        <w:t>1.</w:t>
      </w:r>
      <w:r>
        <w:rPr>
          <w:b/>
          <w:bCs/>
        </w:rPr>
        <w:tab/>
      </w:r>
      <w:r>
        <w:rPr>
          <w:b/>
          <w:bCs/>
        </w:rPr>
        <w:t xml:space="preserve">COMMENDS </w:t>
      </w:r>
      <w:r>
        <w:t>the efforts being made by various African governments and their people</w:t>
      </w:r>
    </w:p>
    <w:p w:rsidR="004C6F5F" w:rsidRDefault="008C3A68">
      <w:pPr>
        <w:pStyle w:val="Bodytext90"/>
        <w:ind w:left="1460" w:firstLine="0"/>
      </w:pPr>
      <w:r>
        <w:t>in over</w:t>
      </w:r>
      <w:r>
        <w:t>coming the challenges posed by rapid urbanization;</w:t>
      </w:r>
    </w:p>
    <w:p w:rsidR="004C6F5F" w:rsidRDefault="008C3A68">
      <w:pPr>
        <w:pStyle w:val="Bodytext90"/>
        <w:ind w:left="300" w:firstLine="60"/>
        <w:jc w:val="both"/>
      </w:pPr>
      <w:r>
        <w:rPr>
          <w:noProof/>
        </w:rPr>
        <mc:AlternateContent>
          <mc:Choice Requires="wps">
            <w:drawing>
              <wp:anchor distT="0" distB="0" distL="114300" distR="114300" simplePos="0" relativeHeight="125829378" behindDoc="0" locked="0" layoutInCell="1" allowOverlap="1">
                <wp:simplePos x="0" y="0"/>
                <wp:positionH relativeFrom="page">
                  <wp:posOffset>1003300</wp:posOffset>
                </wp:positionH>
                <wp:positionV relativeFrom="paragraph">
                  <wp:posOffset>12700</wp:posOffset>
                </wp:positionV>
                <wp:extent cx="149225" cy="1612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49225" cy="161290"/>
                        </a:xfrm>
                        <a:prstGeom prst="rect">
                          <a:avLst/>
                        </a:prstGeom>
                        <a:noFill/>
                      </wps:spPr>
                      <wps:txbx>
                        <w:txbxContent>
                          <w:p w:rsidR="004C6F5F" w:rsidRDefault="008C3A68">
                            <w:pPr>
                              <w:pStyle w:val="Bodytext90"/>
                              <w:spacing w:after="0"/>
                              <w:ind w:left="0" w:firstLine="0"/>
                            </w:pPr>
                            <w:r>
                              <w:rPr>
                                <w:b/>
                                <w:bCs/>
                              </w:rPr>
                              <w:t>2.</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9.pt;margin-top:1.pt;width:11.75pt;height:12.7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rPr>
                        <w:t>2.</w:t>
                      </w:r>
                    </w:p>
                  </w:txbxContent>
                </v:textbox>
                <w10:wrap type="square" side="right" anchorx="page"/>
              </v:shape>
            </w:pict>
          </mc:Fallback>
        </mc:AlternateContent>
      </w:r>
      <w:r>
        <w:rPr>
          <w:b/>
          <w:bCs/>
        </w:rPr>
        <w:t xml:space="preserve">REQUESTS </w:t>
      </w:r>
      <w:r>
        <w:t>the Executive Director of the United Nations Human Settlements Programme (UN-HABITAT) to continue rendering support to the Commission of the African Union in the implementation of the curren</w:t>
      </w:r>
      <w:r>
        <w:t>t decision.</w:t>
      </w:r>
    </w:p>
    <w:sectPr w:rsidR="004C6F5F">
      <w:pgSz w:w="11909" w:h="16840"/>
      <w:pgMar w:top="2000" w:right="690" w:bottom="2000" w:left="8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C3A68">
      <w:r>
        <w:separator/>
      </w:r>
    </w:p>
  </w:endnote>
  <w:endnote w:type="continuationSeparator" w:id="0">
    <w:p w:rsidR="00000000" w:rsidRDefault="008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F5F" w:rsidRDefault="008C3A68">
      <w:r>
        <w:separator/>
      </w:r>
    </w:p>
  </w:footnote>
  <w:footnote w:type="continuationSeparator" w:id="0">
    <w:p w:rsidR="004C6F5F" w:rsidRDefault="008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C1CA2"/>
    <w:multiLevelType w:val="multilevel"/>
    <w:tmpl w:val="45F670F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2893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5F"/>
    <w:rsid w:val="004C6F5F"/>
    <w:rsid w:val="008C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2022-10-23T08:04:00Z</dcterms:created>
  <dcterms:modified xsi:type="dcterms:W3CDTF">2022-10-23T08:04:00Z</dcterms:modified>
</cp:coreProperties>
</file>