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A48" w:rsidRDefault="00347F2D">
      <w:pPr>
        <w:pStyle w:val="BodyText"/>
        <w:spacing w:after="0" w:line="269" w:lineRule="auto"/>
        <w:jc w:val="center"/>
        <w:rPr>
          <w:sz w:val="22"/>
          <w:szCs w:val="22"/>
        </w:rPr>
      </w:pPr>
      <w:r>
        <w:rPr>
          <w:b/>
          <w:bCs/>
          <w:sz w:val="22"/>
          <w:szCs w:val="22"/>
        </w:rPr>
        <w:t>DECISION ON THE STRENGTHENING OF THE CAPACITY OF THE</w:t>
      </w:r>
    </w:p>
    <w:p w:rsidR="00965A48" w:rsidRDefault="00347F2D">
      <w:pPr>
        <w:pStyle w:val="BodyText"/>
        <w:spacing w:after="520" w:line="269" w:lineRule="auto"/>
        <w:jc w:val="center"/>
        <w:rPr>
          <w:sz w:val="22"/>
          <w:szCs w:val="22"/>
        </w:rPr>
      </w:pPr>
      <w:r>
        <w:rPr>
          <w:b/>
          <w:bCs/>
          <w:sz w:val="22"/>
          <w:szCs w:val="22"/>
        </w:rPr>
        <w:t>AU INTER-AFRICAN PHYTOSANITARY COUNCIL (IAPC)</w:t>
      </w:r>
      <w:r>
        <w:rPr>
          <w:b/>
          <w:bCs/>
          <w:sz w:val="22"/>
          <w:szCs w:val="22"/>
        </w:rPr>
        <w:br/>
        <w:t>Assembly/AU/6 (IV)</w:t>
      </w:r>
    </w:p>
    <w:p w:rsidR="00965A48" w:rsidRDefault="00347F2D">
      <w:pPr>
        <w:pStyle w:val="BodyText"/>
        <w:spacing w:after="300" w:line="259" w:lineRule="auto"/>
        <w:ind w:firstLine="380"/>
        <w:rPr>
          <w:sz w:val="22"/>
          <w:szCs w:val="22"/>
        </w:rPr>
      </w:pPr>
      <w:r>
        <w:rPr>
          <w:b/>
          <w:bCs/>
          <w:sz w:val="22"/>
          <w:szCs w:val="22"/>
        </w:rPr>
        <w:t>The Assembly:</w:t>
      </w:r>
    </w:p>
    <w:p w:rsidR="00965A48" w:rsidRDefault="00347F2D" w:rsidP="00347F2D">
      <w:pPr>
        <w:pStyle w:val="BodyText"/>
        <w:tabs>
          <w:tab w:val="left" w:pos="1094"/>
        </w:tabs>
        <w:spacing w:after="300" w:line="259" w:lineRule="auto"/>
        <w:ind w:firstLine="380"/>
      </w:pPr>
      <w:bookmarkStart w:id="0" w:name="bookmark0"/>
      <w:bookmarkEnd w:id="0"/>
      <w:r>
        <w:rPr>
          <w:b/>
          <w:bCs/>
          <w:sz w:val="22"/>
          <w:szCs w:val="22"/>
        </w:rPr>
        <w:t>1.</w:t>
      </w:r>
      <w:r>
        <w:rPr>
          <w:b/>
          <w:bCs/>
          <w:sz w:val="22"/>
          <w:szCs w:val="22"/>
        </w:rPr>
        <w:tab/>
      </w:r>
      <w:r>
        <w:rPr>
          <w:b/>
          <w:bCs/>
          <w:sz w:val="22"/>
          <w:szCs w:val="22"/>
        </w:rPr>
        <w:t xml:space="preserve">TAKES NOTE </w:t>
      </w:r>
      <w:r>
        <w:t>of the Report;</w:t>
      </w:r>
    </w:p>
    <w:p w:rsidR="00965A48" w:rsidRDefault="00347F2D" w:rsidP="00347F2D">
      <w:pPr>
        <w:pStyle w:val="BodyText"/>
        <w:tabs>
          <w:tab w:val="left" w:pos="1094"/>
        </w:tabs>
        <w:spacing w:after="300"/>
        <w:ind w:left="1100" w:hanging="720"/>
        <w:jc w:val="both"/>
      </w:pPr>
      <w:bookmarkStart w:id="1" w:name="bookmark1"/>
      <w:bookmarkEnd w:id="1"/>
      <w:r>
        <w:rPr>
          <w:b/>
          <w:bCs/>
          <w:sz w:val="22"/>
          <w:szCs w:val="22"/>
        </w:rPr>
        <w:t>2.</w:t>
      </w:r>
      <w:r>
        <w:rPr>
          <w:b/>
          <w:bCs/>
          <w:sz w:val="22"/>
          <w:szCs w:val="22"/>
        </w:rPr>
        <w:tab/>
      </w:r>
      <w:r>
        <w:rPr>
          <w:b/>
          <w:bCs/>
          <w:sz w:val="22"/>
          <w:szCs w:val="22"/>
        </w:rPr>
        <w:t xml:space="preserve">FURTHER NOTES </w:t>
      </w:r>
      <w:r>
        <w:t xml:space="preserve">with grave concern the serious economic and social impacts of the 2004 desert </w:t>
      </w:r>
      <w:r>
        <w:t>locust invasion of the northern, western and eastern regions of Africa;</w:t>
      </w:r>
    </w:p>
    <w:p w:rsidR="00965A48" w:rsidRDefault="00347F2D" w:rsidP="00347F2D">
      <w:pPr>
        <w:pStyle w:val="BodyText"/>
        <w:tabs>
          <w:tab w:val="left" w:pos="1094"/>
        </w:tabs>
        <w:spacing w:after="300"/>
        <w:ind w:left="1100" w:hanging="720"/>
        <w:jc w:val="both"/>
      </w:pPr>
      <w:bookmarkStart w:id="2" w:name="bookmark2"/>
      <w:bookmarkEnd w:id="2"/>
      <w:r>
        <w:rPr>
          <w:b/>
          <w:bCs/>
          <w:sz w:val="22"/>
          <w:szCs w:val="22"/>
        </w:rPr>
        <w:t>3.</w:t>
      </w:r>
      <w:r>
        <w:rPr>
          <w:b/>
          <w:bCs/>
          <w:sz w:val="22"/>
          <w:szCs w:val="22"/>
        </w:rPr>
        <w:tab/>
      </w:r>
      <w:r>
        <w:rPr>
          <w:b/>
          <w:bCs/>
          <w:sz w:val="22"/>
          <w:szCs w:val="22"/>
        </w:rPr>
        <w:t xml:space="preserve">RECALLS </w:t>
      </w:r>
      <w:r>
        <w:t>the Mandate of the Inter-African Phytosanitary Council of the Commission of the African Union;</w:t>
      </w:r>
    </w:p>
    <w:p w:rsidR="00965A48" w:rsidRDefault="00347F2D" w:rsidP="00347F2D">
      <w:pPr>
        <w:pStyle w:val="BodyText"/>
        <w:tabs>
          <w:tab w:val="left" w:pos="1094"/>
        </w:tabs>
        <w:spacing w:after="300"/>
        <w:ind w:left="1100" w:hanging="720"/>
        <w:jc w:val="both"/>
      </w:pPr>
      <w:bookmarkStart w:id="3" w:name="bookmark3"/>
      <w:bookmarkEnd w:id="3"/>
      <w:r>
        <w:rPr>
          <w:b/>
          <w:bCs/>
          <w:sz w:val="22"/>
          <w:szCs w:val="22"/>
        </w:rPr>
        <w:t>4.</w:t>
      </w:r>
      <w:r>
        <w:rPr>
          <w:b/>
          <w:bCs/>
          <w:sz w:val="22"/>
          <w:szCs w:val="22"/>
        </w:rPr>
        <w:tab/>
      </w:r>
      <w:r>
        <w:rPr>
          <w:b/>
          <w:bCs/>
          <w:sz w:val="22"/>
          <w:szCs w:val="22"/>
        </w:rPr>
        <w:t xml:space="preserve">REQUESTS </w:t>
      </w:r>
      <w:r>
        <w:t xml:space="preserve">the Commission to strengthen the Inter-African Phytosanitary Council to </w:t>
      </w:r>
      <w:r>
        <w:t>facilitate capacity building at Regional and Continental levels in matters of phytosanitary surveillance and inspection, early warning systems for desert locust and other migratory pests, pest risk analysis and integrated pest and crop management as well a</w:t>
      </w:r>
      <w:r>
        <w:t>s management and eradication of obsolete pesticides;</w:t>
      </w:r>
    </w:p>
    <w:p w:rsidR="00965A48" w:rsidRDefault="00347F2D" w:rsidP="00347F2D">
      <w:pPr>
        <w:pStyle w:val="BodyText"/>
        <w:tabs>
          <w:tab w:val="left" w:pos="1094"/>
        </w:tabs>
        <w:spacing w:after="300"/>
        <w:ind w:left="1100" w:hanging="720"/>
        <w:jc w:val="both"/>
      </w:pPr>
      <w:bookmarkStart w:id="4" w:name="bookmark4"/>
      <w:bookmarkEnd w:id="4"/>
      <w:r>
        <w:rPr>
          <w:b/>
          <w:bCs/>
          <w:sz w:val="22"/>
          <w:szCs w:val="22"/>
        </w:rPr>
        <w:t>5.</w:t>
      </w:r>
      <w:r>
        <w:rPr>
          <w:b/>
          <w:bCs/>
          <w:sz w:val="22"/>
          <w:szCs w:val="22"/>
        </w:rPr>
        <w:tab/>
      </w:r>
      <w:r>
        <w:rPr>
          <w:b/>
          <w:bCs/>
          <w:sz w:val="22"/>
          <w:szCs w:val="22"/>
        </w:rPr>
        <w:t xml:space="preserve">URGES </w:t>
      </w:r>
      <w:r>
        <w:t>Member States and development partners to make increased contribution to the African Union’s Special Emergency Assistance Fund for Drought and Famine in Africa;</w:t>
      </w:r>
    </w:p>
    <w:p w:rsidR="00965A48" w:rsidRDefault="00347F2D" w:rsidP="00347F2D">
      <w:pPr>
        <w:pStyle w:val="BodyText"/>
        <w:tabs>
          <w:tab w:val="left" w:pos="1094"/>
        </w:tabs>
        <w:spacing w:after="300"/>
        <w:ind w:left="1100" w:hanging="720"/>
        <w:jc w:val="both"/>
      </w:pPr>
      <w:bookmarkStart w:id="5" w:name="bookmark5"/>
      <w:bookmarkEnd w:id="5"/>
      <w:r>
        <w:rPr>
          <w:b/>
          <w:bCs/>
          <w:sz w:val="22"/>
          <w:szCs w:val="22"/>
        </w:rPr>
        <w:t>6.</w:t>
      </w:r>
      <w:r>
        <w:rPr>
          <w:b/>
          <w:bCs/>
          <w:sz w:val="22"/>
          <w:szCs w:val="22"/>
        </w:rPr>
        <w:tab/>
      </w:r>
      <w:r>
        <w:rPr>
          <w:b/>
          <w:bCs/>
          <w:sz w:val="22"/>
          <w:szCs w:val="22"/>
        </w:rPr>
        <w:t xml:space="preserve">CALLS UPON </w:t>
      </w:r>
      <w:r>
        <w:t xml:space="preserve">the development partners </w:t>
      </w:r>
      <w:r>
        <w:t>to assist the AU Commission, through the Inter-African Phytosanitary Council, to implement this Decision;</w:t>
      </w:r>
    </w:p>
    <w:p w:rsidR="00965A48" w:rsidRDefault="00347F2D" w:rsidP="00347F2D">
      <w:pPr>
        <w:pStyle w:val="BodyText"/>
        <w:tabs>
          <w:tab w:val="left" w:pos="1094"/>
        </w:tabs>
        <w:spacing w:after="300"/>
        <w:ind w:left="1100" w:hanging="720"/>
        <w:jc w:val="both"/>
      </w:pPr>
      <w:bookmarkStart w:id="6" w:name="bookmark6"/>
      <w:bookmarkEnd w:id="6"/>
      <w:r>
        <w:rPr>
          <w:b/>
          <w:bCs/>
          <w:sz w:val="22"/>
          <w:szCs w:val="22"/>
        </w:rPr>
        <w:t>7.</w:t>
      </w:r>
      <w:r>
        <w:rPr>
          <w:b/>
          <w:bCs/>
          <w:sz w:val="22"/>
          <w:szCs w:val="22"/>
        </w:rPr>
        <w:tab/>
      </w:r>
      <w:r>
        <w:rPr>
          <w:b/>
          <w:bCs/>
          <w:sz w:val="22"/>
          <w:szCs w:val="22"/>
        </w:rPr>
        <w:t xml:space="preserve">REQUESTS </w:t>
      </w:r>
      <w:r>
        <w:t>the Chairperson of the Commission to submit a report to the 6</w:t>
      </w:r>
      <w:r>
        <w:rPr>
          <w:vertAlign w:val="superscript"/>
        </w:rPr>
        <w:t>th</w:t>
      </w:r>
      <w:r>
        <w:t xml:space="preserve"> Ordinary Session of the Assembly in 2006.</w:t>
      </w:r>
    </w:p>
    <w:sectPr w:rsidR="00965A48">
      <w:pgSz w:w="11909" w:h="16840"/>
      <w:pgMar w:top="2026" w:right="533" w:bottom="2026" w:left="9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47F2D">
      <w:r>
        <w:separator/>
      </w:r>
    </w:p>
  </w:endnote>
  <w:endnote w:type="continuationSeparator" w:id="0">
    <w:p w:rsidR="00000000"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A48" w:rsidRDefault="00347F2D">
      <w:r>
        <w:separator/>
      </w:r>
    </w:p>
  </w:footnote>
  <w:footnote w:type="continuationSeparator" w:id="0">
    <w:p w:rsidR="00965A48" w:rsidRDefault="0034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762"/>
    <w:multiLevelType w:val="multilevel"/>
    <w:tmpl w:val="9BD83A2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300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48"/>
    <w:rsid w:val="00347F2D"/>
    <w:rsid w:val="0096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