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13A" w:rsidRDefault="00B6413A">
      <w:pPr>
        <w:spacing w:line="219" w:lineRule="exact"/>
        <w:rPr>
          <w:sz w:val="18"/>
          <w:szCs w:val="18"/>
        </w:rPr>
      </w:pPr>
    </w:p>
    <w:p w:rsidR="00B6413A" w:rsidRDefault="00B6413A">
      <w:pPr>
        <w:spacing w:line="1" w:lineRule="exact"/>
        <w:sectPr w:rsidR="00B6413A">
          <w:pgSz w:w="11909" w:h="16840"/>
          <w:pgMar w:top="2161" w:right="739" w:bottom="1686" w:left="778" w:header="0" w:footer="3" w:gutter="0"/>
          <w:cols w:space="720"/>
          <w:noEndnote/>
          <w:docGrid w:linePitch="360"/>
        </w:sectPr>
      </w:pPr>
    </w:p>
    <w:p w:rsidR="00B6413A" w:rsidRDefault="00143F0F">
      <w:pPr>
        <w:pStyle w:val="BodyText"/>
        <w:pBdr>
          <w:bottom w:val="single" w:sz="4" w:space="0" w:color="auto"/>
        </w:pBdr>
        <w:spacing w:after="54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LOCATION OF THE HEADQUARTERS</w:t>
      </w:r>
      <w:r>
        <w:rPr>
          <w:b/>
          <w:bCs/>
          <w:sz w:val="22"/>
          <w:szCs w:val="22"/>
          <w:u w:val="single"/>
        </w:rPr>
        <w:br/>
        <w:t>OF AU INSTITUTIONS IN VARIOUS AU REGIONS OF THE CONTINENT</w:t>
      </w:r>
    </w:p>
    <w:p w:rsidR="00B6413A" w:rsidRDefault="00143F0F">
      <w:pPr>
        <w:pStyle w:val="BodyText"/>
        <w:spacing w:after="58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B6413A" w:rsidRDefault="00143F0F" w:rsidP="00143F0F">
      <w:pPr>
        <w:pStyle w:val="BodyText"/>
        <w:tabs>
          <w:tab w:val="left" w:pos="1115"/>
        </w:tabs>
        <w:spacing w:line="230" w:lineRule="auto"/>
        <w:ind w:firstLine="380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presentation on the location of AU institutions;</w:t>
      </w:r>
    </w:p>
    <w:p w:rsidR="00B6413A" w:rsidRDefault="00143F0F" w:rsidP="00143F0F">
      <w:pPr>
        <w:pStyle w:val="BodyText"/>
        <w:tabs>
          <w:tab w:val="left" w:pos="1115"/>
        </w:tabs>
        <w:ind w:left="1120" w:hanging="720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RECALLS </w:t>
      </w:r>
      <w:r>
        <w:t xml:space="preserve">its previous decision that the Pan </w:t>
      </w:r>
      <w:r>
        <w:t>African Parliament shall be located in the Southern Region (South Africa);</w:t>
      </w:r>
    </w:p>
    <w:p w:rsidR="00B6413A" w:rsidRDefault="00143F0F" w:rsidP="00143F0F">
      <w:pPr>
        <w:pStyle w:val="BodyText"/>
        <w:tabs>
          <w:tab w:val="left" w:pos="1115"/>
        </w:tabs>
        <w:spacing w:after="0" w:line="226" w:lineRule="auto"/>
        <w:ind w:left="1120" w:hanging="720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t>that the other AU institutions shall be located in the following AU regions:</w:t>
      </w:r>
    </w:p>
    <w:p w:rsidR="00B6413A" w:rsidRDefault="00143F0F">
      <w:pPr>
        <w:spacing w:line="1" w:lineRule="exact"/>
      </w:pPr>
      <w:r>
        <w:rPr>
          <w:noProof/>
        </w:rPr>
        <mc:AlternateContent>
          <mc:Choice Requires="wps">
            <w:drawing>
              <wp:anchor distT="292100" distB="33655" distL="0" distR="0" simplePos="0" relativeHeight="125829378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292100</wp:posOffset>
                </wp:positionV>
                <wp:extent cx="1901825" cy="7588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African Central Bank</w:t>
                            </w:r>
                          </w:p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African Investment Bank</w:t>
                            </w:r>
                          </w:p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African Monetary Fund</w:t>
                            </w:r>
                          </w:p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Court of Justice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70000000000002pt;margin-top:23.pt;width:149.75pt;height:59.75pt;z-index:-125829375;mso-wrap-distance-left:0;mso-wrap-distance-top:23.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African Central Bank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African Investment Bank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African Monetary Fund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Court of Justice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7340" distB="582295" distL="0" distR="0" simplePos="0" relativeHeight="125829380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307340</wp:posOffset>
                </wp:positionV>
                <wp:extent cx="119761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Wester</w:t>
                            </w:r>
                            <w:r>
                              <w:t>n Region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5.94999999999999pt;margin-top:24.199999999999999pt;width:94.299999999999997pt;height:15.35pt;z-index:-125829373;mso-wrap-distance-left:0;mso-wrap-distance-top:24.199999999999999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Western Region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5460" distB="387350" distL="0" distR="0" simplePos="0" relativeHeight="125829382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505460</wp:posOffset>
                </wp:positionV>
                <wp:extent cx="1249680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Northern Region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6.65000000000003pt;margin-top:39.800000000000004pt;width:98.400000000000006pt;height:15.1pt;z-index:-125829371;mso-wrap-distance-left:0;mso-wrap-distance-top:39.800000000000004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Northern Region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0405" distB="0" distL="0" distR="0" simplePos="0" relativeHeight="125829384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700405</wp:posOffset>
                </wp:positionV>
                <wp:extent cx="1161415" cy="3841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Central Region</w:t>
                            </w:r>
                          </w:p>
                          <w:p w:rsidR="00B6413A" w:rsidRDefault="00143F0F">
                            <w:pPr>
                              <w:pStyle w:val="BodyText"/>
                              <w:spacing w:after="0"/>
                            </w:pPr>
                            <w:r>
                              <w:t>Eastern Region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6.65000000000003pt;margin-top:55.149999999999999pt;width:91.450000000000003pt;height:30.25pt;z-index:-125829369;mso-wrap-distance-left:0;mso-wrap-distance-top:55.1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Central Region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Eastern Region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413A" w:rsidRDefault="00143F0F" w:rsidP="00143F0F">
      <w:pPr>
        <w:pStyle w:val="BodyText"/>
        <w:tabs>
          <w:tab w:val="left" w:pos="718"/>
        </w:tabs>
        <w:spacing w:after="300" w:line="230" w:lineRule="auto"/>
        <w:ind w:left="720" w:hanging="72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decision of the Northern Region that the African Investment Bank shall be located in the Great Socialist People’s Libyan Arab Jamahiriya;</w:t>
      </w:r>
    </w:p>
    <w:p w:rsidR="00B6413A" w:rsidRDefault="00143F0F" w:rsidP="00143F0F">
      <w:pPr>
        <w:pStyle w:val="BodyText"/>
        <w:tabs>
          <w:tab w:val="left" w:pos="718"/>
        </w:tabs>
        <w:spacing w:after="0"/>
        <w:ind w:left="720" w:hanging="72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 xml:space="preserve">the Chairperson of the </w:t>
      </w:r>
      <w:r>
        <w:t>Commission to undertake the necessary preparatory activities for the elaboration of the necessary legal instruments and submit progress reports thereon to future Summits.</w:t>
      </w:r>
    </w:p>
    <w:sectPr w:rsidR="00B6413A">
      <w:type w:val="continuous"/>
      <w:pgSz w:w="11909" w:h="16840"/>
      <w:pgMar w:top="2161" w:right="739" w:bottom="1686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43F0F">
      <w:r>
        <w:separator/>
      </w:r>
    </w:p>
  </w:endnote>
  <w:endnote w:type="continuationSeparator" w:id="0">
    <w:p w:rsidR="00000000" w:rsidRDefault="0014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13A" w:rsidRDefault="00143F0F">
      <w:r>
        <w:separator/>
      </w:r>
    </w:p>
  </w:footnote>
  <w:footnote w:type="continuationSeparator" w:id="0">
    <w:p w:rsidR="00B6413A" w:rsidRDefault="0014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F2991"/>
    <w:multiLevelType w:val="multilevel"/>
    <w:tmpl w:val="9804683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09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A"/>
    <w:rsid w:val="00143F0F"/>
    <w:rsid w:val="00B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