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ABUJA CALL FOR ACCELERATED ACTION TOWARDS</w:t>
        <w:br/>
        <w:t>UNIVERSAL ACCESS TO HIV/AIDS, TUBERCULOSIS AND</w:t>
        <w:br/>
        <w:t>MALARIA (ATM) SERVICES IN AFRICA</w:t>
        <w:br/>
        <w:t>DOC.ASSEMBLY/AU/5 (VII)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38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20" w:right="0" w:hanging="72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on the Special Summit on HIV/AIDS, Tuberculosis (TB) and Malaria (Abuja, Nigeria, 2-4 May 2006) and the Abuja Call;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20" w:right="0" w:hanging="72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the 2000 Abuja Declaration and Plan of Action on Roll Back Malaria, and the 2001 Abuja Declaration on HIV/AIDS, TB and Other Related Infectious Diseases;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20" w:right="0" w:hanging="72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Abuja + 5 review of the 2000/2001 Abuja Declarations and Plans of Action on Malaria, HIV/AIDS, TB and Other Related Infectious Diseases;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20" w:right="0" w:hanging="72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ALSO 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outcome of the UN High Level Meeting to review the 2001 Declaration of Commitment for the fights against HIV/AIDS, TB and Malaria;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20" w:right="0" w:hanging="72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NOTES WITH SATISFACTION </w:t>
      </w:r>
      <w:r>
        <w:rPr>
          <w:color w:val="000000"/>
          <w:spacing w:val="0"/>
          <w:w w:val="100"/>
          <w:position w:val="0"/>
          <w:sz w:val="24"/>
          <w:szCs w:val="24"/>
        </w:rPr>
        <w:t>the achievements made in the implementation of the 2000/1 commitments for the fights against HIV/AIDS, TB and Malaria;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30" w:lineRule="auto"/>
        <w:ind w:left="1820" w:right="0" w:hanging="72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RECOGNIZING </w:t>
      </w:r>
      <w:r>
        <w:rPr>
          <w:color w:val="000000"/>
          <w:spacing w:val="0"/>
          <w:w w:val="100"/>
          <w:position w:val="0"/>
          <w:sz w:val="24"/>
          <w:szCs w:val="24"/>
        </w:rPr>
        <w:t>the various obstacles and challenges faced in this regard;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20" w:right="0" w:hanging="720"/>
        <w:jc w:val="both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AWARE </w:t>
      </w:r>
      <w:r>
        <w:rPr>
          <w:color w:val="000000"/>
          <w:spacing w:val="0"/>
          <w:w w:val="100"/>
          <w:position w:val="0"/>
          <w:sz w:val="24"/>
          <w:szCs w:val="24"/>
        </w:rPr>
        <w:t>of the solidarity, support and encouragement by partners and stakeholders at national, regional and international level;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20" w:right="0" w:hanging="720"/>
        <w:jc w:val="both"/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DEEPLY CONCERNED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collective burden of these diseases on Africa’s socio-economic development is still increasing, in spite of registered successes;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20" w:right="0" w:hanging="720"/>
        <w:jc w:val="both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ENDORSES </w:t>
      </w:r>
      <w:r>
        <w:rPr>
          <w:color w:val="000000"/>
          <w:spacing w:val="0"/>
          <w:w w:val="100"/>
          <w:position w:val="0"/>
          <w:sz w:val="24"/>
          <w:szCs w:val="24"/>
        </w:rPr>
        <w:t>the Abuja Call for Accelerated Action Towards Universal Access to HIV/AIDS, Tuberculosis and Malaria (ATM) Services in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21" w:val="left"/>
        </w:tabs>
        <w:bidi w:val="0"/>
        <w:spacing w:before="0" w:after="280" w:line="240" w:lineRule="auto"/>
        <w:ind w:left="1820" w:right="0" w:hanging="720"/>
        <w:jc w:val="both"/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REAFFIRMS </w:t>
      </w:r>
      <w:r>
        <w:rPr>
          <w:color w:val="000000"/>
          <w:spacing w:val="0"/>
          <w:w w:val="100"/>
          <w:position w:val="0"/>
          <w:sz w:val="24"/>
          <w:szCs w:val="24"/>
        </w:rPr>
        <w:t>the 2000/2001 Abuja Declarations and Frameworks for Action, and subsequent commitments for the fight against HIV/AIDS, Tuberculosis and Malaria;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line="240" w:lineRule="auto"/>
        <w:ind w:left="1800" w:right="0"/>
        <w:jc w:val="both"/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RE-DECLARES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HIV/AIDS, TB and Malaria collectively “as </w:t>
      </w:r>
      <w:r>
        <w:rPr>
          <w:i/>
          <w:iCs/>
          <w:color w:val="000000"/>
          <w:spacing w:val="0"/>
          <w:w w:val="100"/>
          <w:position w:val="0"/>
          <w:sz w:val="24"/>
          <w:szCs w:val="24"/>
        </w:rPr>
        <w:t>a State of Emergency in Africa”: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line="240" w:lineRule="auto"/>
        <w:ind w:left="1800" w:right="0"/>
        <w:jc w:val="both"/>
      </w:pPr>
      <w:bookmarkStart w:id="14" w:name="bookmark14"/>
      <w:bookmarkEnd w:id="1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UNDERTAKES </w:t>
      </w:r>
      <w:r>
        <w:rPr>
          <w:color w:val="000000"/>
          <w:spacing w:val="0"/>
          <w:w w:val="100"/>
          <w:position w:val="0"/>
          <w:sz w:val="24"/>
          <w:szCs w:val="24"/>
        </w:rPr>
        <w:t>to lead in and support the implementation of the Abuja Call for Accelerated Action Towards Universal Access to HIV/AIDS, Tuberculosis and Malaria Services in Africa, through, among others, ensuring sustained local funding;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line="240" w:lineRule="auto"/>
        <w:ind w:left="1800" w:right="0"/>
        <w:jc w:val="both"/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 further strengthen partnerships with relevant stakeholders and coordinate the realization of a multi</w:t>
        <w:softHyphen/>
        <w:t>sectoral and integrated approach to disease control;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line="240" w:lineRule="auto"/>
        <w:ind w:left="1800" w:right="0"/>
        <w:jc w:val="both"/>
      </w:pPr>
      <w:bookmarkStart w:id="16" w:name="bookmark16"/>
      <w:bookmarkEnd w:id="1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Parliamentarians and Civil Society Organizations to play their role through a coordinated and harmonized approach;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line="240" w:lineRule="auto"/>
        <w:ind w:left="1800" w:right="0"/>
        <w:jc w:val="both"/>
      </w:pPr>
      <w:bookmarkStart w:id="17" w:name="bookmark17"/>
      <w:bookmarkEnd w:id="1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ALSO 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Development Partners to provide sustained, well-coordinated and harmonized support, including fulfilling their commitment for adequate additional funding in global aid by 2010;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816" w:val="left"/>
        </w:tabs>
        <w:bidi w:val="0"/>
        <w:spacing w:before="0" w:line="240" w:lineRule="auto"/>
        <w:ind w:left="1800" w:right="0"/>
        <w:jc w:val="both"/>
      </w:pPr>
      <w:bookmarkStart w:id="18" w:name="bookmark18"/>
      <w:bookmarkEnd w:id="1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Commission, in collaboration with the RECs, (Pan</w:t>
        <w:softHyphen/>
        <w:t>African Parliament) and Development partners to coordinate the implementation of the Abuja Call and report annually to the Assembly.</w:t>
      </w:r>
    </w:p>
    <w:sectPr>
      <w:footnotePr>
        <w:pos w:val="pageBottom"/>
        <w:numFmt w:val="decimal"/>
        <w:numRestart w:val="continuous"/>
      </w:footnotePr>
      <w:pgSz w:w="11909" w:h="16840"/>
      <w:pgMar w:top="1947" w:right="1207" w:bottom="2494" w:left="123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