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4"/>
        <w:jc w:val="left"/>
      </w:pPr>
      <w:r>
        <w:rPr/>
        <w:t>CM/Dec.521</w:t>
      </w:r>
      <w:r>
        <w:rPr>
          <w:spacing w:val="16"/>
        </w:rPr>
        <w:t> </w:t>
      </w:r>
      <w:r>
        <w:rPr/>
        <w:t>(LXXII)</w:t>
      </w:r>
      <w:r>
        <w:rPr>
          <w:spacing w:val="16"/>
        </w:rPr>
        <w:t> </w:t>
      </w:r>
      <w:r>
        <w:rPr>
          <w:spacing w:val="-4"/>
        </w:rPr>
        <w:t>Rev.1</w:t>
      </w:r>
    </w:p>
    <w:p>
      <w:pPr>
        <w:pStyle w:val="BodyText"/>
        <w:spacing w:before="9"/>
        <w:ind w:left="0"/>
        <w:jc w:val="left"/>
        <w:rPr>
          <w:sz w:val="31"/>
        </w:rPr>
      </w:pPr>
    </w:p>
    <w:p>
      <w:pPr>
        <w:pStyle w:val="Title"/>
      </w:pPr>
      <w:r>
        <w:rPr/>
        <w:t>DECISION</w:t>
      </w:r>
      <w:r>
        <w:rPr>
          <w:spacing w:val="18"/>
        </w:rPr>
        <w:t> </w:t>
      </w:r>
      <w:r>
        <w:rPr/>
        <w:t>ON</w:t>
      </w:r>
      <w:r>
        <w:rPr>
          <w:spacing w:val="18"/>
        </w:rPr>
        <w:t> </w:t>
      </w:r>
      <w:r>
        <w:rPr/>
        <w:t>ANGOLA</w:t>
      </w:r>
      <w:r>
        <w:rPr>
          <w:spacing w:val="19"/>
        </w:rPr>
        <w:t> </w:t>
      </w:r>
      <w:r>
        <w:rPr/>
        <w:t>(CM/2164</w:t>
      </w:r>
      <w:r>
        <w:rPr>
          <w:spacing w:val="19"/>
        </w:rPr>
        <w:t> </w:t>
      </w:r>
      <w:r>
        <w:rPr/>
        <w:t>(LXXII)-</w:t>
      </w:r>
      <w:r>
        <w:rPr>
          <w:spacing w:val="-10"/>
        </w:rPr>
        <w:t>a</w:t>
      </w:r>
    </w:p>
    <w:p>
      <w:pPr>
        <w:pStyle w:val="BodyText"/>
        <w:ind w:left="0"/>
        <w:jc w:val="left"/>
        <w:rPr>
          <w:b/>
          <w:sz w:val="21"/>
        </w:rPr>
      </w:pPr>
    </w:p>
    <w:p>
      <w:pPr>
        <w:pStyle w:val="BodyText"/>
        <w:jc w:val="left"/>
      </w:pPr>
      <w:r>
        <w:rPr>
          <w:spacing w:val="-2"/>
        </w:rPr>
        <w:t>Council:</w:t>
      </w:r>
    </w:p>
    <w:p>
      <w:pPr>
        <w:pStyle w:val="ListParagraph"/>
        <w:numPr>
          <w:ilvl w:val="0"/>
          <w:numId w:val="1"/>
        </w:numPr>
        <w:tabs>
          <w:tab w:pos="411" w:val="left" w:leader="none"/>
        </w:tabs>
        <w:spacing w:line="240" w:lineRule="auto" w:before="194" w:after="0"/>
        <w:ind w:left="410" w:right="0" w:hanging="231"/>
        <w:jc w:val="both"/>
        <w:rPr>
          <w:sz w:val="22"/>
        </w:rPr>
      </w:pPr>
      <w:r>
        <w:rPr>
          <w:sz w:val="22"/>
        </w:rPr>
        <w:t>TAKES</w:t>
      </w:r>
      <w:r>
        <w:rPr>
          <w:spacing w:val="7"/>
          <w:sz w:val="22"/>
        </w:rPr>
        <w:t> </w:t>
      </w:r>
      <w:r>
        <w:rPr>
          <w:sz w:val="22"/>
        </w:rPr>
        <w:t>NOTE</w:t>
      </w:r>
      <w:r>
        <w:rPr>
          <w:spacing w:val="9"/>
          <w:sz w:val="22"/>
        </w:rPr>
        <w:t> </w:t>
      </w:r>
      <w:r>
        <w:rPr>
          <w:sz w:val="22"/>
        </w:rPr>
        <w:t>of</w:t>
      </w:r>
      <w:r>
        <w:rPr>
          <w:spacing w:val="8"/>
          <w:sz w:val="22"/>
        </w:rPr>
        <w:t> </w:t>
      </w:r>
      <w:r>
        <w:rPr>
          <w:sz w:val="22"/>
        </w:rPr>
        <w:t>the</w:t>
      </w:r>
      <w:r>
        <w:rPr>
          <w:spacing w:val="7"/>
          <w:sz w:val="22"/>
        </w:rPr>
        <w:t> </w:t>
      </w:r>
      <w:r>
        <w:rPr>
          <w:sz w:val="22"/>
        </w:rPr>
        <w:t>Report</w:t>
      </w:r>
      <w:r>
        <w:rPr>
          <w:spacing w:val="8"/>
          <w:sz w:val="22"/>
        </w:rPr>
        <w:t> </w:t>
      </w:r>
      <w:r>
        <w:rPr>
          <w:sz w:val="22"/>
        </w:rPr>
        <w:t>of</w:t>
      </w:r>
      <w:r>
        <w:rPr>
          <w:spacing w:val="8"/>
          <w:sz w:val="22"/>
        </w:rPr>
        <w:t> </w:t>
      </w:r>
      <w:r>
        <w:rPr>
          <w:sz w:val="22"/>
        </w:rPr>
        <w:t>the</w:t>
      </w:r>
      <w:r>
        <w:rPr>
          <w:spacing w:val="7"/>
          <w:sz w:val="22"/>
        </w:rPr>
        <w:t> </w:t>
      </w:r>
      <w:r>
        <w:rPr>
          <w:sz w:val="22"/>
        </w:rPr>
        <w:t>Secretary-General</w:t>
      </w:r>
      <w:r>
        <w:rPr>
          <w:spacing w:val="8"/>
          <w:sz w:val="22"/>
        </w:rPr>
        <w:t> </w:t>
      </w:r>
      <w:r>
        <w:rPr>
          <w:sz w:val="22"/>
        </w:rPr>
        <w:t>on</w:t>
      </w:r>
      <w:r>
        <w:rPr>
          <w:spacing w:val="8"/>
          <w:sz w:val="22"/>
        </w:rPr>
        <w:t> </w:t>
      </w:r>
      <w:r>
        <w:rPr>
          <w:sz w:val="22"/>
        </w:rPr>
        <w:t>the</w:t>
      </w:r>
      <w:r>
        <w:rPr>
          <w:spacing w:val="8"/>
          <w:sz w:val="22"/>
        </w:rPr>
        <w:t> </w:t>
      </w:r>
      <w:r>
        <w:rPr>
          <w:sz w:val="22"/>
        </w:rPr>
        <w:t>situation</w:t>
      </w:r>
      <w:r>
        <w:rPr>
          <w:spacing w:val="7"/>
          <w:sz w:val="22"/>
        </w:rPr>
        <w:t> </w:t>
      </w:r>
      <w:r>
        <w:rPr>
          <w:sz w:val="22"/>
        </w:rPr>
        <w:t>in</w:t>
      </w:r>
      <w:r>
        <w:rPr>
          <w:spacing w:val="8"/>
          <w:sz w:val="22"/>
        </w:rPr>
        <w:t> </w:t>
      </w:r>
      <w:r>
        <w:rPr>
          <w:spacing w:val="-2"/>
          <w:sz w:val="22"/>
        </w:rPr>
        <w:t>Angola;</w:t>
      </w:r>
    </w:p>
    <w:p>
      <w:pPr>
        <w:pStyle w:val="ListParagraph"/>
        <w:numPr>
          <w:ilvl w:val="0"/>
          <w:numId w:val="1"/>
        </w:numPr>
        <w:tabs>
          <w:tab w:pos="478" w:val="left" w:leader="none"/>
        </w:tabs>
        <w:spacing w:line="367" w:lineRule="auto" w:before="198" w:after="0"/>
        <w:ind w:left="180" w:right="156" w:firstLine="0"/>
        <w:jc w:val="both"/>
        <w:rPr>
          <w:sz w:val="22"/>
        </w:rPr>
      </w:pPr>
      <w:r>
        <w:rPr>
          <w:sz w:val="22"/>
        </w:rPr>
        <w:t>REITERATES the firm support and total commitment of the OAU to the pertinent resolutions of the United Nations Security Council on Angola; particularly Resolutions 864 (1993), 1127 (1997), 1173 (1998), and 1295 (2000);</w:t>
      </w:r>
    </w:p>
    <w:p>
      <w:pPr>
        <w:pStyle w:val="ListParagraph"/>
        <w:numPr>
          <w:ilvl w:val="0"/>
          <w:numId w:val="1"/>
        </w:numPr>
        <w:tabs>
          <w:tab w:pos="483" w:val="left" w:leader="none"/>
        </w:tabs>
        <w:spacing w:line="367" w:lineRule="auto" w:before="63" w:after="0"/>
        <w:ind w:left="180" w:right="142" w:firstLine="0"/>
        <w:jc w:val="both"/>
        <w:rPr>
          <w:sz w:val="22"/>
        </w:rPr>
      </w:pPr>
      <w:r>
        <w:rPr>
          <w:sz w:val="22"/>
        </w:rPr>
        <w:t>CONDEMNS the premeditated violations</w:t>
      </w:r>
      <w:r>
        <w:rPr>
          <w:spacing w:val="40"/>
          <w:sz w:val="22"/>
        </w:rPr>
        <w:t> </w:t>
      </w:r>
      <w:r>
        <w:rPr>
          <w:sz w:val="22"/>
        </w:rPr>
        <w:t>of the sanctions against UNITA by some</w:t>
      </w:r>
      <w:r>
        <w:rPr>
          <w:spacing w:val="80"/>
          <w:sz w:val="22"/>
        </w:rPr>
        <w:t> </w:t>
      </w:r>
      <w:r>
        <w:rPr>
          <w:sz w:val="22"/>
        </w:rPr>
        <w:t>Member States of the United Nations and STRONGLY APPEALS to these Member States to immediately and unconditionally put an end to this behaviour which ENCOURAGES</w:t>
      </w:r>
      <w:r>
        <w:rPr>
          <w:spacing w:val="80"/>
          <w:sz w:val="22"/>
        </w:rPr>
        <w:t> </w:t>
      </w:r>
      <w:r>
        <w:rPr>
          <w:sz w:val="22"/>
        </w:rPr>
        <w:t>escalation of the war in Angola;</w:t>
      </w:r>
    </w:p>
    <w:p>
      <w:pPr>
        <w:pStyle w:val="ListParagraph"/>
        <w:numPr>
          <w:ilvl w:val="0"/>
          <w:numId w:val="1"/>
        </w:numPr>
        <w:tabs>
          <w:tab w:pos="453" w:val="left" w:leader="none"/>
        </w:tabs>
        <w:spacing w:line="364" w:lineRule="auto" w:before="64" w:after="0"/>
        <w:ind w:left="180" w:right="152" w:firstLine="0"/>
        <w:jc w:val="both"/>
        <w:rPr>
          <w:sz w:val="22"/>
        </w:rPr>
      </w:pPr>
      <w:r>
        <w:rPr>
          <w:sz w:val="22"/>
        </w:rPr>
        <w:t>CALLS ON the UN Security Council to impose immediate additional sanctions against UNITA, as provided for under Article 41 of the UN Charter;</w:t>
      </w:r>
    </w:p>
    <w:p>
      <w:pPr>
        <w:pStyle w:val="ListParagraph"/>
        <w:numPr>
          <w:ilvl w:val="0"/>
          <w:numId w:val="1"/>
        </w:numPr>
        <w:tabs>
          <w:tab w:pos="426" w:val="left" w:leader="none"/>
        </w:tabs>
        <w:spacing w:line="367" w:lineRule="auto" w:before="66" w:after="0"/>
        <w:ind w:left="180" w:right="143" w:firstLine="0"/>
        <w:jc w:val="both"/>
        <w:rPr>
          <w:sz w:val="22"/>
        </w:rPr>
      </w:pPr>
      <w:r>
        <w:rPr>
          <w:sz w:val="22"/>
        </w:rPr>
        <w:t>DECIDES to set up an Ad-hoc Committee to evaluate the implementation of UN Security Council Resolution 1285, particularly with regard to the sanctions contained in Chapters A,B,C,D,E,F</w:t>
      </w:r>
      <w:r>
        <w:rPr>
          <w:spacing w:val="40"/>
          <w:sz w:val="22"/>
        </w:rPr>
        <w:t> </w:t>
      </w:r>
      <w:r>
        <w:rPr>
          <w:sz w:val="22"/>
        </w:rPr>
        <w:t>and</w:t>
      </w:r>
      <w:r>
        <w:rPr>
          <w:spacing w:val="40"/>
          <w:sz w:val="22"/>
        </w:rPr>
        <w:t> </w:t>
      </w:r>
      <w:r>
        <w:rPr>
          <w:sz w:val="22"/>
        </w:rPr>
        <w:t>G,</w:t>
      </w:r>
      <w:r>
        <w:rPr>
          <w:spacing w:val="40"/>
          <w:sz w:val="22"/>
        </w:rPr>
        <w:t> </w:t>
      </w:r>
      <w:r>
        <w:rPr>
          <w:sz w:val="22"/>
        </w:rPr>
        <w:t>and</w:t>
      </w:r>
      <w:r>
        <w:rPr>
          <w:spacing w:val="40"/>
          <w:sz w:val="22"/>
        </w:rPr>
        <w:t> </w:t>
      </w:r>
      <w:r>
        <w:rPr>
          <w:sz w:val="22"/>
        </w:rPr>
        <w:t>to</w:t>
      </w:r>
      <w:r>
        <w:rPr>
          <w:spacing w:val="40"/>
          <w:sz w:val="22"/>
        </w:rPr>
        <w:t> </w:t>
      </w:r>
      <w:r>
        <w:rPr>
          <w:sz w:val="22"/>
        </w:rPr>
        <w:t>submit</w:t>
      </w:r>
      <w:r>
        <w:rPr>
          <w:spacing w:val="40"/>
          <w:sz w:val="22"/>
        </w:rPr>
        <w:t> </w:t>
      </w:r>
      <w:r>
        <w:rPr>
          <w:sz w:val="22"/>
        </w:rPr>
        <w:t>to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next</w:t>
      </w:r>
      <w:r>
        <w:rPr>
          <w:spacing w:val="40"/>
          <w:sz w:val="22"/>
        </w:rPr>
        <w:t> </w:t>
      </w:r>
      <w:r>
        <w:rPr>
          <w:sz w:val="22"/>
        </w:rPr>
        <w:t>OAU</w:t>
      </w:r>
      <w:r>
        <w:rPr>
          <w:spacing w:val="40"/>
          <w:sz w:val="22"/>
        </w:rPr>
        <w:t> </w:t>
      </w:r>
      <w:r>
        <w:rPr>
          <w:sz w:val="22"/>
        </w:rPr>
        <w:t>Council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Ministers</w:t>
      </w:r>
      <w:r>
        <w:rPr>
          <w:spacing w:val="40"/>
          <w:sz w:val="22"/>
        </w:rPr>
        <w:t> </w:t>
      </w:r>
      <w:r>
        <w:rPr>
          <w:sz w:val="22"/>
        </w:rPr>
        <w:t>a</w:t>
      </w:r>
      <w:r>
        <w:rPr>
          <w:spacing w:val="40"/>
          <w:sz w:val="22"/>
        </w:rPr>
        <w:t> </w:t>
      </w:r>
      <w:r>
        <w:rPr>
          <w:sz w:val="22"/>
        </w:rPr>
        <w:t>report</w:t>
      </w:r>
      <w:r>
        <w:rPr>
          <w:spacing w:val="40"/>
          <w:sz w:val="22"/>
        </w:rPr>
        <w:t> </w:t>
      </w:r>
      <w:r>
        <w:rPr>
          <w:sz w:val="22"/>
        </w:rPr>
        <w:t>on</w:t>
      </w:r>
      <w:r>
        <w:rPr>
          <w:spacing w:val="40"/>
          <w:sz w:val="22"/>
        </w:rPr>
        <w:t> </w:t>
      </w:r>
      <w:r>
        <w:rPr>
          <w:sz w:val="22"/>
        </w:rPr>
        <w:t>the extent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implementation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this</w:t>
      </w:r>
      <w:r>
        <w:rPr>
          <w:spacing w:val="40"/>
          <w:sz w:val="22"/>
        </w:rPr>
        <w:t> </w:t>
      </w:r>
      <w:r>
        <w:rPr>
          <w:sz w:val="22"/>
        </w:rPr>
        <w:t>resolution</w:t>
      </w:r>
      <w:r>
        <w:rPr>
          <w:spacing w:val="40"/>
          <w:sz w:val="22"/>
        </w:rPr>
        <w:t> </w:t>
      </w:r>
      <w:r>
        <w:rPr>
          <w:sz w:val="22"/>
        </w:rPr>
        <w:t>by</w:t>
      </w:r>
      <w:r>
        <w:rPr>
          <w:spacing w:val="40"/>
          <w:sz w:val="22"/>
        </w:rPr>
        <w:t> </w:t>
      </w:r>
      <w:r>
        <w:rPr>
          <w:sz w:val="22"/>
        </w:rPr>
        <w:t>Member</w:t>
      </w:r>
      <w:r>
        <w:rPr>
          <w:spacing w:val="40"/>
          <w:sz w:val="22"/>
        </w:rPr>
        <w:t> </w:t>
      </w:r>
      <w:r>
        <w:rPr>
          <w:sz w:val="22"/>
        </w:rPr>
        <w:t>States.</w:t>
      </w:r>
      <w:r>
        <w:rPr>
          <w:spacing w:val="40"/>
          <w:sz w:val="22"/>
        </w:rPr>
        <w:t> </w:t>
      </w:r>
      <w:r>
        <w:rPr>
          <w:sz w:val="22"/>
        </w:rPr>
        <w:t>It</w:t>
      </w:r>
      <w:r>
        <w:rPr>
          <w:spacing w:val="40"/>
          <w:sz w:val="22"/>
        </w:rPr>
        <w:t> </w:t>
      </w:r>
      <w:r>
        <w:rPr>
          <w:sz w:val="22"/>
        </w:rPr>
        <w:t>further</w:t>
      </w:r>
      <w:r>
        <w:rPr>
          <w:spacing w:val="40"/>
          <w:sz w:val="22"/>
        </w:rPr>
        <w:t> </w:t>
      </w:r>
      <w:r>
        <w:rPr>
          <w:sz w:val="22"/>
        </w:rPr>
        <w:t>DECIDES</w:t>
      </w:r>
      <w:r>
        <w:rPr>
          <w:spacing w:val="40"/>
          <w:sz w:val="22"/>
        </w:rPr>
        <w:t> </w:t>
      </w:r>
      <w:r>
        <w:rPr>
          <w:sz w:val="22"/>
        </w:rPr>
        <w:t>to mandate</w:t>
      </w:r>
      <w:r>
        <w:rPr>
          <w:spacing w:val="32"/>
          <w:sz w:val="22"/>
        </w:rPr>
        <w:t> </w:t>
      </w:r>
      <w:r>
        <w:rPr>
          <w:sz w:val="22"/>
        </w:rPr>
        <w:t>the</w:t>
      </w:r>
      <w:r>
        <w:rPr>
          <w:spacing w:val="32"/>
          <w:sz w:val="22"/>
        </w:rPr>
        <w:t> </w:t>
      </w:r>
      <w:r>
        <w:rPr>
          <w:sz w:val="22"/>
        </w:rPr>
        <w:t>Secretary-General</w:t>
      </w:r>
      <w:r>
        <w:rPr>
          <w:spacing w:val="29"/>
          <w:sz w:val="22"/>
        </w:rPr>
        <w:t> </w:t>
      </w:r>
      <w:r>
        <w:rPr>
          <w:sz w:val="22"/>
        </w:rPr>
        <w:t>in</w:t>
      </w:r>
      <w:r>
        <w:rPr>
          <w:spacing w:val="29"/>
          <w:sz w:val="22"/>
        </w:rPr>
        <w:t> </w:t>
      </w:r>
      <w:r>
        <w:rPr>
          <w:sz w:val="22"/>
        </w:rPr>
        <w:t>the</w:t>
      </w:r>
      <w:r>
        <w:rPr>
          <w:spacing w:val="29"/>
          <w:sz w:val="22"/>
        </w:rPr>
        <w:t> </w:t>
      </w:r>
      <w:r>
        <w:rPr>
          <w:sz w:val="22"/>
        </w:rPr>
        <w:t>light</w:t>
      </w:r>
      <w:r>
        <w:rPr>
          <w:spacing w:val="29"/>
          <w:sz w:val="22"/>
        </w:rPr>
        <w:t> </w:t>
      </w:r>
      <w:r>
        <w:rPr>
          <w:sz w:val="22"/>
        </w:rPr>
        <w:t>of</w:t>
      </w:r>
      <w:r>
        <w:rPr>
          <w:spacing w:val="22"/>
          <w:sz w:val="22"/>
        </w:rPr>
        <w:t> </w:t>
      </w:r>
      <w:r>
        <w:rPr>
          <w:sz w:val="22"/>
        </w:rPr>
        <w:t>the</w:t>
      </w:r>
      <w:r>
        <w:rPr>
          <w:spacing w:val="24"/>
          <w:sz w:val="22"/>
        </w:rPr>
        <w:t> </w:t>
      </w:r>
      <w:r>
        <w:rPr>
          <w:sz w:val="22"/>
        </w:rPr>
        <w:t>evaluation,</w:t>
      </w:r>
      <w:r>
        <w:rPr>
          <w:spacing w:val="25"/>
          <w:sz w:val="22"/>
        </w:rPr>
        <w:t> </w:t>
      </w:r>
      <w:r>
        <w:rPr>
          <w:sz w:val="22"/>
        </w:rPr>
        <w:t>to</w:t>
      </w:r>
      <w:r>
        <w:rPr>
          <w:spacing w:val="25"/>
          <w:sz w:val="22"/>
        </w:rPr>
        <w:t> </w:t>
      </w:r>
      <w:r>
        <w:rPr>
          <w:sz w:val="22"/>
        </w:rPr>
        <w:t>propose</w:t>
      </w:r>
      <w:r>
        <w:rPr>
          <w:spacing w:val="24"/>
          <w:sz w:val="22"/>
        </w:rPr>
        <w:t> </w:t>
      </w:r>
      <w:r>
        <w:rPr>
          <w:sz w:val="22"/>
        </w:rPr>
        <w:t>additional</w:t>
      </w:r>
      <w:r>
        <w:rPr>
          <w:spacing w:val="24"/>
          <w:sz w:val="22"/>
        </w:rPr>
        <w:t> </w:t>
      </w:r>
      <w:r>
        <w:rPr>
          <w:sz w:val="22"/>
        </w:rPr>
        <w:t>measures to</w:t>
      </w:r>
      <w:r>
        <w:rPr>
          <w:spacing w:val="40"/>
          <w:sz w:val="22"/>
        </w:rPr>
        <w:t> </w:t>
      </w:r>
      <w:r>
        <w:rPr>
          <w:sz w:val="22"/>
        </w:rPr>
        <w:t>guarantee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effective</w:t>
      </w:r>
      <w:r>
        <w:rPr>
          <w:spacing w:val="40"/>
          <w:sz w:val="22"/>
        </w:rPr>
        <w:t> </w:t>
      </w:r>
      <w:r>
        <w:rPr>
          <w:sz w:val="22"/>
        </w:rPr>
        <w:t>implementation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Resolution</w:t>
      </w:r>
      <w:r>
        <w:rPr>
          <w:spacing w:val="40"/>
          <w:sz w:val="22"/>
        </w:rPr>
        <w:t> </w:t>
      </w:r>
      <w:r>
        <w:rPr>
          <w:sz w:val="22"/>
        </w:rPr>
        <w:t>864/93</w:t>
      </w:r>
      <w:r>
        <w:rPr>
          <w:spacing w:val="40"/>
          <w:sz w:val="22"/>
        </w:rPr>
        <w:t> </w:t>
      </w:r>
      <w:r>
        <w:rPr>
          <w:sz w:val="22"/>
        </w:rPr>
        <w:t>against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States</w:t>
      </w:r>
      <w:r>
        <w:rPr>
          <w:spacing w:val="40"/>
          <w:sz w:val="22"/>
        </w:rPr>
        <w:t> </w:t>
      </w:r>
      <w:r>
        <w:rPr>
          <w:sz w:val="22"/>
        </w:rPr>
        <w:t>which violate the sanctions, in keeping with the provisions of the OAU and UN Charters;</w:t>
      </w:r>
    </w:p>
    <w:p>
      <w:pPr>
        <w:pStyle w:val="ListParagraph"/>
        <w:numPr>
          <w:ilvl w:val="0"/>
          <w:numId w:val="1"/>
        </w:numPr>
        <w:tabs>
          <w:tab w:pos="421" w:val="left" w:leader="none"/>
        </w:tabs>
        <w:spacing w:line="364" w:lineRule="auto" w:before="70" w:after="0"/>
        <w:ind w:left="180" w:right="162" w:firstLine="0"/>
        <w:jc w:val="both"/>
        <w:rPr>
          <w:sz w:val="22"/>
        </w:rPr>
      </w:pPr>
      <w:r>
        <w:rPr>
          <w:sz w:val="22"/>
        </w:rPr>
        <w:t>URGES Member States and the International Community to continue to support the peace efforts and national reconciliation undertaken by the Government of Angola;</w:t>
      </w:r>
    </w:p>
    <w:p>
      <w:pPr>
        <w:pStyle w:val="ListParagraph"/>
        <w:numPr>
          <w:ilvl w:val="0"/>
          <w:numId w:val="1"/>
        </w:numPr>
        <w:tabs>
          <w:tab w:pos="448" w:val="left" w:leader="none"/>
        </w:tabs>
        <w:spacing w:line="364" w:lineRule="auto" w:before="66" w:after="0"/>
        <w:ind w:left="180" w:right="153" w:firstLine="0"/>
        <w:jc w:val="both"/>
        <w:rPr>
          <w:sz w:val="22"/>
        </w:rPr>
      </w:pPr>
      <w:r>
        <w:rPr>
          <w:sz w:val="22"/>
        </w:rPr>
        <w:t>FURTHER</w:t>
      </w:r>
      <w:r>
        <w:rPr>
          <w:spacing w:val="40"/>
          <w:sz w:val="22"/>
        </w:rPr>
        <w:t> </w:t>
      </w:r>
      <w:r>
        <w:rPr>
          <w:sz w:val="22"/>
        </w:rPr>
        <w:t>URGES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International</w:t>
      </w:r>
      <w:r>
        <w:rPr>
          <w:spacing w:val="40"/>
          <w:sz w:val="22"/>
        </w:rPr>
        <w:t> </w:t>
      </w:r>
      <w:r>
        <w:rPr>
          <w:sz w:val="22"/>
        </w:rPr>
        <w:t>Community</w:t>
      </w:r>
      <w:r>
        <w:rPr>
          <w:spacing w:val="40"/>
          <w:sz w:val="22"/>
        </w:rPr>
        <w:t> </w:t>
      </w:r>
      <w:r>
        <w:rPr>
          <w:sz w:val="22"/>
        </w:rPr>
        <w:t>to</w:t>
      </w:r>
      <w:r>
        <w:rPr>
          <w:spacing w:val="40"/>
          <w:sz w:val="22"/>
        </w:rPr>
        <w:t> </w:t>
      </w:r>
      <w:r>
        <w:rPr>
          <w:sz w:val="22"/>
        </w:rPr>
        <w:t>increase</w:t>
      </w:r>
      <w:r>
        <w:rPr>
          <w:spacing w:val="40"/>
          <w:sz w:val="22"/>
        </w:rPr>
        <w:t> </w:t>
      </w:r>
      <w:r>
        <w:rPr>
          <w:sz w:val="22"/>
        </w:rPr>
        <w:t>humanitarian</w:t>
      </w:r>
      <w:r>
        <w:rPr>
          <w:spacing w:val="40"/>
          <w:sz w:val="22"/>
        </w:rPr>
        <w:t> </w:t>
      </w:r>
      <w:r>
        <w:rPr>
          <w:sz w:val="22"/>
        </w:rPr>
        <w:t>assistance</w:t>
      </w:r>
      <w:r>
        <w:rPr>
          <w:spacing w:val="40"/>
          <w:sz w:val="22"/>
        </w:rPr>
        <w:t> </w:t>
      </w:r>
      <w:r>
        <w:rPr>
          <w:sz w:val="22"/>
        </w:rPr>
        <w:t>to the needy populations and to support the on-going national reconstruction efforts in Angola.</w:t>
      </w:r>
    </w:p>
    <w:sectPr>
      <w:type w:val="continuous"/>
      <w:pgSz w:w="12240" w:h="15840"/>
      <w:pgMar w:top="130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10" w:hanging="23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58" w:hanging="23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96" w:hanging="23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34" w:hanging="23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72" w:hanging="23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610" w:hanging="23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448" w:hanging="23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286" w:hanging="23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124" w:hanging="23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80"/>
      <w:jc w:val="both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180"/>
    </w:pPr>
    <w:rPr>
      <w:rFonts w:ascii="Times New Roman" w:hAnsi="Times New Roman" w:eastAsia="Times New Roman" w:cs="Times New Roman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66"/>
      <w:ind w:left="180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Decisions and Regulation adopted by the Seventy-second Ordinary Session of the Council of Ministers and Seventh Ordinary Session of the AEC</dc:title>
  <dcterms:created xsi:type="dcterms:W3CDTF">2023-04-11T09:19:34Z</dcterms:created>
  <dcterms:modified xsi:type="dcterms:W3CDTF">2023-04-11T09:19:34Z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2022-11-24T00:00:00Z</vt:filetime>
  </property>
  <property fmtid="{D5CDD505-2E9C-101B-9397-08002B2CF9AE}" pid="3" name="LastSaved">
    <vt:filetime>2023-04-11T00:00:00Z</vt:filetime>
  </property>
  <property fmtid="{D5CDD505-2E9C-101B-9397-08002B2CF9AE}" pid="4" name="Producer">
    <vt:lpwstr>Acrobat PDFWriter 3.02 for Windows NT</vt:lpwstr>
  </property>
</Properties>
</file>