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jc w:val="left"/>
      </w:pPr>
      <w:r>
        <w:rPr/>
        <w:t>CM/Dec.522</w:t>
      </w:r>
      <w:r>
        <w:rPr>
          <w:spacing w:val="16"/>
        </w:rPr>
        <w:t> </w:t>
      </w:r>
      <w:r>
        <w:rPr/>
        <w:t>(LXXII)</w:t>
      </w:r>
      <w:r>
        <w:rPr>
          <w:spacing w:val="16"/>
        </w:rPr>
        <w:t> </w:t>
      </w:r>
      <w:r>
        <w:rPr>
          <w:spacing w:val="-4"/>
        </w:rPr>
        <w:t>Rev.1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Title"/>
      </w:pPr>
      <w:r>
        <w:rPr/>
        <w:t>DECISION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BURUNDI</w:t>
      </w:r>
      <w:r>
        <w:rPr>
          <w:spacing w:val="19"/>
        </w:rPr>
        <w:t> </w:t>
      </w:r>
      <w:r>
        <w:rPr/>
        <w:t>(CM/2164</w:t>
      </w:r>
      <w:r>
        <w:rPr>
          <w:spacing w:val="19"/>
        </w:rPr>
        <w:t> </w:t>
      </w:r>
      <w:r>
        <w:rPr/>
        <w:t>(LXXII)-</w:t>
      </w:r>
      <w:r>
        <w:rPr>
          <w:spacing w:val="-5"/>
        </w:rPr>
        <w:t>b)</w:t>
      </w:r>
    </w:p>
    <w:p>
      <w:pPr>
        <w:pStyle w:val="BodyText"/>
        <w:ind w:left="0"/>
        <w:jc w:val="left"/>
        <w:rPr>
          <w:b/>
          <w:sz w:val="21"/>
        </w:rPr>
      </w:pPr>
    </w:p>
    <w:p>
      <w:pPr>
        <w:pStyle w:val="BodyText"/>
        <w:jc w:val="left"/>
      </w:pPr>
      <w:r>
        <w:rPr/>
        <w:t>Council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194" w:after="0"/>
        <w:ind w:left="410" w:right="0" w:hanging="231"/>
        <w:jc w:val="both"/>
        <w:rPr>
          <w:sz w:val="22"/>
        </w:rPr>
      </w:pPr>
      <w:r>
        <w:rPr>
          <w:sz w:val="22"/>
        </w:rPr>
        <w:t>TAKES</w:t>
      </w:r>
      <w:r>
        <w:rPr>
          <w:spacing w:val="7"/>
          <w:sz w:val="22"/>
        </w:rPr>
        <w:t> </w:t>
      </w:r>
      <w:r>
        <w:rPr>
          <w:sz w:val="22"/>
        </w:rPr>
        <w:t>NOTE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Report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Secretary-General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situation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Burundi;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364" w:lineRule="auto" w:before="198" w:after="0"/>
        <w:ind w:left="180" w:right="162" w:firstLine="0"/>
        <w:jc w:val="both"/>
        <w:rPr>
          <w:sz w:val="22"/>
        </w:rPr>
      </w:pPr>
      <w:r>
        <w:rPr>
          <w:sz w:val="22"/>
        </w:rPr>
        <w:t>PAYS DESERVED TRIBUTE to the late Mwalimu Julius Nyerere for his invaluable and inestimable contribution to the restoration of peace in Burundi;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364" w:lineRule="auto" w:before="66" w:after="0"/>
        <w:ind w:left="180" w:right="154" w:firstLine="0"/>
        <w:jc w:val="both"/>
        <w:rPr>
          <w:sz w:val="22"/>
        </w:rPr>
      </w:pPr>
      <w:r>
        <w:rPr>
          <w:sz w:val="22"/>
        </w:rPr>
        <w:t>COMMENDS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Facilitator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Burundi</w:t>
      </w:r>
      <w:r>
        <w:rPr>
          <w:spacing w:val="33"/>
          <w:sz w:val="22"/>
        </w:rPr>
        <w:t> </w:t>
      </w:r>
      <w:r>
        <w:rPr>
          <w:sz w:val="22"/>
        </w:rPr>
        <w:t>Peace</w:t>
      </w:r>
      <w:r>
        <w:rPr>
          <w:spacing w:val="35"/>
          <w:sz w:val="22"/>
        </w:rPr>
        <w:t> </w:t>
      </w:r>
      <w:r>
        <w:rPr>
          <w:sz w:val="22"/>
        </w:rPr>
        <w:t>Process,</w:t>
      </w:r>
      <w:r>
        <w:rPr>
          <w:spacing w:val="36"/>
          <w:sz w:val="22"/>
        </w:rPr>
        <w:t> </w:t>
      </w:r>
      <w:r>
        <w:rPr>
          <w:sz w:val="22"/>
        </w:rPr>
        <w:t>Mr</w:t>
      </w:r>
      <w:r>
        <w:rPr>
          <w:spacing w:val="35"/>
          <w:sz w:val="22"/>
        </w:rPr>
        <w:t> </w:t>
      </w:r>
      <w:r>
        <w:rPr>
          <w:sz w:val="22"/>
        </w:rPr>
        <w:t>Nelson</w:t>
      </w:r>
      <w:r>
        <w:rPr>
          <w:spacing w:val="35"/>
          <w:sz w:val="22"/>
        </w:rPr>
        <w:t> </w:t>
      </w:r>
      <w:r>
        <w:rPr>
          <w:sz w:val="22"/>
        </w:rPr>
        <w:t>Mandela,</w:t>
      </w:r>
      <w:r>
        <w:rPr>
          <w:spacing w:val="36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his on-going efforts to bring about reconciliation and lasting peace in Burundi 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360" w:lineRule="auto" w:before="66" w:after="0"/>
        <w:ind w:left="180" w:right="168" w:firstLine="0"/>
        <w:jc w:val="both"/>
        <w:rPr>
          <w:sz w:val="22"/>
        </w:rPr>
      </w:pPr>
      <w:r>
        <w:rPr>
          <w:sz w:val="22"/>
        </w:rPr>
        <w:t>CALLS</w:t>
      </w:r>
      <w:r>
        <w:rPr>
          <w:spacing w:val="22"/>
          <w:sz w:val="22"/>
        </w:rPr>
        <w:t> </w:t>
      </w:r>
      <w:r>
        <w:rPr>
          <w:sz w:val="22"/>
        </w:rPr>
        <w:t>ON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Parties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continue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cooperate</w:t>
      </w:r>
      <w:r>
        <w:rPr>
          <w:spacing w:val="22"/>
          <w:sz w:val="22"/>
        </w:rPr>
        <w:t> </w:t>
      </w:r>
      <w:r>
        <w:rPr>
          <w:sz w:val="22"/>
        </w:rPr>
        <w:t>with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Facilitator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ensure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success of the negotiations ;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367" w:lineRule="auto" w:before="72" w:after="0"/>
        <w:ind w:left="180" w:right="139" w:firstLine="0"/>
        <w:jc w:val="both"/>
        <w:rPr>
          <w:sz w:val="22"/>
        </w:rPr>
      </w:pPr>
      <w:r>
        <w:rPr>
          <w:sz w:val="22"/>
        </w:rPr>
        <w:t>STRONGLY URGES the armed groups to fully and effectively participate in the negotiations, so as to facilitate a speedy conclusion of a cease-fire agreement and a comprehensive peace Accord ;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364" w:lineRule="auto" w:before="62" w:after="0"/>
        <w:ind w:left="180" w:right="156" w:firstLine="0"/>
        <w:jc w:val="both"/>
        <w:rPr>
          <w:sz w:val="22"/>
        </w:rPr>
      </w:pPr>
      <w:r>
        <w:rPr>
          <w:sz w:val="22"/>
        </w:rPr>
        <w:t>CONDEMNS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acts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violence</w:t>
      </w:r>
      <w:r>
        <w:rPr>
          <w:spacing w:val="40"/>
          <w:sz w:val="22"/>
        </w:rPr>
        <w:t> </w:t>
      </w:r>
      <w:r>
        <w:rPr>
          <w:sz w:val="22"/>
        </w:rPr>
        <w:t>perpetrated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armed</w:t>
      </w:r>
      <w:r>
        <w:rPr>
          <w:spacing w:val="40"/>
          <w:sz w:val="22"/>
        </w:rPr>
        <w:t> </w:t>
      </w:r>
      <w:r>
        <w:rPr>
          <w:sz w:val="22"/>
        </w:rPr>
        <w:t>groups</w:t>
      </w:r>
      <w:r>
        <w:rPr>
          <w:spacing w:val="40"/>
          <w:sz w:val="22"/>
        </w:rPr>
        <w:t> </w:t>
      </w:r>
      <w:r>
        <w:rPr>
          <w:sz w:val="22"/>
        </w:rPr>
        <w:t>against</w:t>
      </w:r>
      <w:r>
        <w:rPr>
          <w:spacing w:val="40"/>
          <w:sz w:val="22"/>
        </w:rPr>
        <w:t> </w:t>
      </w:r>
      <w:r>
        <w:rPr>
          <w:sz w:val="22"/>
        </w:rPr>
        <w:t>innocent civilian populations and personnel of humanitarian agencies;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69" w:lineRule="auto" w:before="67" w:after="0"/>
        <w:ind w:left="180" w:right="138" w:firstLine="0"/>
        <w:jc w:val="both"/>
        <w:rPr>
          <w:sz w:val="22"/>
        </w:rPr>
      </w:pPr>
      <w:r>
        <w:rPr>
          <w:sz w:val="22"/>
        </w:rPr>
        <w:t>ENCOURAGES the Government of Burundi to complete the dismantling of the regroupement camps by the end of July, 2000, in accordance with the commitment it has</w:t>
      </w:r>
      <w:r>
        <w:rPr>
          <w:spacing w:val="40"/>
          <w:sz w:val="22"/>
        </w:rPr>
        <w:t> </w:t>
      </w:r>
      <w:r>
        <w:rPr>
          <w:sz w:val="22"/>
        </w:rPr>
        <w:t>already made to this effect;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369" w:lineRule="auto" w:before="55" w:after="0"/>
        <w:ind w:left="180" w:right="145" w:firstLine="0"/>
        <w:jc w:val="both"/>
        <w:rPr>
          <w:sz w:val="22"/>
        </w:rPr>
      </w:pPr>
      <w:r>
        <w:rPr>
          <w:sz w:val="22"/>
        </w:rPr>
        <w:t>URGES the International Community to resume cooperation with Burundi, during the current phase of the peace process and during the post-conflict period, thereby helping to promote the reconstruction and development in that country.</w:t>
      </w:r>
    </w:p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0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6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4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2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0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6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4" w:hanging="2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1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Regulation adopted by the Seventy-second Ordinary Session of the Council of Ministers and Seventh Ordinary Session of the AEC</dc:title>
  <dcterms:created xsi:type="dcterms:W3CDTF">2023-04-11T09:19:37Z</dcterms:created>
  <dcterms:modified xsi:type="dcterms:W3CDTF">2023-04-11T09:19:37Z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