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pPr>
      <w:r>
        <w:rPr/>
        <w:t>CM/Dec.546</w:t>
      </w:r>
      <w:r>
        <w:rPr>
          <w:spacing w:val="16"/>
        </w:rPr>
        <w:t> </w:t>
      </w:r>
      <w:r>
        <w:rPr/>
        <w:t>(LXXII)</w:t>
      </w:r>
      <w:r>
        <w:rPr>
          <w:spacing w:val="16"/>
        </w:rPr>
        <w:t> </w:t>
      </w:r>
      <w:r>
        <w:rPr>
          <w:spacing w:val="-4"/>
        </w:rPr>
        <w:t>Rev.1</w:t>
      </w:r>
    </w:p>
    <w:p>
      <w:pPr>
        <w:pStyle w:val="BodyText"/>
        <w:spacing w:before="9"/>
        <w:ind w:left="0"/>
        <w:rPr>
          <w:sz w:val="31"/>
        </w:rPr>
      </w:pPr>
    </w:p>
    <w:p>
      <w:pPr>
        <w:pStyle w:val="Heading1"/>
        <w:ind w:left="180" w:firstLine="0"/>
      </w:pPr>
      <w:r>
        <w:rPr/>
        <w:t>DECISION</w:t>
      </w:r>
      <w:r>
        <w:rPr>
          <w:spacing w:val="18"/>
        </w:rPr>
        <w:t> </w:t>
      </w:r>
      <w:r>
        <w:rPr/>
        <w:t>ON</w:t>
      </w:r>
      <w:r>
        <w:rPr>
          <w:spacing w:val="19"/>
        </w:rPr>
        <w:t> </w:t>
      </w:r>
      <w:r>
        <w:rPr/>
        <w:t>CANDIDATURES</w:t>
      </w:r>
      <w:r>
        <w:rPr>
          <w:spacing w:val="20"/>
        </w:rPr>
        <w:t> </w:t>
      </w:r>
      <w:r>
        <w:rPr>
          <w:spacing w:val="-2"/>
        </w:rPr>
        <w:t>COUNCIL,</w:t>
      </w:r>
    </w:p>
    <w:p>
      <w:pPr>
        <w:pStyle w:val="BodyText"/>
        <w:ind w:left="0"/>
        <w:rPr>
          <w:b/>
          <w:sz w:val="21"/>
        </w:rPr>
      </w:pPr>
    </w:p>
    <w:p>
      <w:pPr>
        <w:pStyle w:val="ListParagraph"/>
        <w:numPr>
          <w:ilvl w:val="0"/>
          <w:numId w:val="1"/>
        </w:numPr>
        <w:tabs>
          <w:tab w:pos="411" w:val="left" w:leader="none"/>
        </w:tabs>
        <w:spacing w:line="240" w:lineRule="auto" w:before="0" w:after="0"/>
        <w:ind w:left="410" w:right="0" w:hanging="231"/>
        <w:jc w:val="both"/>
        <w:rPr>
          <w:sz w:val="22"/>
        </w:rPr>
      </w:pPr>
      <w:r>
        <w:rPr>
          <w:sz w:val="22"/>
        </w:rPr>
        <w:t>TAKES</w:t>
      </w:r>
      <w:r>
        <w:rPr>
          <w:spacing w:val="9"/>
          <w:sz w:val="22"/>
        </w:rPr>
        <w:t> </w:t>
      </w:r>
      <w:r>
        <w:rPr>
          <w:sz w:val="22"/>
        </w:rPr>
        <w:t>NOTE</w:t>
      </w:r>
      <w:r>
        <w:rPr>
          <w:spacing w:val="10"/>
          <w:sz w:val="22"/>
        </w:rPr>
        <w:t> </w:t>
      </w:r>
      <w:r>
        <w:rPr>
          <w:sz w:val="22"/>
        </w:rPr>
        <w:t>of</w:t>
      </w:r>
      <w:r>
        <w:rPr>
          <w:spacing w:val="10"/>
          <w:sz w:val="22"/>
        </w:rPr>
        <w:t> </w:t>
      </w:r>
      <w:r>
        <w:rPr>
          <w:sz w:val="22"/>
        </w:rPr>
        <w:t>the</w:t>
      </w:r>
      <w:r>
        <w:rPr>
          <w:spacing w:val="9"/>
          <w:sz w:val="22"/>
        </w:rPr>
        <w:t> </w:t>
      </w:r>
      <w:r>
        <w:rPr>
          <w:spacing w:val="-2"/>
          <w:sz w:val="22"/>
        </w:rPr>
        <w:t>Report;</w:t>
      </w:r>
    </w:p>
    <w:p>
      <w:pPr>
        <w:pStyle w:val="ListParagraph"/>
        <w:numPr>
          <w:ilvl w:val="0"/>
          <w:numId w:val="1"/>
        </w:numPr>
        <w:tabs>
          <w:tab w:pos="441" w:val="left" w:leader="none"/>
        </w:tabs>
        <w:spacing w:line="364" w:lineRule="auto" w:before="198" w:after="0"/>
        <w:ind w:left="180" w:right="160" w:firstLine="0"/>
        <w:jc w:val="both"/>
        <w:rPr>
          <w:sz w:val="22"/>
        </w:rPr>
      </w:pPr>
      <w:r>
        <w:rPr>
          <w:sz w:val="22"/>
        </w:rPr>
        <w:t>APPROVES the recommendation contained in paragraph 16 A and paragraph 17 of the </w:t>
      </w:r>
      <w:r>
        <w:rPr>
          <w:spacing w:val="-2"/>
          <w:sz w:val="22"/>
        </w:rPr>
        <w:t>Report;</w:t>
      </w:r>
    </w:p>
    <w:p>
      <w:pPr>
        <w:pStyle w:val="ListParagraph"/>
        <w:numPr>
          <w:ilvl w:val="0"/>
          <w:numId w:val="1"/>
        </w:numPr>
        <w:tabs>
          <w:tab w:pos="411" w:val="left" w:leader="none"/>
        </w:tabs>
        <w:spacing w:line="240" w:lineRule="auto" w:before="62" w:after="0"/>
        <w:ind w:left="410" w:right="0" w:hanging="231"/>
        <w:jc w:val="both"/>
        <w:rPr>
          <w:sz w:val="22"/>
        </w:rPr>
      </w:pPr>
      <w:r>
        <w:rPr>
          <w:sz w:val="22"/>
        </w:rPr>
        <w:t>DECIDES</w:t>
      </w:r>
      <w:r>
        <w:rPr>
          <w:spacing w:val="4"/>
          <w:sz w:val="22"/>
        </w:rPr>
        <w:t> </w:t>
      </w:r>
      <w:r>
        <w:rPr>
          <w:sz w:val="22"/>
        </w:rPr>
        <w:t>to</w:t>
      </w:r>
      <w:r>
        <w:rPr>
          <w:spacing w:val="7"/>
          <w:sz w:val="22"/>
        </w:rPr>
        <w:t> </w:t>
      </w:r>
      <w:r>
        <w:rPr>
          <w:sz w:val="22"/>
        </w:rPr>
        <w:t>endorse</w:t>
      </w:r>
      <w:r>
        <w:rPr>
          <w:spacing w:val="5"/>
          <w:sz w:val="22"/>
        </w:rPr>
        <w:t> </w:t>
      </w:r>
      <w:r>
        <w:rPr>
          <w:sz w:val="22"/>
        </w:rPr>
        <w:t>the</w:t>
      </w:r>
      <w:r>
        <w:rPr>
          <w:spacing w:val="6"/>
          <w:sz w:val="22"/>
        </w:rPr>
        <w:t> </w:t>
      </w:r>
      <w:r>
        <w:rPr>
          <w:sz w:val="22"/>
        </w:rPr>
        <w:t>following</w:t>
      </w:r>
      <w:r>
        <w:rPr>
          <w:spacing w:val="5"/>
          <w:sz w:val="22"/>
        </w:rPr>
        <w:t> </w:t>
      </w:r>
      <w:r>
        <w:rPr>
          <w:spacing w:val="-2"/>
          <w:sz w:val="22"/>
        </w:rPr>
        <w:t>candidatures:</w:t>
      </w:r>
    </w:p>
    <w:p>
      <w:pPr>
        <w:pStyle w:val="ListParagraph"/>
        <w:numPr>
          <w:ilvl w:val="1"/>
          <w:numId w:val="1"/>
        </w:numPr>
        <w:tabs>
          <w:tab w:pos="439" w:val="left" w:leader="none"/>
        </w:tabs>
        <w:spacing w:line="364" w:lineRule="auto" w:before="198" w:after="0"/>
        <w:ind w:left="180" w:right="139" w:firstLine="0"/>
        <w:jc w:val="both"/>
        <w:rPr>
          <w:sz w:val="22"/>
        </w:rPr>
      </w:pPr>
      <w:r>
        <w:rPr>
          <w:sz w:val="22"/>
        </w:rPr>
        <w:t>Ambassador Ahmed T. Khalil from Egypt for membership of the United Nations Human Rights</w:t>
      </w:r>
      <w:r>
        <w:rPr>
          <w:spacing w:val="40"/>
          <w:sz w:val="22"/>
        </w:rPr>
        <w:t> </w:t>
      </w:r>
      <w:r>
        <w:rPr>
          <w:sz w:val="22"/>
        </w:rPr>
        <w:t>Committee</w:t>
      </w:r>
      <w:r>
        <w:rPr>
          <w:spacing w:val="40"/>
          <w:sz w:val="22"/>
        </w:rPr>
        <w:t> </w:t>
      </w:r>
      <w:r>
        <w:rPr>
          <w:sz w:val="22"/>
        </w:rPr>
        <w:t>for</w:t>
      </w:r>
      <w:r>
        <w:rPr>
          <w:spacing w:val="40"/>
          <w:sz w:val="22"/>
        </w:rPr>
        <w:t> </w:t>
      </w:r>
      <w:r>
        <w:rPr>
          <w:sz w:val="22"/>
        </w:rPr>
        <w:t>the</w:t>
      </w:r>
      <w:r>
        <w:rPr>
          <w:spacing w:val="40"/>
          <w:sz w:val="22"/>
        </w:rPr>
        <w:t> </w:t>
      </w:r>
      <w:r>
        <w:rPr>
          <w:sz w:val="22"/>
        </w:rPr>
        <w:t>period</w:t>
      </w:r>
      <w:r>
        <w:rPr>
          <w:spacing w:val="40"/>
          <w:sz w:val="22"/>
        </w:rPr>
        <w:t> </w:t>
      </w:r>
      <w:r>
        <w:rPr>
          <w:sz w:val="22"/>
        </w:rPr>
        <w:t>2001</w:t>
      </w:r>
      <w:r>
        <w:rPr>
          <w:spacing w:val="40"/>
          <w:sz w:val="22"/>
        </w:rPr>
        <w:t> </w:t>
      </w:r>
      <w:r>
        <w:rPr>
          <w:sz w:val="22"/>
        </w:rPr>
        <w:t>–</w:t>
      </w:r>
      <w:r>
        <w:rPr>
          <w:spacing w:val="40"/>
          <w:sz w:val="22"/>
        </w:rPr>
        <w:t> </w:t>
      </w:r>
      <w:r>
        <w:rPr>
          <w:sz w:val="22"/>
        </w:rPr>
        <w:t>2004</w:t>
      </w:r>
      <w:r>
        <w:rPr>
          <w:spacing w:val="40"/>
          <w:sz w:val="22"/>
        </w:rPr>
        <w:t> </w:t>
      </w:r>
      <w:r>
        <w:rPr>
          <w:sz w:val="22"/>
        </w:rPr>
        <w:t>at</w:t>
      </w:r>
      <w:r>
        <w:rPr>
          <w:spacing w:val="40"/>
          <w:sz w:val="22"/>
        </w:rPr>
        <w:t> </w:t>
      </w:r>
      <w:r>
        <w:rPr>
          <w:sz w:val="22"/>
        </w:rPr>
        <w:t>the</w:t>
      </w:r>
      <w:r>
        <w:rPr>
          <w:spacing w:val="40"/>
          <w:sz w:val="22"/>
        </w:rPr>
        <w:t> </w:t>
      </w:r>
      <w:r>
        <w:rPr>
          <w:sz w:val="22"/>
        </w:rPr>
        <w:t>elections</w:t>
      </w:r>
      <w:r>
        <w:rPr>
          <w:spacing w:val="40"/>
          <w:sz w:val="22"/>
        </w:rPr>
        <w:t> </w:t>
      </w:r>
      <w:r>
        <w:rPr>
          <w:sz w:val="22"/>
        </w:rPr>
        <w:t>which</w:t>
      </w:r>
      <w:r>
        <w:rPr>
          <w:spacing w:val="40"/>
          <w:sz w:val="22"/>
        </w:rPr>
        <w:t> </w:t>
      </w:r>
      <w:r>
        <w:rPr>
          <w:sz w:val="22"/>
        </w:rPr>
        <w:t>will</w:t>
      </w:r>
      <w:r>
        <w:rPr>
          <w:spacing w:val="40"/>
          <w:sz w:val="22"/>
        </w:rPr>
        <w:t> </w:t>
      </w:r>
      <w:r>
        <w:rPr>
          <w:sz w:val="22"/>
        </w:rPr>
        <w:t>be</w:t>
      </w:r>
      <w:r>
        <w:rPr>
          <w:spacing w:val="40"/>
          <w:sz w:val="22"/>
        </w:rPr>
        <w:t> </w:t>
      </w:r>
      <w:r>
        <w:rPr>
          <w:sz w:val="22"/>
        </w:rPr>
        <w:t>held</w:t>
      </w:r>
      <w:r>
        <w:rPr>
          <w:spacing w:val="40"/>
          <w:sz w:val="22"/>
        </w:rPr>
        <w:t> </w:t>
      </w:r>
      <w:r>
        <w:rPr>
          <w:sz w:val="22"/>
        </w:rPr>
        <w:t>in September 2000, in New York;</w:t>
      </w:r>
    </w:p>
    <w:p>
      <w:pPr>
        <w:pStyle w:val="ListParagraph"/>
        <w:numPr>
          <w:ilvl w:val="1"/>
          <w:numId w:val="1"/>
        </w:numPr>
        <w:tabs>
          <w:tab w:pos="515" w:val="left" w:leader="none"/>
        </w:tabs>
        <w:spacing w:line="369" w:lineRule="auto" w:before="66" w:after="0"/>
        <w:ind w:left="180" w:right="160" w:firstLine="0"/>
        <w:jc w:val="both"/>
        <w:rPr>
          <w:sz w:val="22"/>
        </w:rPr>
      </w:pPr>
      <w:r>
        <w:rPr>
          <w:sz w:val="22"/>
        </w:rPr>
        <w:t>Arab Republic of Egypt to the membership of the Council of Governors of the</w:t>
      </w:r>
      <w:r>
        <w:rPr>
          <w:spacing w:val="80"/>
          <w:w w:val="150"/>
          <w:sz w:val="22"/>
        </w:rPr>
        <w:t> </w:t>
      </w:r>
      <w:r>
        <w:rPr>
          <w:sz w:val="22"/>
        </w:rPr>
        <w:t>International</w:t>
      </w:r>
      <w:r>
        <w:rPr>
          <w:spacing w:val="28"/>
          <w:sz w:val="22"/>
        </w:rPr>
        <w:t> </w:t>
      </w:r>
      <w:r>
        <w:rPr>
          <w:sz w:val="22"/>
        </w:rPr>
        <w:t>Atomic</w:t>
      </w:r>
      <w:r>
        <w:rPr>
          <w:spacing w:val="28"/>
          <w:sz w:val="22"/>
        </w:rPr>
        <w:t> </w:t>
      </w:r>
      <w:r>
        <w:rPr>
          <w:sz w:val="22"/>
        </w:rPr>
        <w:t>Energy</w:t>
      </w:r>
      <w:r>
        <w:rPr>
          <w:spacing w:val="28"/>
          <w:sz w:val="22"/>
        </w:rPr>
        <w:t> </w:t>
      </w:r>
      <w:r>
        <w:rPr>
          <w:sz w:val="22"/>
        </w:rPr>
        <w:t>Agency</w:t>
      </w:r>
      <w:r>
        <w:rPr>
          <w:spacing w:val="28"/>
          <w:sz w:val="22"/>
        </w:rPr>
        <w:t> </w:t>
      </w:r>
      <w:r>
        <w:rPr>
          <w:sz w:val="22"/>
        </w:rPr>
        <w:t>for</w:t>
      </w:r>
      <w:r>
        <w:rPr>
          <w:spacing w:val="29"/>
          <w:sz w:val="22"/>
        </w:rPr>
        <w:t> </w:t>
      </w:r>
      <w:r>
        <w:rPr>
          <w:sz w:val="22"/>
        </w:rPr>
        <w:t>the floating seat allocated to the African Group for the period 2000-2002 during the elections due to be held in September, 2000, in Vienna;</w:t>
      </w:r>
    </w:p>
    <w:p>
      <w:pPr>
        <w:pStyle w:val="ListParagraph"/>
        <w:numPr>
          <w:ilvl w:val="1"/>
          <w:numId w:val="1"/>
        </w:numPr>
        <w:tabs>
          <w:tab w:pos="444" w:val="left" w:leader="none"/>
        </w:tabs>
        <w:spacing w:line="369" w:lineRule="auto" w:before="55" w:after="0"/>
        <w:ind w:left="180" w:right="144" w:firstLine="0"/>
        <w:jc w:val="both"/>
        <w:rPr>
          <w:sz w:val="22"/>
        </w:rPr>
      </w:pPr>
      <w:r>
        <w:rPr>
          <w:sz w:val="22"/>
        </w:rPr>
        <w:t>Professor Maurice Glele Ahanhanzo, from Benin, for membership of the United Nations Human Rights Committee for the period 2001 – 2004 at the election which will be held in September 2000, in New York;</w:t>
      </w:r>
    </w:p>
    <w:p>
      <w:pPr>
        <w:pStyle w:val="ListParagraph"/>
        <w:numPr>
          <w:ilvl w:val="1"/>
          <w:numId w:val="1"/>
        </w:numPr>
        <w:tabs>
          <w:tab w:pos="463" w:val="left" w:leader="none"/>
        </w:tabs>
        <w:spacing w:line="367" w:lineRule="auto" w:before="60" w:after="0"/>
        <w:ind w:left="180" w:right="140" w:firstLine="0"/>
        <w:jc w:val="both"/>
        <w:rPr>
          <w:sz w:val="22"/>
        </w:rPr>
      </w:pPr>
      <w:r>
        <w:rPr>
          <w:sz w:val="22"/>
        </w:rPr>
        <w:t>Ambassador Maxim-Leopold Zollner de Medeiros, from Benin, for the post of Director General of the United Nations High Commission for Refugees, during the election which will</w:t>
      </w:r>
      <w:r>
        <w:rPr>
          <w:spacing w:val="40"/>
          <w:sz w:val="22"/>
        </w:rPr>
        <w:t> </w:t>
      </w:r>
      <w:r>
        <w:rPr>
          <w:sz w:val="22"/>
        </w:rPr>
        <w:t>be held during the Fifty-fifth Session of the General Assembly in New York;</w:t>
      </w:r>
    </w:p>
    <w:p>
      <w:pPr>
        <w:pStyle w:val="ListParagraph"/>
        <w:numPr>
          <w:ilvl w:val="1"/>
          <w:numId w:val="1"/>
        </w:numPr>
        <w:tabs>
          <w:tab w:pos="450" w:val="left" w:leader="none"/>
        </w:tabs>
        <w:spacing w:line="360" w:lineRule="auto" w:before="63" w:after="0"/>
        <w:ind w:left="180" w:right="160" w:hanging="1"/>
        <w:jc w:val="both"/>
        <w:rPr>
          <w:sz w:val="22"/>
        </w:rPr>
      </w:pPr>
      <w:r>
        <w:rPr>
          <w:sz w:val="22"/>
        </w:rPr>
        <w:t>Republic of South Africa as member of the ECOSOC for the period beginning January</w:t>
      </w:r>
      <w:r>
        <w:rPr>
          <w:spacing w:val="80"/>
          <w:sz w:val="22"/>
        </w:rPr>
        <w:t> </w:t>
      </w:r>
      <w:r>
        <w:rPr>
          <w:spacing w:val="-2"/>
          <w:sz w:val="22"/>
        </w:rPr>
        <w:t>2001;</w:t>
      </w:r>
    </w:p>
    <w:p>
      <w:pPr>
        <w:pStyle w:val="ListParagraph"/>
        <w:numPr>
          <w:ilvl w:val="1"/>
          <w:numId w:val="1"/>
        </w:numPr>
        <w:tabs>
          <w:tab w:pos="399" w:val="left" w:leader="none"/>
        </w:tabs>
        <w:spacing w:line="367" w:lineRule="auto" w:before="71" w:after="0"/>
        <w:ind w:left="180" w:right="140" w:firstLine="0"/>
        <w:jc w:val="both"/>
        <w:rPr>
          <w:sz w:val="22"/>
        </w:rPr>
      </w:pPr>
      <w:r>
        <w:rPr>
          <w:sz w:val="22"/>
        </w:rPr>
        <w:t>Mr. Rajsoomer Lallah, from Mauritius for re-election to the United Nations Human Rights Committee for the period 2001 – 2004 during the elections to be held in New York, in September 2000;</w:t>
      </w:r>
    </w:p>
    <w:p>
      <w:pPr>
        <w:pStyle w:val="ListParagraph"/>
        <w:numPr>
          <w:ilvl w:val="1"/>
          <w:numId w:val="1"/>
        </w:numPr>
        <w:tabs>
          <w:tab w:pos="439" w:val="left" w:leader="none"/>
        </w:tabs>
        <w:spacing w:line="369" w:lineRule="auto" w:before="63" w:after="0"/>
        <w:ind w:left="180" w:right="150" w:firstLine="0"/>
        <w:jc w:val="both"/>
        <w:rPr>
          <w:sz w:val="22"/>
        </w:rPr>
      </w:pPr>
      <w:r>
        <w:rPr>
          <w:sz w:val="22"/>
        </w:rPr>
        <w:t>Republic of the Sudan for one of the non-Permanent seats on the United Nations Security Council for the period 2001</w:t>
      </w:r>
      <w:r>
        <w:rPr>
          <w:spacing w:val="37"/>
          <w:sz w:val="22"/>
        </w:rPr>
        <w:t> </w:t>
      </w:r>
      <w:r>
        <w:rPr>
          <w:sz w:val="22"/>
        </w:rPr>
        <w:t>– 2002 in conformity with the recommendation of the Committee on Candidatures and of the African Group in New York;</w:t>
      </w:r>
    </w:p>
    <w:p>
      <w:pPr>
        <w:pStyle w:val="ListParagraph"/>
        <w:numPr>
          <w:ilvl w:val="1"/>
          <w:numId w:val="1"/>
        </w:numPr>
        <w:tabs>
          <w:tab w:pos="511" w:val="left" w:leader="none"/>
        </w:tabs>
        <w:spacing w:line="369" w:lineRule="auto" w:before="55" w:after="0"/>
        <w:ind w:left="180" w:right="159" w:firstLine="0"/>
        <w:jc w:val="both"/>
        <w:rPr>
          <w:sz w:val="22"/>
        </w:rPr>
      </w:pPr>
      <w:r>
        <w:rPr>
          <w:sz w:val="22"/>
        </w:rPr>
        <w:t>Mr.</w:t>
      </w:r>
      <w:r>
        <w:rPr>
          <w:spacing w:val="40"/>
          <w:sz w:val="22"/>
        </w:rPr>
        <w:t> </w:t>
      </w:r>
      <w:r>
        <w:rPr>
          <w:sz w:val="22"/>
        </w:rPr>
        <w:t>V.</w:t>
      </w:r>
      <w:r>
        <w:rPr>
          <w:spacing w:val="40"/>
          <w:sz w:val="22"/>
        </w:rPr>
        <w:t> </w:t>
      </w:r>
      <w:r>
        <w:rPr>
          <w:sz w:val="22"/>
        </w:rPr>
        <w:t>Poonoosamy from</w:t>
      </w:r>
      <w:r>
        <w:rPr>
          <w:spacing w:val="40"/>
          <w:sz w:val="22"/>
        </w:rPr>
        <w:t> </w:t>
      </w:r>
      <w:r>
        <w:rPr>
          <w:sz w:val="22"/>
        </w:rPr>
        <w:t>Mauritius for the post of President of the Council of International Civil Aviation Organization during the elections to be held in 2001.</w:t>
      </w:r>
    </w:p>
    <w:p>
      <w:pPr>
        <w:pStyle w:val="BodyText"/>
        <w:spacing w:before="51"/>
      </w:pPr>
      <w:r>
        <w:rPr/>
        <w:t>CM/OAU/AEC/Regl.1</w:t>
      </w:r>
      <w:r>
        <w:rPr>
          <w:spacing w:val="26"/>
        </w:rPr>
        <w:t> </w:t>
      </w:r>
      <w:r>
        <w:rPr>
          <w:spacing w:val="-4"/>
        </w:rPr>
        <w:t>(VII</w:t>
      </w:r>
    </w:p>
    <w:p>
      <w:pPr>
        <w:spacing w:after="0"/>
        <w:sectPr>
          <w:type w:val="continuous"/>
          <w:pgSz w:w="12240" w:h="15840"/>
          <w:pgMar w:top="1300" w:bottom="280" w:left="1720" w:right="1720"/>
        </w:sectPr>
      </w:pPr>
    </w:p>
    <w:p>
      <w:pPr>
        <w:pStyle w:val="Heading1"/>
        <w:spacing w:before="66"/>
        <w:ind w:left="180" w:firstLine="0"/>
      </w:pPr>
      <w:r>
        <w:rPr>
          <w:spacing w:val="-2"/>
        </w:rPr>
        <w:t>REGULATION</w:t>
      </w:r>
    </w:p>
    <w:p>
      <w:pPr>
        <w:pStyle w:val="BodyText"/>
        <w:spacing w:before="5"/>
        <w:ind w:left="0"/>
        <w:rPr>
          <w:b/>
          <w:sz w:val="21"/>
        </w:rPr>
      </w:pPr>
    </w:p>
    <w:p>
      <w:pPr>
        <w:pStyle w:val="BodyText"/>
      </w:pPr>
      <w:r>
        <w:rPr/>
        <w:t>The</w:t>
      </w:r>
      <w:r>
        <w:rPr>
          <w:spacing w:val="1"/>
        </w:rPr>
        <w:t> </w:t>
      </w:r>
      <w:r>
        <w:rPr/>
        <w:t>Council</w:t>
      </w:r>
      <w:r>
        <w:rPr>
          <w:spacing w:val="1"/>
        </w:rPr>
        <w:t> </w:t>
      </w:r>
      <w:r>
        <w:rPr/>
        <w:t>of</w:t>
      </w:r>
      <w:r>
        <w:rPr>
          <w:spacing w:val="1"/>
        </w:rPr>
        <w:t> </w:t>
      </w:r>
      <w:r>
        <w:rPr>
          <w:spacing w:val="-2"/>
        </w:rPr>
        <w:t>Ministers,</w:t>
      </w:r>
    </w:p>
    <w:p>
      <w:pPr>
        <w:pStyle w:val="BodyText"/>
        <w:spacing w:before="189"/>
      </w:pPr>
      <w:r>
        <w:rPr/>
        <w:t>Considering</w:t>
      </w:r>
      <w:r>
        <w:rPr>
          <w:spacing w:val="2"/>
        </w:rPr>
        <w:t> </w:t>
      </w:r>
      <w:r>
        <w:rPr/>
        <w:t>the</w:t>
      </w:r>
      <w:r>
        <w:rPr>
          <w:spacing w:val="2"/>
        </w:rPr>
        <w:t> </w:t>
      </w:r>
      <w:r>
        <w:rPr/>
        <w:t>Charter</w:t>
      </w:r>
      <w:r>
        <w:rPr>
          <w:spacing w:val="3"/>
        </w:rPr>
        <w:t> </w:t>
      </w:r>
      <w:r>
        <w:rPr/>
        <w:t>of</w:t>
      </w:r>
      <w:r>
        <w:rPr>
          <w:spacing w:val="2"/>
        </w:rPr>
        <w:t> </w:t>
      </w:r>
      <w:r>
        <w:rPr/>
        <w:t>the</w:t>
      </w:r>
      <w:r>
        <w:rPr>
          <w:spacing w:val="2"/>
        </w:rPr>
        <w:t> </w:t>
      </w:r>
      <w:r>
        <w:rPr/>
        <w:t>Organization</w:t>
      </w:r>
      <w:r>
        <w:rPr>
          <w:spacing w:val="3"/>
        </w:rPr>
        <w:t> </w:t>
      </w:r>
      <w:r>
        <w:rPr/>
        <w:t>of</w:t>
      </w:r>
      <w:r>
        <w:rPr>
          <w:spacing w:val="2"/>
        </w:rPr>
        <w:t> </w:t>
      </w:r>
      <w:r>
        <w:rPr/>
        <w:t>African</w:t>
      </w:r>
      <w:r>
        <w:rPr>
          <w:spacing w:val="2"/>
        </w:rPr>
        <w:t> </w:t>
      </w:r>
      <w:r>
        <w:rPr>
          <w:spacing w:val="-2"/>
        </w:rPr>
        <w:t>Unity,</w:t>
      </w:r>
    </w:p>
    <w:p>
      <w:pPr>
        <w:pStyle w:val="BodyText"/>
        <w:spacing w:line="364" w:lineRule="auto" w:before="198"/>
        <w:ind w:right="156"/>
        <w:jc w:val="both"/>
      </w:pPr>
      <w:r>
        <w:rPr/>
        <w:t>Considering Articles 11, 12 and 13 of the Treaty Establishing the African Economic Community, and</w:t>
      </w:r>
    </w:p>
    <w:p>
      <w:pPr>
        <w:pStyle w:val="BodyText"/>
        <w:spacing w:line="367" w:lineRule="auto" w:before="66"/>
        <w:ind w:right="145"/>
        <w:jc w:val="both"/>
      </w:pPr>
      <w:r>
        <w:rPr/>
        <w:t>Having examined</w:t>
      </w:r>
      <w:r>
        <w:rPr>
          <w:spacing w:val="38"/>
        </w:rPr>
        <w:t> </w:t>
      </w:r>
      <w:r>
        <w:rPr/>
        <w:t>the</w:t>
      </w:r>
      <w:r>
        <w:rPr>
          <w:spacing w:val="38"/>
        </w:rPr>
        <w:t> </w:t>
      </w:r>
      <w:r>
        <w:rPr/>
        <w:t>reports of the</w:t>
      </w:r>
      <w:r>
        <w:rPr>
          <w:spacing w:val="38"/>
        </w:rPr>
        <w:t> </w:t>
      </w:r>
      <w:r>
        <w:rPr/>
        <w:t>Secretary-General on implementation of this Treaty, as well as the decision and regulations adopted by the Assembly of Heads of State and Government and the Council of Ministers of the OAU held in Algiers, Algeria in July, 1999,</w:t>
      </w:r>
    </w:p>
    <w:p>
      <w:pPr>
        <w:pStyle w:val="BodyText"/>
        <w:spacing w:before="53"/>
      </w:pPr>
      <w:r>
        <w:rPr/>
        <w:t>HEREBY</w:t>
      </w:r>
      <w:r>
        <w:rPr>
          <w:spacing w:val="18"/>
        </w:rPr>
        <w:t> </w:t>
      </w:r>
      <w:r>
        <w:rPr>
          <w:spacing w:val="-2"/>
        </w:rPr>
        <w:t>RULES:</w:t>
      </w:r>
    </w:p>
    <w:p>
      <w:pPr>
        <w:pStyle w:val="BodyText"/>
        <w:spacing w:before="3"/>
        <w:ind w:left="0"/>
        <w:rPr>
          <w:sz w:val="32"/>
        </w:rPr>
      </w:pPr>
    </w:p>
    <w:p>
      <w:pPr>
        <w:pStyle w:val="Heading1"/>
        <w:numPr>
          <w:ilvl w:val="0"/>
          <w:numId w:val="2"/>
        </w:numPr>
        <w:tabs>
          <w:tab w:pos="409" w:val="left" w:leader="none"/>
        </w:tabs>
        <w:spacing w:line="240" w:lineRule="auto" w:before="0" w:after="0"/>
        <w:ind w:left="408" w:right="0" w:hanging="229"/>
        <w:jc w:val="left"/>
      </w:pPr>
      <w:r>
        <w:rPr/>
        <w:t>Implementation</w:t>
      </w:r>
      <w:r>
        <w:rPr>
          <w:spacing w:val="9"/>
        </w:rPr>
        <w:t> </w:t>
      </w:r>
      <w:r>
        <w:rPr/>
        <w:t>of</w:t>
      </w:r>
      <w:r>
        <w:rPr>
          <w:spacing w:val="11"/>
        </w:rPr>
        <w:t> </w:t>
      </w:r>
      <w:r>
        <w:rPr/>
        <w:t>the</w:t>
      </w:r>
      <w:r>
        <w:rPr>
          <w:spacing w:val="9"/>
        </w:rPr>
        <w:t> </w:t>
      </w:r>
      <w:r>
        <w:rPr/>
        <w:t>Decision</w:t>
      </w:r>
      <w:r>
        <w:rPr>
          <w:spacing w:val="10"/>
        </w:rPr>
        <w:t> </w:t>
      </w:r>
      <w:r>
        <w:rPr/>
        <w:t>and</w:t>
      </w:r>
      <w:r>
        <w:rPr>
          <w:spacing w:val="10"/>
        </w:rPr>
        <w:t> </w:t>
      </w:r>
      <w:r>
        <w:rPr/>
        <w:t>Regulations</w:t>
      </w:r>
      <w:r>
        <w:rPr>
          <w:spacing w:val="9"/>
        </w:rPr>
        <w:t> </w:t>
      </w:r>
      <w:r>
        <w:rPr/>
        <w:t>of</w:t>
      </w:r>
      <w:r>
        <w:rPr>
          <w:spacing w:val="11"/>
        </w:rPr>
        <w:t> </w:t>
      </w:r>
      <w:r>
        <w:rPr>
          <w:spacing w:val="-5"/>
        </w:rPr>
        <w:t>AEC</w:t>
      </w:r>
    </w:p>
    <w:p>
      <w:pPr>
        <w:pStyle w:val="BodyText"/>
        <w:spacing w:before="5"/>
        <w:ind w:left="0"/>
        <w:rPr>
          <w:b/>
          <w:sz w:val="21"/>
        </w:rPr>
      </w:pPr>
    </w:p>
    <w:p>
      <w:pPr>
        <w:pStyle w:val="ListParagraph"/>
        <w:numPr>
          <w:ilvl w:val="1"/>
          <w:numId w:val="2"/>
        </w:numPr>
        <w:tabs>
          <w:tab w:pos="416" w:val="left" w:leader="none"/>
        </w:tabs>
        <w:spacing w:line="240" w:lineRule="auto" w:before="0" w:after="0"/>
        <w:ind w:left="415" w:right="0" w:hanging="236"/>
        <w:jc w:val="left"/>
        <w:rPr>
          <w:sz w:val="22"/>
        </w:rPr>
      </w:pPr>
      <w:r>
        <w:rPr>
          <w:sz w:val="22"/>
        </w:rPr>
        <w:t>Member</w:t>
      </w:r>
      <w:r>
        <w:rPr>
          <w:spacing w:val="11"/>
          <w:sz w:val="22"/>
        </w:rPr>
        <w:t> </w:t>
      </w:r>
      <w:r>
        <w:rPr>
          <w:sz w:val="22"/>
        </w:rPr>
        <w:t>States</w:t>
      </w:r>
      <w:r>
        <w:rPr>
          <w:spacing w:val="9"/>
          <w:sz w:val="22"/>
        </w:rPr>
        <w:t> </w:t>
      </w:r>
      <w:r>
        <w:rPr>
          <w:sz w:val="22"/>
        </w:rPr>
        <w:t>are</w:t>
      </w:r>
      <w:r>
        <w:rPr>
          <w:spacing w:val="11"/>
          <w:sz w:val="22"/>
        </w:rPr>
        <w:t> </w:t>
      </w:r>
      <w:r>
        <w:rPr>
          <w:sz w:val="22"/>
        </w:rPr>
        <w:t>requested</w:t>
      </w:r>
      <w:r>
        <w:rPr>
          <w:spacing w:val="13"/>
          <w:sz w:val="22"/>
        </w:rPr>
        <w:t> </w:t>
      </w:r>
      <w:r>
        <w:rPr>
          <w:spacing w:val="-5"/>
          <w:sz w:val="22"/>
        </w:rPr>
        <w:t>to:</w:t>
      </w:r>
    </w:p>
    <w:p>
      <w:pPr>
        <w:pStyle w:val="ListParagraph"/>
        <w:numPr>
          <w:ilvl w:val="2"/>
          <w:numId w:val="2"/>
        </w:numPr>
        <w:tabs>
          <w:tab w:pos="390" w:val="left" w:leader="none"/>
        </w:tabs>
        <w:spacing w:line="360" w:lineRule="auto" w:before="198" w:after="0"/>
        <w:ind w:left="180" w:right="153" w:hanging="1"/>
        <w:jc w:val="both"/>
        <w:rPr>
          <w:sz w:val="22"/>
        </w:rPr>
      </w:pPr>
      <w:r>
        <w:rPr>
          <w:sz w:val="22"/>
        </w:rPr>
        <w:t>implement the decisions of AEC and ensure that their national legislations reflect and take due account of the decisions of AEC;</w:t>
      </w:r>
    </w:p>
    <w:p>
      <w:pPr>
        <w:pStyle w:val="ListParagraph"/>
        <w:numPr>
          <w:ilvl w:val="2"/>
          <w:numId w:val="2"/>
        </w:numPr>
        <w:tabs>
          <w:tab w:pos="447" w:val="left" w:leader="none"/>
        </w:tabs>
        <w:spacing w:line="364" w:lineRule="auto" w:before="72" w:after="0"/>
        <w:ind w:left="180" w:right="157" w:hanging="1"/>
        <w:jc w:val="both"/>
        <w:rPr>
          <w:sz w:val="22"/>
        </w:rPr>
      </w:pPr>
      <w:r>
        <w:rPr>
          <w:sz w:val="22"/>
        </w:rPr>
        <w:t>assign to specific Ministers the task of continental integration with a view to coordinating and harmonizing policies and programmes in this sector; and</w:t>
      </w:r>
    </w:p>
    <w:p>
      <w:pPr>
        <w:pStyle w:val="ListParagraph"/>
        <w:numPr>
          <w:ilvl w:val="2"/>
          <w:numId w:val="2"/>
        </w:numPr>
        <w:tabs>
          <w:tab w:pos="492" w:val="left" w:leader="none"/>
        </w:tabs>
        <w:spacing w:line="364" w:lineRule="auto" w:before="66" w:after="0"/>
        <w:ind w:left="180" w:right="160" w:firstLine="0"/>
        <w:jc w:val="both"/>
        <w:rPr>
          <w:sz w:val="22"/>
        </w:rPr>
      </w:pPr>
      <w:r>
        <w:rPr>
          <w:sz w:val="22"/>
        </w:rPr>
        <w:t>ensure that the programmes and activities of the RECs to which they belong are consistent with the objectives of the Abuja Treaty.</w:t>
      </w:r>
    </w:p>
    <w:p>
      <w:pPr>
        <w:pStyle w:val="ListParagraph"/>
        <w:numPr>
          <w:ilvl w:val="1"/>
          <w:numId w:val="2"/>
        </w:numPr>
        <w:tabs>
          <w:tab w:pos="429" w:val="left" w:leader="none"/>
        </w:tabs>
        <w:spacing w:line="367" w:lineRule="auto" w:before="66" w:after="0"/>
        <w:ind w:left="180" w:right="151" w:firstLine="0"/>
        <w:jc w:val="both"/>
        <w:rPr>
          <w:sz w:val="22"/>
        </w:rPr>
      </w:pPr>
      <w:r>
        <w:rPr>
          <w:sz w:val="22"/>
        </w:rPr>
        <w:t>Member</w:t>
      </w:r>
      <w:r>
        <w:rPr>
          <w:spacing w:val="33"/>
          <w:sz w:val="22"/>
        </w:rPr>
        <w:t> </w:t>
      </w:r>
      <w:r>
        <w:rPr>
          <w:sz w:val="22"/>
        </w:rPr>
        <w:t>States</w:t>
      </w:r>
      <w:r>
        <w:rPr>
          <w:spacing w:val="19"/>
          <w:sz w:val="22"/>
        </w:rPr>
        <w:t> </w:t>
      </w:r>
      <w:r>
        <w:rPr>
          <w:sz w:val="22"/>
        </w:rPr>
        <w:t>are</w:t>
      </w:r>
      <w:r>
        <w:rPr>
          <w:spacing w:val="19"/>
          <w:sz w:val="22"/>
        </w:rPr>
        <w:t> </w:t>
      </w:r>
      <w:r>
        <w:rPr>
          <w:sz w:val="22"/>
        </w:rPr>
        <w:t>commended</w:t>
      </w:r>
      <w:r>
        <w:rPr>
          <w:spacing w:val="20"/>
          <w:sz w:val="22"/>
        </w:rPr>
        <w:t> </w:t>
      </w:r>
      <w:r>
        <w:rPr>
          <w:sz w:val="22"/>
        </w:rPr>
        <w:t>for</w:t>
      </w:r>
      <w:r>
        <w:rPr>
          <w:spacing w:val="20"/>
          <w:sz w:val="22"/>
        </w:rPr>
        <w:t> </w:t>
      </w:r>
      <w:r>
        <w:rPr>
          <w:sz w:val="22"/>
        </w:rPr>
        <w:t>the</w:t>
      </w:r>
      <w:r>
        <w:rPr>
          <w:spacing w:val="19"/>
          <w:sz w:val="22"/>
        </w:rPr>
        <w:t> </w:t>
      </w:r>
      <w:r>
        <w:rPr>
          <w:sz w:val="22"/>
        </w:rPr>
        <w:t>efforts</w:t>
      </w:r>
      <w:r>
        <w:rPr>
          <w:spacing w:val="19"/>
          <w:sz w:val="22"/>
        </w:rPr>
        <w:t> </w:t>
      </w:r>
      <w:r>
        <w:rPr>
          <w:sz w:val="22"/>
        </w:rPr>
        <w:t>and</w:t>
      </w:r>
      <w:r>
        <w:rPr>
          <w:spacing w:val="20"/>
          <w:sz w:val="22"/>
        </w:rPr>
        <w:t> </w:t>
      </w:r>
      <w:r>
        <w:rPr>
          <w:sz w:val="22"/>
        </w:rPr>
        <w:t>progress</w:t>
      </w:r>
      <w:r>
        <w:rPr>
          <w:spacing w:val="19"/>
          <w:sz w:val="22"/>
        </w:rPr>
        <w:t> </w:t>
      </w:r>
      <w:r>
        <w:rPr>
          <w:sz w:val="22"/>
        </w:rPr>
        <w:t>made</w:t>
      </w:r>
      <w:r>
        <w:rPr>
          <w:spacing w:val="19"/>
          <w:sz w:val="22"/>
        </w:rPr>
        <w:t> </w:t>
      </w:r>
      <w:r>
        <w:rPr>
          <w:sz w:val="22"/>
        </w:rPr>
        <w:t>by</w:t>
      </w:r>
      <w:r>
        <w:rPr>
          <w:spacing w:val="19"/>
          <w:sz w:val="22"/>
        </w:rPr>
        <w:t> </w:t>
      </w:r>
      <w:r>
        <w:rPr>
          <w:sz w:val="22"/>
        </w:rPr>
        <w:t>the</w:t>
      </w:r>
      <w:r>
        <w:rPr>
          <w:spacing w:val="19"/>
          <w:sz w:val="22"/>
        </w:rPr>
        <w:t> </w:t>
      </w:r>
      <w:r>
        <w:rPr>
          <w:sz w:val="22"/>
        </w:rPr>
        <w:t>Common</w:t>
      </w:r>
      <w:r>
        <w:rPr>
          <w:spacing w:val="19"/>
          <w:sz w:val="22"/>
        </w:rPr>
        <w:t> </w:t>
      </w:r>
      <w:r>
        <w:rPr>
          <w:sz w:val="22"/>
        </w:rPr>
        <w:t>Market of</w:t>
      </w:r>
      <w:r>
        <w:rPr>
          <w:spacing w:val="40"/>
          <w:sz w:val="22"/>
        </w:rPr>
        <w:t> </w:t>
      </w:r>
      <w:r>
        <w:rPr>
          <w:sz w:val="22"/>
        </w:rPr>
        <w:t>East</w:t>
      </w:r>
      <w:r>
        <w:rPr>
          <w:spacing w:val="40"/>
          <w:sz w:val="22"/>
        </w:rPr>
        <w:t> </w:t>
      </w:r>
      <w:r>
        <w:rPr>
          <w:sz w:val="22"/>
        </w:rPr>
        <w:t>and</w:t>
      </w:r>
      <w:r>
        <w:rPr>
          <w:spacing w:val="40"/>
          <w:sz w:val="22"/>
        </w:rPr>
        <w:t> </w:t>
      </w:r>
      <w:r>
        <w:rPr>
          <w:sz w:val="22"/>
        </w:rPr>
        <w:t>Southern</w:t>
      </w:r>
      <w:r>
        <w:rPr>
          <w:spacing w:val="40"/>
          <w:sz w:val="22"/>
        </w:rPr>
        <w:t> </w:t>
      </w:r>
      <w:r>
        <w:rPr>
          <w:sz w:val="22"/>
        </w:rPr>
        <w:t>Africa</w:t>
      </w:r>
      <w:r>
        <w:rPr>
          <w:spacing w:val="40"/>
          <w:sz w:val="22"/>
        </w:rPr>
        <w:t> </w:t>
      </w:r>
      <w:r>
        <w:rPr>
          <w:sz w:val="22"/>
        </w:rPr>
        <w:t>(COMESA)</w:t>
      </w:r>
      <w:r>
        <w:rPr>
          <w:spacing w:val="40"/>
          <w:sz w:val="22"/>
        </w:rPr>
        <w:t> </w:t>
      </w:r>
      <w:r>
        <w:rPr>
          <w:sz w:val="22"/>
        </w:rPr>
        <w:t>as</w:t>
      </w:r>
      <w:r>
        <w:rPr>
          <w:spacing w:val="40"/>
          <w:sz w:val="22"/>
        </w:rPr>
        <w:t> </w:t>
      </w:r>
      <w:r>
        <w:rPr>
          <w:sz w:val="22"/>
        </w:rPr>
        <w:t>well</w:t>
      </w:r>
      <w:r>
        <w:rPr>
          <w:spacing w:val="40"/>
          <w:sz w:val="22"/>
        </w:rPr>
        <w:t> </w:t>
      </w:r>
      <w:r>
        <w:rPr>
          <w:sz w:val="22"/>
        </w:rPr>
        <w:t>as</w:t>
      </w:r>
      <w:r>
        <w:rPr>
          <w:spacing w:val="40"/>
          <w:sz w:val="22"/>
        </w:rPr>
        <w:t> </w:t>
      </w:r>
      <w:r>
        <w:rPr>
          <w:sz w:val="22"/>
        </w:rPr>
        <w:t>the</w:t>
      </w:r>
      <w:r>
        <w:rPr>
          <w:spacing w:val="40"/>
          <w:sz w:val="22"/>
        </w:rPr>
        <w:t> </w:t>
      </w:r>
      <w:r>
        <w:rPr>
          <w:sz w:val="22"/>
        </w:rPr>
        <w:t>Economic</w:t>
      </w:r>
      <w:r>
        <w:rPr>
          <w:spacing w:val="40"/>
          <w:sz w:val="22"/>
        </w:rPr>
        <w:t> </w:t>
      </w:r>
      <w:r>
        <w:rPr>
          <w:sz w:val="22"/>
        </w:rPr>
        <w:t>Community</w:t>
      </w:r>
      <w:r>
        <w:rPr>
          <w:spacing w:val="40"/>
          <w:sz w:val="22"/>
        </w:rPr>
        <w:t> </w:t>
      </w:r>
      <w:r>
        <w:rPr>
          <w:sz w:val="22"/>
        </w:rPr>
        <w:t>of</w:t>
      </w:r>
      <w:r>
        <w:rPr>
          <w:spacing w:val="40"/>
          <w:sz w:val="22"/>
        </w:rPr>
        <w:t> </w:t>
      </w:r>
      <w:r>
        <w:rPr>
          <w:sz w:val="22"/>
        </w:rPr>
        <w:t>West African States (ECOWAS) in the area of trade liberalization especially in meeting the target dates for establishment of free trade areas and monetary zones.</w:t>
      </w:r>
    </w:p>
    <w:p>
      <w:pPr>
        <w:pStyle w:val="BodyText"/>
        <w:spacing w:before="7"/>
        <w:ind w:left="0"/>
        <w:rPr>
          <w:sz w:val="20"/>
        </w:rPr>
      </w:pPr>
    </w:p>
    <w:p>
      <w:pPr>
        <w:pStyle w:val="Heading1"/>
        <w:numPr>
          <w:ilvl w:val="0"/>
          <w:numId w:val="2"/>
        </w:numPr>
        <w:tabs>
          <w:tab w:pos="412" w:val="left" w:leader="none"/>
        </w:tabs>
        <w:spacing w:line="240" w:lineRule="auto" w:before="0" w:after="0"/>
        <w:ind w:left="411" w:right="0" w:hanging="232"/>
        <w:jc w:val="left"/>
      </w:pPr>
      <w:r>
        <w:rPr/>
        <w:t>Cooperation</w:t>
      </w:r>
      <w:r>
        <w:rPr>
          <w:spacing w:val="10"/>
        </w:rPr>
        <w:t> </w:t>
      </w:r>
      <w:r>
        <w:rPr/>
        <w:t>between</w:t>
      </w:r>
      <w:r>
        <w:rPr>
          <w:spacing w:val="10"/>
        </w:rPr>
        <w:t> </w:t>
      </w:r>
      <w:r>
        <w:rPr/>
        <w:t>the</w:t>
      </w:r>
      <w:r>
        <w:rPr>
          <w:spacing w:val="10"/>
        </w:rPr>
        <w:t> </w:t>
      </w:r>
      <w:r>
        <w:rPr/>
        <w:t>AEC</w:t>
      </w:r>
      <w:r>
        <w:rPr>
          <w:spacing w:val="10"/>
        </w:rPr>
        <w:t> </w:t>
      </w:r>
      <w:r>
        <w:rPr/>
        <w:t>and</w:t>
      </w:r>
      <w:r>
        <w:rPr>
          <w:spacing w:val="10"/>
        </w:rPr>
        <w:t> </w:t>
      </w:r>
      <w:r>
        <w:rPr/>
        <w:t>the</w:t>
      </w:r>
      <w:r>
        <w:rPr>
          <w:spacing w:val="10"/>
        </w:rPr>
        <w:t> </w:t>
      </w:r>
      <w:r>
        <w:rPr>
          <w:spacing w:val="-4"/>
        </w:rPr>
        <w:t>RECs</w:t>
      </w:r>
    </w:p>
    <w:p>
      <w:pPr>
        <w:pStyle w:val="BodyText"/>
        <w:spacing w:before="5"/>
        <w:ind w:left="0"/>
        <w:rPr>
          <w:b/>
          <w:sz w:val="21"/>
        </w:rPr>
      </w:pPr>
    </w:p>
    <w:p>
      <w:pPr>
        <w:pStyle w:val="ListParagraph"/>
        <w:numPr>
          <w:ilvl w:val="1"/>
          <w:numId w:val="2"/>
        </w:numPr>
        <w:tabs>
          <w:tab w:pos="426" w:val="left" w:leader="none"/>
        </w:tabs>
        <w:spacing w:line="364" w:lineRule="auto" w:before="0" w:after="0"/>
        <w:ind w:left="180" w:right="164" w:firstLine="0"/>
        <w:jc w:val="both"/>
        <w:rPr>
          <w:sz w:val="22"/>
        </w:rPr>
      </w:pPr>
      <w:r>
        <w:rPr>
          <w:sz w:val="22"/>
        </w:rPr>
        <w:t>The RECs which have not yet done so are requested to review their constituent text in the light of the Abuja Treaty;</w:t>
      </w:r>
    </w:p>
    <w:p>
      <w:pPr>
        <w:pStyle w:val="ListParagraph"/>
        <w:numPr>
          <w:ilvl w:val="1"/>
          <w:numId w:val="2"/>
        </w:numPr>
        <w:tabs>
          <w:tab w:pos="429" w:val="left" w:leader="none"/>
        </w:tabs>
        <w:spacing w:line="240" w:lineRule="auto" w:before="62" w:after="0"/>
        <w:ind w:left="428" w:right="0" w:hanging="249"/>
        <w:jc w:val="left"/>
        <w:rPr>
          <w:sz w:val="22"/>
        </w:rPr>
      </w:pPr>
      <w:r>
        <w:rPr>
          <w:sz w:val="22"/>
        </w:rPr>
        <w:t>The</w:t>
      </w:r>
      <w:r>
        <w:rPr>
          <w:spacing w:val="7"/>
          <w:sz w:val="22"/>
        </w:rPr>
        <w:t> </w:t>
      </w:r>
      <w:r>
        <w:rPr>
          <w:sz w:val="22"/>
        </w:rPr>
        <w:t>RECs</w:t>
      </w:r>
      <w:r>
        <w:rPr>
          <w:spacing w:val="7"/>
          <w:sz w:val="22"/>
        </w:rPr>
        <w:t> </w:t>
      </w:r>
      <w:r>
        <w:rPr>
          <w:sz w:val="22"/>
        </w:rPr>
        <w:t>are</w:t>
      </w:r>
      <w:r>
        <w:rPr>
          <w:spacing w:val="7"/>
          <w:sz w:val="22"/>
        </w:rPr>
        <w:t> </w:t>
      </w:r>
      <w:r>
        <w:rPr>
          <w:sz w:val="22"/>
        </w:rPr>
        <w:t>also</w:t>
      </w:r>
      <w:r>
        <w:rPr>
          <w:spacing w:val="8"/>
          <w:sz w:val="22"/>
        </w:rPr>
        <w:t> </w:t>
      </w:r>
      <w:r>
        <w:rPr>
          <w:sz w:val="22"/>
        </w:rPr>
        <w:t>requested</w:t>
      </w:r>
      <w:r>
        <w:rPr>
          <w:spacing w:val="9"/>
          <w:sz w:val="22"/>
        </w:rPr>
        <w:t> </w:t>
      </w:r>
      <w:r>
        <w:rPr>
          <w:spacing w:val="-5"/>
          <w:sz w:val="22"/>
        </w:rPr>
        <w:t>to:</w:t>
      </w:r>
    </w:p>
    <w:p>
      <w:pPr>
        <w:pStyle w:val="ListParagraph"/>
        <w:numPr>
          <w:ilvl w:val="2"/>
          <w:numId w:val="2"/>
        </w:numPr>
        <w:tabs>
          <w:tab w:pos="372" w:val="left" w:leader="none"/>
        </w:tabs>
        <w:spacing w:line="240" w:lineRule="auto" w:before="193" w:after="0"/>
        <w:ind w:left="371" w:right="0" w:hanging="192"/>
        <w:jc w:val="left"/>
        <w:rPr>
          <w:sz w:val="22"/>
        </w:rPr>
      </w:pPr>
      <w:r>
        <w:rPr>
          <w:sz w:val="22"/>
        </w:rPr>
        <w:t>place their</w:t>
      </w:r>
      <w:r>
        <w:rPr>
          <w:spacing w:val="2"/>
          <w:sz w:val="22"/>
        </w:rPr>
        <w:t> </w:t>
      </w:r>
      <w:r>
        <w:rPr>
          <w:sz w:val="22"/>
        </w:rPr>
        <w:t>programmes and</w:t>
      </w:r>
      <w:r>
        <w:rPr>
          <w:spacing w:val="2"/>
          <w:sz w:val="22"/>
        </w:rPr>
        <w:t> </w:t>
      </w:r>
      <w:r>
        <w:rPr>
          <w:sz w:val="22"/>
        </w:rPr>
        <w:t>activities within</w:t>
      </w:r>
      <w:r>
        <w:rPr>
          <w:spacing w:val="1"/>
          <w:sz w:val="22"/>
        </w:rPr>
        <w:t> </w:t>
      </w:r>
      <w:r>
        <w:rPr>
          <w:sz w:val="22"/>
        </w:rPr>
        <w:t>the framework</w:t>
      </w:r>
      <w:r>
        <w:rPr>
          <w:spacing w:val="1"/>
          <w:sz w:val="22"/>
        </w:rPr>
        <w:t> </w:t>
      </w:r>
      <w:r>
        <w:rPr>
          <w:sz w:val="22"/>
        </w:rPr>
        <w:t>of continental</w:t>
      </w:r>
      <w:r>
        <w:rPr>
          <w:spacing w:val="1"/>
          <w:sz w:val="22"/>
        </w:rPr>
        <w:t> </w:t>
      </w:r>
      <w:r>
        <w:rPr>
          <w:sz w:val="22"/>
        </w:rPr>
        <w:t>integration; </w:t>
      </w:r>
      <w:r>
        <w:rPr>
          <w:spacing w:val="-5"/>
          <w:sz w:val="22"/>
        </w:rPr>
        <w:t>and</w:t>
      </w:r>
    </w:p>
    <w:p>
      <w:pPr>
        <w:pStyle w:val="ListParagraph"/>
        <w:numPr>
          <w:ilvl w:val="2"/>
          <w:numId w:val="2"/>
        </w:numPr>
        <w:tabs>
          <w:tab w:pos="429" w:val="left" w:leader="none"/>
        </w:tabs>
        <w:spacing w:line="240" w:lineRule="auto" w:before="189" w:after="0"/>
        <w:ind w:left="428" w:right="0" w:hanging="249"/>
        <w:jc w:val="left"/>
        <w:rPr>
          <w:sz w:val="22"/>
        </w:rPr>
      </w:pPr>
      <w:r>
        <w:rPr>
          <w:sz w:val="22"/>
        </w:rPr>
        <w:t>invite</w:t>
      </w:r>
      <w:r>
        <w:rPr>
          <w:spacing w:val="1"/>
          <w:sz w:val="22"/>
        </w:rPr>
        <w:t> </w:t>
      </w:r>
      <w:r>
        <w:rPr>
          <w:sz w:val="22"/>
        </w:rPr>
        <w:t>the</w:t>
      </w:r>
      <w:r>
        <w:rPr>
          <w:spacing w:val="2"/>
          <w:sz w:val="22"/>
        </w:rPr>
        <w:t> </w:t>
      </w:r>
      <w:r>
        <w:rPr>
          <w:sz w:val="22"/>
        </w:rPr>
        <w:t>AEC to</w:t>
      </w:r>
      <w:r>
        <w:rPr>
          <w:spacing w:val="3"/>
          <w:sz w:val="22"/>
        </w:rPr>
        <w:t> </w:t>
      </w:r>
      <w:r>
        <w:rPr>
          <w:sz w:val="22"/>
        </w:rPr>
        <w:t>their</w:t>
      </w:r>
      <w:r>
        <w:rPr>
          <w:spacing w:val="1"/>
          <w:sz w:val="22"/>
        </w:rPr>
        <w:t> </w:t>
      </w:r>
      <w:r>
        <w:rPr>
          <w:spacing w:val="-2"/>
          <w:sz w:val="22"/>
        </w:rPr>
        <w:t>meetings.</w:t>
      </w:r>
    </w:p>
    <w:p>
      <w:pPr>
        <w:pStyle w:val="ListParagraph"/>
        <w:numPr>
          <w:ilvl w:val="1"/>
          <w:numId w:val="2"/>
        </w:numPr>
        <w:tabs>
          <w:tab w:pos="435" w:val="left" w:leader="none"/>
        </w:tabs>
        <w:spacing w:line="364" w:lineRule="auto" w:before="198" w:after="0"/>
        <w:ind w:left="180" w:right="161" w:firstLine="0"/>
        <w:jc w:val="both"/>
        <w:rPr>
          <w:sz w:val="22"/>
        </w:rPr>
      </w:pPr>
      <w:r>
        <w:rPr>
          <w:sz w:val="22"/>
        </w:rPr>
        <w:t>The AEC and RECs should harmonize and coordinate their programmes, and designate a focal point for each sector of activity;</w:t>
      </w:r>
    </w:p>
    <w:p>
      <w:pPr>
        <w:spacing w:after="0" w:line="364" w:lineRule="auto"/>
        <w:jc w:val="both"/>
        <w:rPr>
          <w:sz w:val="22"/>
        </w:rPr>
        <w:sectPr>
          <w:pgSz w:w="12240" w:h="15840"/>
          <w:pgMar w:top="1480" w:bottom="280" w:left="1720" w:right="1720"/>
        </w:sectPr>
      </w:pPr>
    </w:p>
    <w:p>
      <w:pPr>
        <w:pStyle w:val="ListParagraph"/>
        <w:numPr>
          <w:ilvl w:val="1"/>
          <w:numId w:val="2"/>
        </w:numPr>
        <w:tabs>
          <w:tab w:pos="438" w:val="left" w:leader="none"/>
        </w:tabs>
        <w:spacing w:line="364" w:lineRule="auto" w:before="74" w:after="0"/>
        <w:ind w:left="180" w:right="164" w:firstLine="0"/>
        <w:jc w:val="both"/>
        <w:rPr>
          <w:sz w:val="22"/>
        </w:rPr>
      </w:pPr>
      <w:r>
        <w:rPr>
          <w:sz w:val="22"/>
        </w:rPr>
        <w:t>The AEC and the RECs, as well as the ADB and ECA should also intensify and pool their efforts for the mobilization of extra-budgetary resources to support integration programmes;</w:t>
      </w:r>
    </w:p>
    <w:p>
      <w:pPr>
        <w:pStyle w:val="ListParagraph"/>
        <w:numPr>
          <w:ilvl w:val="1"/>
          <w:numId w:val="2"/>
        </w:numPr>
        <w:tabs>
          <w:tab w:pos="424" w:val="left" w:leader="none"/>
        </w:tabs>
        <w:spacing w:line="367" w:lineRule="auto" w:before="66" w:after="0"/>
        <w:ind w:left="180" w:right="146" w:firstLine="0"/>
        <w:jc w:val="both"/>
        <w:rPr>
          <w:sz w:val="22"/>
        </w:rPr>
      </w:pPr>
      <w:r>
        <w:rPr>
          <w:sz w:val="22"/>
        </w:rPr>
        <w:t>The General Secretariat should take necessary measures to speed up implementation of the programme</w:t>
      </w:r>
      <w:r>
        <w:rPr>
          <w:spacing w:val="27"/>
          <w:sz w:val="22"/>
        </w:rPr>
        <w:t> </w:t>
      </w:r>
      <w:r>
        <w:rPr>
          <w:sz w:val="22"/>
        </w:rPr>
        <w:t>for</w:t>
      </w:r>
      <w:r>
        <w:rPr>
          <w:spacing w:val="28"/>
          <w:sz w:val="22"/>
        </w:rPr>
        <w:t> </w:t>
      </w:r>
      <w:r>
        <w:rPr>
          <w:sz w:val="22"/>
        </w:rPr>
        <w:t>harmonization</w:t>
      </w:r>
      <w:r>
        <w:rPr>
          <w:spacing w:val="27"/>
          <w:sz w:val="22"/>
        </w:rPr>
        <w:t> </w:t>
      </w:r>
      <w:r>
        <w:rPr>
          <w:sz w:val="22"/>
        </w:rPr>
        <w:t>of</w:t>
      </w:r>
      <w:r>
        <w:rPr>
          <w:spacing w:val="27"/>
          <w:sz w:val="22"/>
        </w:rPr>
        <w:t> </w:t>
      </w:r>
      <w:r>
        <w:rPr>
          <w:sz w:val="22"/>
        </w:rPr>
        <w:t>the</w:t>
      </w:r>
      <w:r>
        <w:rPr>
          <w:spacing w:val="27"/>
          <w:sz w:val="22"/>
        </w:rPr>
        <w:t> </w:t>
      </w:r>
      <w:r>
        <w:rPr>
          <w:sz w:val="22"/>
        </w:rPr>
        <w:t>REC</w:t>
      </w:r>
      <w:r>
        <w:rPr>
          <w:spacing w:val="27"/>
          <w:sz w:val="22"/>
        </w:rPr>
        <w:t> </w:t>
      </w:r>
      <w:r>
        <w:rPr>
          <w:sz w:val="22"/>
        </w:rPr>
        <w:t>protocols</w:t>
      </w:r>
      <w:r>
        <w:rPr>
          <w:spacing w:val="27"/>
          <w:sz w:val="22"/>
        </w:rPr>
        <w:t> </w:t>
      </w:r>
      <w:r>
        <w:rPr>
          <w:sz w:val="22"/>
        </w:rPr>
        <w:t>and</w:t>
      </w:r>
      <w:r>
        <w:rPr>
          <w:spacing w:val="28"/>
          <w:sz w:val="22"/>
        </w:rPr>
        <w:t> </w:t>
      </w:r>
      <w:r>
        <w:rPr>
          <w:sz w:val="22"/>
        </w:rPr>
        <w:t>to</w:t>
      </w:r>
      <w:r>
        <w:rPr>
          <w:spacing w:val="28"/>
          <w:sz w:val="22"/>
        </w:rPr>
        <w:t> </w:t>
      </w:r>
      <w:r>
        <w:rPr>
          <w:sz w:val="22"/>
        </w:rPr>
        <w:t>popularize</w:t>
      </w:r>
      <w:r>
        <w:rPr>
          <w:spacing w:val="27"/>
          <w:sz w:val="22"/>
        </w:rPr>
        <w:t> </w:t>
      </w:r>
      <w:r>
        <w:rPr>
          <w:sz w:val="22"/>
        </w:rPr>
        <w:t>the</w:t>
      </w:r>
      <w:r>
        <w:rPr>
          <w:spacing w:val="27"/>
          <w:sz w:val="22"/>
        </w:rPr>
        <w:t> </w:t>
      </w:r>
      <w:r>
        <w:rPr>
          <w:sz w:val="22"/>
        </w:rPr>
        <w:t>Abuja</w:t>
      </w:r>
      <w:r>
        <w:rPr>
          <w:spacing w:val="28"/>
          <w:sz w:val="22"/>
        </w:rPr>
        <w:t> </w:t>
      </w:r>
      <w:r>
        <w:rPr>
          <w:sz w:val="22"/>
        </w:rPr>
        <w:t>Treaty</w:t>
      </w:r>
      <w:r>
        <w:rPr>
          <w:spacing w:val="27"/>
          <w:sz w:val="22"/>
        </w:rPr>
        <w:t> </w:t>
      </w:r>
      <w:r>
        <w:rPr>
          <w:sz w:val="22"/>
        </w:rPr>
        <w:t>and the constituent texts of the RECs;</w:t>
      </w:r>
    </w:p>
    <w:p>
      <w:pPr>
        <w:pStyle w:val="ListParagraph"/>
        <w:numPr>
          <w:ilvl w:val="1"/>
          <w:numId w:val="2"/>
        </w:numPr>
        <w:tabs>
          <w:tab w:pos="413" w:val="left" w:leader="none"/>
        </w:tabs>
        <w:spacing w:line="369" w:lineRule="auto" w:before="62" w:after="0"/>
        <w:ind w:left="180" w:right="151" w:firstLine="0"/>
        <w:jc w:val="both"/>
        <w:rPr>
          <w:sz w:val="22"/>
        </w:rPr>
      </w:pPr>
      <w:r>
        <w:rPr>
          <w:sz w:val="22"/>
        </w:rPr>
        <w:t>A mechanism should be established for the Chairmen of the Councils of Ministers of the RECs to meet regularly,</w:t>
      </w:r>
      <w:r>
        <w:rPr>
          <w:spacing w:val="39"/>
          <w:sz w:val="22"/>
        </w:rPr>
        <w:t> </w:t>
      </w:r>
      <w:r>
        <w:rPr>
          <w:sz w:val="22"/>
        </w:rPr>
        <w:t>preceded by the meeting of the Committee of Secretariat Officials, with a view to promoting programme coordination among the RECs.</w:t>
      </w:r>
    </w:p>
    <w:p>
      <w:pPr>
        <w:pStyle w:val="BodyText"/>
        <w:spacing w:before="10"/>
        <w:ind w:left="0"/>
        <w:rPr>
          <w:sz w:val="19"/>
        </w:rPr>
      </w:pPr>
    </w:p>
    <w:p>
      <w:pPr>
        <w:pStyle w:val="Heading1"/>
        <w:numPr>
          <w:ilvl w:val="0"/>
          <w:numId w:val="2"/>
        </w:numPr>
        <w:tabs>
          <w:tab w:pos="410" w:val="left" w:leader="none"/>
        </w:tabs>
        <w:spacing w:line="240" w:lineRule="auto" w:before="0" w:after="0"/>
        <w:ind w:left="409" w:right="0" w:hanging="230"/>
        <w:jc w:val="left"/>
      </w:pPr>
      <w:r>
        <w:rPr/>
        <w:t>Cooperation</w:t>
      </w:r>
      <w:r>
        <w:rPr>
          <w:spacing w:val="11"/>
        </w:rPr>
        <w:t> </w:t>
      </w:r>
      <w:r>
        <w:rPr/>
        <w:t>among</w:t>
      </w:r>
      <w:r>
        <w:rPr>
          <w:spacing w:val="13"/>
        </w:rPr>
        <w:t> </w:t>
      </w:r>
      <w:r>
        <w:rPr/>
        <w:t>the</w:t>
      </w:r>
      <w:r>
        <w:rPr>
          <w:spacing w:val="12"/>
        </w:rPr>
        <w:t> </w:t>
      </w:r>
      <w:r>
        <w:rPr>
          <w:spacing w:val="-4"/>
        </w:rPr>
        <w:t>RECs</w:t>
      </w:r>
    </w:p>
    <w:p>
      <w:pPr>
        <w:pStyle w:val="BodyText"/>
        <w:ind w:left="0"/>
        <w:rPr>
          <w:b/>
          <w:sz w:val="21"/>
        </w:rPr>
      </w:pPr>
    </w:p>
    <w:p>
      <w:pPr>
        <w:pStyle w:val="BodyText"/>
        <w:jc w:val="both"/>
      </w:pPr>
      <w:r>
        <w:rPr/>
        <w:t>The</w:t>
      </w:r>
      <w:r>
        <w:rPr>
          <w:spacing w:val="11"/>
        </w:rPr>
        <w:t> </w:t>
      </w:r>
      <w:r>
        <w:rPr/>
        <w:t>RECs</w:t>
      </w:r>
      <w:r>
        <w:rPr>
          <w:spacing w:val="10"/>
        </w:rPr>
        <w:t> </w:t>
      </w:r>
      <w:r>
        <w:rPr/>
        <w:t>are</w:t>
      </w:r>
      <w:r>
        <w:rPr>
          <w:spacing w:val="11"/>
        </w:rPr>
        <w:t> </w:t>
      </w:r>
      <w:r>
        <w:rPr/>
        <w:t>requested</w:t>
      </w:r>
      <w:r>
        <w:rPr>
          <w:spacing w:val="11"/>
        </w:rPr>
        <w:t> </w:t>
      </w:r>
      <w:r>
        <w:rPr>
          <w:spacing w:val="-5"/>
        </w:rPr>
        <w:t>to:</w:t>
      </w:r>
    </w:p>
    <w:p>
      <w:pPr>
        <w:pStyle w:val="ListParagraph"/>
        <w:numPr>
          <w:ilvl w:val="0"/>
          <w:numId w:val="3"/>
        </w:numPr>
        <w:tabs>
          <w:tab w:pos="373" w:val="left" w:leader="none"/>
        </w:tabs>
        <w:spacing w:line="240" w:lineRule="auto" w:before="193" w:after="0"/>
        <w:ind w:left="372" w:right="0" w:hanging="193"/>
        <w:jc w:val="left"/>
        <w:rPr>
          <w:sz w:val="22"/>
        </w:rPr>
      </w:pPr>
      <w:r>
        <w:rPr>
          <w:sz w:val="22"/>
        </w:rPr>
        <w:t>invite</w:t>
      </w:r>
      <w:r>
        <w:rPr>
          <w:spacing w:val="2"/>
          <w:sz w:val="22"/>
        </w:rPr>
        <w:t> </w:t>
      </w:r>
      <w:r>
        <w:rPr>
          <w:sz w:val="22"/>
        </w:rPr>
        <w:t>one</w:t>
      </w:r>
      <w:r>
        <w:rPr>
          <w:spacing w:val="2"/>
          <w:sz w:val="22"/>
        </w:rPr>
        <w:t> </w:t>
      </w:r>
      <w:r>
        <w:rPr>
          <w:sz w:val="22"/>
        </w:rPr>
        <w:t>another</w:t>
      </w:r>
      <w:r>
        <w:rPr>
          <w:spacing w:val="3"/>
          <w:sz w:val="22"/>
        </w:rPr>
        <w:t> </w:t>
      </w:r>
      <w:r>
        <w:rPr>
          <w:sz w:val="22"/>
        </w:rPr>
        <w:t>to</w:t>
      </w:r>
      <w:r>
        <w:rPr>
          <w:spacing w:val="3"/>
          <w:sz w:val="22"/>
        </w:rPr>
        <w:t> </w:t>
      </w:r>
      <w:r>
        <w:rPr>
          <w:sz w:val="22"/>
        </w:rPr>
        <w:t>their</w:t>
      </w:r>
      <w:r>
        <w:rPr>
          <w:spacing w:val="2"/>
          <w:sz w:val="22"/>
        </w:rPr>
        <w:t> </w:t>
      </w:r>
      <w:r>
        <w:rPr>
          <w:sz w:val="22"/>
        </w:rPr>
        <w:t>meetings;</w:t>
      </w:r>
      <w:r>
        <w:rPr>
          <w:spacing w:val="2"/>
          <w:sz w:val="22"/>
        </w:rPr>
        <w:t> </w:t>
      </w:r>
      <w:r>
        <w:rPr>
          <w:spacing w:val="-5"/>
          <w:sz w:val="22"/>
        </w:rPr>
        <w:t>and</w:t>
      </w:r>
    </w:p>
    <w:p>
      <w:pPr>
        <w:pStyle w:val="ListParagraph"/>
        <w:numPr>
          <w:ilvl w:val="0"/>
          <w:numId w:val="3"/>
        </w:numPr>
        <w:tabs>
          <w:tab w:pos="505" w:val="left" w:leader="none"/>
        </w:tabs>
        <w:spacing w:line="364" w:lineRule="auto" w:before="199" w:after="0"/>
        <w:ind w:left="180" w:right="146" w:firstLine="0"/>
        <w:jc w:val="both"/>
        <w:rPr>
          <w:sz w:val="22"/>
        </w:rPr>
      </w:pPr>
      <w:r>
        <w:rPr>
          <w:sz w:val="22"/>
        </w:rPr>
        <w:t>exchange their programmes and expertise, with the assistance of the AEC General </w:t>
      </w:r>
      <w:r>
        <w:rPr>
          <w:spacing w:val="-2"/>
          <w:sz w:val="22"/>
        </w:rPr>
        <w:t>Secretariat.</w:t>
      </w:r>
    </w:p>
    <w:p>
      <w:pPr>
        <w:pStyle w:val="BodyText"/>
        <w:spacing w:before="8"/>
        <w:ind w:left="0"/>
        <w:rPr>
          <w:sz w:val="20"/>
        </w:rPr>
      </w:pPr>
    </w:p>
    <w:p>
      <w:pPr>
        <w:pStyle w:val="Heading1"/>
        <w:numPr>
          <w:ilvl w:val="0"/>
          <w:numId w:val="2"/>
        </w:numPr>
        <w:tabs>
          <w:tab w:pos="409" w:val="left" w:leader="none"/>
        </w:tabs>
        <w:spacing w:line="240" w:lineRule="auto" w:before="1" w:after="0"/>
        <w:ind w:left="409" w:right="0" w:hanging="229"/>
        <w:jc w:val="left"/>
      </w:pPr>
      <w:r>
        <w:rPr/>
        <w:t>Free</w:t>
      </w:r>
      <w:r>
        <w:rPr>
          <w:spacing w:val="6"/>
        </w:rPr>
        <w:t> </w:t>
      </w:r>
      <w:r>
        <w:rPr/>
        <w:t>Movement</w:t>
      </w:r>
      <w:r>
        <w:rPr>
          <w:spacing w:val="8"/>
        </w:rPr>
        <w:t> </w:t>
      </w:r>
      <w:r>
        <w:rPr/>
        <w:t>of</w:t>
      </w:r>
      <w:r>
        <w:rPr>
          <w:spacing w:val="6"/>
        </w:rPr>
        <w:t> </w:t>
      </w:r>
      <w:r>
        <w:rPr>
          <w:spacing w:val="-2"/>
        </w:rPr>
        <w:t>Persons</w:t>
      </w:r>
    </w:p>
    <w:p>
      <w:pPr>
        <w:pStyle w:val="BodyText"/>
        <w:spacing w:before="11"/>
        <w:ind w:left="0"/>
        <w:rPr>
          <w:b/>
          <w:sz w:val="20"/>
        </w:rPr>
      </w:pPr>
    </w:p>
    <w:p>
      <w:pPr>
        <w:pStyle w:val="BodyText"/>
        <w:spacing w:line="369" w:lineRule="auto"/>
        <w:ind w:right="139"/>
        <w:jc w:val="both"/>
      </w:pPr>
      <w:r>
        <w:rPr/>
        <w:t>Each Member State is requested to exempt from visa requirements officials of the OAU/AEC General Secretariat and of the Regional Economic Communities on mission and holding the travel documents of these institutions, and to submit a report on this matter to the Fourth</w:t>
      </w:r>
      <w:r>
        <w:rPr>
          <w:spacing w:val="40"/>
        </w:rPr>
        <w:t> </w:t>
      </w:r>
      <w:r>
        <w:rPr/>
        <w:t>Session of the Economic and Social Commission (ECOSOC) of the African Economic Community</w:t>
      </w:r>
      <w:r>
        <w:rPr>
          <w:spacing w:val="40"/>
        </w:rPr>
        <w:t> </w:t>
      </w:r>
      <w:r>
        <w:rPr/>
        <w:t>(AEC)</w:t>
      </w:r>
      <w:r>
        <w:rPr>
          <w:spacing w:val="40"/>
        </w:rPr>
        <w:t> </w:t>
      </w:r>
      <w:r>
        <w:rPr/>
        <w:t>in</w:t>
      </w:r>
      <w:r>
        <w:rPr>
          <w:spacing w:val="40"/>
        </w:rPr>
        <w:t> </w:t>
      </w:r>
      <w:r>
        <w:rPr/>
        <w:t>conformity</w:t>
      </w:r>
      <w:r>
        <w:rPr>
          <w:spacing w:val="40"/>
        </w:rPr>
        <w:t> </w:t>
      </w:r>
      <w:r>
        <w:rPr/>
        <w:t>with</w:t>
      </w:r>
      <w:r>
        <w:rPr>
          <w:spacing w:val="40"/>
        </w:rPr>
        <w:t> </w:t>
      </w:r>
      <w:r>
        <w:rPr/>
        <w:t>point</w:t>
      </w:r>
      <w:r>
        <w:rPr>
          <w:spacing w:val="40"/>
        </w:rPr>
        <w:t> </w:t>
      </w:r>
      <w:r>
        <w:rPr/>
        <w:t>5</w:t>
      </w:r>
      <w:r>
        <w:rPr>
          <w:spacing w:val="40"/>
        </w:rPr>
        <w:t> </w:t>
      </w:r>
      <w:r>
        <w:rPr/>
        <w:t>of</w:t>
      </w:r>
      <w:r>
        <w:rPr>
          <w:spacing w:val="40"/>
        </w:rPr>
        <w:t> </w:t>
      </w:r>
      <w:r>
        <w:rPr/>
        <w:t>Decision</w:t>
      </w:r>
      <w:r>
        <w:rPr>
          <w:spacing w:val="40"/>
        </w:rPr>
        <w:t> </w:t>
      </w:r>
      <w:r>
        <w:rPr/>
        <w:t>AHG/OAU/AEC/Dec.1</w:t>
      </w:r>
      <w:r>
        <w:rPr>
          <w:spacing w:val="40"/>
        </w:rPr>
        <w:t> </w:t>
      </w:r>
      <w:r>
        <w:rPr/>
        <w:t>(II) adopted in Ouagadougou, Burkina Faso, by the Second Ordinary Session of the Assembly of Heads of State and Government of the AEC.</w:t>
      </w:r>
    </w:p>
    <w:p>
      <w:pPr>
        <w:pStyle w:val="BodyText"/>
        <w:ind w:left="0"/>
        <w:rPr>
          <w:sz w:val="20"/>
        </w:rPr>
      </w:pPr>
    </w:p>
    <w:p>
      <w:pPr>
        <w:pStyle w:val="Heading1"/>
        <w:numPr>
          <w:ilvl w:val="0"/>
          <w:numId w:val="2"/>
        </w:numPr>
        <w:tabs>
          <w:tab w:pos="410" w:val="left" w:leader="none"/>
        </w:tabs>
        <w:spacing w:line="240" w:lineRule="auto" w:before="0" w:after="0"/>
        <w:ind w:left="409" w:right="0" w:hanging="230"/>
        <w:jc w:val="left"/>
      </w:pPr>
      <w:r>
        <w:rPr/>
        <w:t>Cooperation</w:t>
      </w:r>
      <w:r>
        <w:rPr>
          <w:spacing w:val="5"/>
        </w:rPr>
        <w:t> </w:t>
      </w:r>
      <w:r>
        <w:rPr/>
        <w:t>in</w:t>
      </w:r>
      <w:r>
        <w:rPr>
          <w:spacing w:val="6"/>
        </w:rPr>
        <w:t> </w:t>
      </w:r>
      <w:r>
        <w:rPr/>
        <w:t>the</w:t>
      </w:r>
      <w:r>
        <w:rPr>
          <w:spacing w:val="6"/>
        </w:rPr>
        <w:t> </w:t>
      </w:r>
      <w:r>
        <w:rPr/>
        <w:t>Area</w:t>
      </w:r>
      <w:r>
        <w:rPr>
          <w:spacing w:val="7"/>
        </w:rPr>
        <w:t> </w:t>
      </w:r>
      <w:r>
        <w:rPr/>
        <w:t>of</w:t>
      </w:r>
      <w:r>
        <w:rPr>
          <w:spacing w:val="6"/>
        </w:rPr>
        <w:t> </w:t>
      </w:r>
      <w:r>
        <w:rPr>
          <w:spacing w:val="-2"/>
        </w:rPr>
        <w:t>Energy</w:t>
      </w:r>
    </w:p>
    <w:p>
      <w:pPr>
        <w:pStyle w:val="BodyText"/>
        <w:spacing w:before="11"/>
        <w:ind w:left="0"/>
        <w:rPr>
          <w:b/>
          <w:sz w:val="20"/>
        </w:rPr>
      </w:pPr>
    </w:p>
    <w:p>
      <w:pPr>
        <w:pStyle w:val="BodyText"/>
        <w:spacing w:line="369" w:lineRule="auto"/>
        <w:ind w:right="137"/>
        <w:jc w:val="both"/>
      </w:pPr>
      <w:r>
        <w:rPr/>
        <w:t>The General Secretariat should take appropriate steps to organise a meeting of Ministers responsible</w:t>
      </w:r>
      <w:r>
        <w:rPr>
          <w:spacing w:val="26"/>
        </w:rPr>
        <w:t> </w:t>
      </w:r>
      <w:r>
        <w:rPr/>
        <w:t>for</w:t>
      </w:r>
      <w:r>
        <w:rPr>
          <w:spacing w:val="26"/>
        </w:rPr>
        <w:t> </w:t>
      </w:r>
      <w:r>
        <w:rPr/>
        <w:t>Energy</w:t>
      </w:r>
      <w:r>
        <w:rPr>
          <w:spacing w:val="25"/>
        </w:rPr>
        <w:t> </w:t>
      </w:r>
      <w:r>
        <w:rPr/>
        <w:t>in</w:t>
      </w:r>
      <w:r>
        <w:rPr>
          <w:spacing w:val="25"/>
        </w:rPr>
        <w:t> </w:t>
      </w:r>
      <w:r>
        <w:rPr/>
        <w:t>order</w:t>
      </w:r>
      <w:r>
        <w:rPr>
          <w:spacing w:val="26"/>
        </w:rPr>
        <w:t> </w:t>
      </w:r>
      <w:r>
        <w:rPr/>
        <w:t>to</w:t>
      </w:r>
      <w:r>
        <w:rPr>
          <w:spacing w:val="27"/>
        </w:rPr>
        <w:t> </w:t>
      </w:r>
      <w:r>
        <w:rPr/>
        <w:t>adopt</w:t>
      </w:r>
      <w:r>
        <w:rPr>
          <w:spacing w:val="25"/>
        </w:rPr>
        <w:t> </w:t>
      </w:r>
      <w:r>
        <w:rPr/>
        <w:t>the</w:t>
      </w:r>
      <w:r>
        <w:rPr>
          <w:spacing w:val="26"/>
        </w:rPr>
        <w:t> </w:t>
      </w:r>
      <w:r>
        <w:rPr/>
        <w:t>statutes</w:t>
      </w:r>
      <w:r>
        <w:rPr>
          <w:spacing w:val="25"/>
        </w:rPr>
        <w:t> </w:t>
      </w:r>
      <w:r>
        <w:rPr/>
        <w:t>of</w:t>
      </w:r>
      <w:r>
        <w:rPr>
          <w:spacing w:val="25"/>
        </w:rPr>
        <w:t> </w:t>
      </w:r>
      <w:r>
        <w:rPr/>
        <w:t>the</w:t>
      </w:r>
      <w:r>
        <w:rPr>
          <w:spacing w:val="26"/>
        </w:rPr>
        <w:t> </w:t>
      </w:r>
      <w:r>
        <w:rPr/>
        <w:t>African</w:t>
      </w:r>
      <w:r>
        <w:rPr>
          <w:spacing w:val="25"/>
        </w:rPr>
        <w:t> </w:t>
      </w:r>
      <w:r>
        <w:rPr/>
        <w:t>Energy</w:t>
      </w:r>
      <w:r>
        <w:rPr>
          <w:spacing w:val="25"/>
        </w:rPr>
        <w:t> </w:t>
      </w:r>
      <w:r>
        <w:rPr/>
        <w:t>Commission</w:t>
      </w:r>
      <w:r>
        <w:rPr>
          <w:spacing w:val="25"/>
        </w:rPr>
        <w:t> </w:t>
      </w:r>
      <w:r>
        <w:rPr/>
        <w:t>and the requisite instruments for the early establishment of the Commission.</w:t>
      </w:r>
    </w:p>
    <w:p>
      <w:pPr>
        <w:pStyle w:val="BodyText"/>
        <w:spacing w:before="3"/>
        <w:ind w:left="0"/>
        <w:rPr>
          <w:sz w:val="20"/>
        </w:rPr>
      </w:pPr>
    </w:p>
    <w:p>
      <w:pPr>
        <w:pStyle w:val="Heading1"/>
        <w:numPr>
          <w:ilvl w:val="0"/>
          <w:numId w:val="2"/>
        </w:numPr>
        <w:tabs>
          <w:tab w:pos="411" w:val="left" w:leader="none"/>
        </w:tabs>
        <w:spacing w:line="240" w:lineRule="auto" w:before="0" w:after="0"/>
        <w:ind w:left="410" w:right="0" w:hanging="231"/>
        <w:jc w:val="left"/>
      </w:pPr>
      <w:r>
        <w:rPr/>
        <w:t>International</w:t>
      </w:r>
      <w:r>
        <w:rPr>
          <w:spacing w:val="11"/>
        </w:rPr>
        <w:t> </w:t>
      </w:r>
      <w:r>
        <w:rPr/>
        <w:t>Negotiations</w:t>
      </w:r>
      <w:r>
        <w:rPr>
          <w:spacing w:val="13"/>
        </w:rPr>
        <w:t> </w:t>
      </w:r>
      <w:r>
        <w:rPr/>
        <w:t>and</w:t>
      </w:r>
      <w:r>
        <w:rPr>
          <w:spacing w:val="14"/>
        </w:rPr>
        <w:t> </w:t>
      </w:r>
      <w:r>
        <w:rPr>
          <w:spacing w:val="-2"/>
        </w:rPr>
        <w:t>Initiatives</w:t>
      </w:r>
    </w:p>
    <w:p>
      <w:pPr>
        <w:pStyle w:val="BodyText"/>
        <w:ind w:left="0"/>
        <w:rPr>
          <w:b/>
          <w:sz w:val="21"/>
        </w:rPr>
      </w:pPr>
    </w:p>
    <w:p>
      <w:pPr>
        <w:pStyle w:val="ListParagraph"/>
        <w:numPr>
          <w:ilvl w:val="1"/>
          <w:numId w:val="2"/>
        </w:numPr>
        <w:tabs>
          <w:tab w:pos="492" w:val="left" w:leader="none"/>
        </w:tabs>
        <w:spacing w:line="369" w:lineRule="auto" w:before="0" w:after="0"/>
        <w:ind w:left="180" w:right="148" w:firstLine="0"/>
        <w:jc w:val="both"/>
        <w:rPr>
          <w:sz w:val="22"/>
        </w:rPr>
      </w:pPr>
      <w:r>
        <w:rPr>
          <w:sz w:val="22"/>
        </w:rPr>
        <w:t>The Fourth Regular Session of the AEC/ECOSOC is called upon to undertake an</w:t>
      </w:r>
      <w:r>
        <w:rPr>
          <w:spacing w:val="40"/>
          <w:sz w:val="22"/>
        </w:rPr>
        <w:t> </w:t>
      </w:r>
      <w:r>
        <w:rPr>
          <w:sz w:val="22"/>
        </w:rPr>
        <w:t>assessment of the major international negotiations with a view to facilitating effective implementation of the conclusions and agreements concluded;</w:t>
      </w:r>
    </w:p>
    <w:p>
      <w:pPr>
        <w:spacing w:after="0" w:line="369" w:lineRule="auto"/>
        <w:jc w:val="both"/>
        <w:rPr>
          <w:sz w:val="22"/>
        </w:rPr>
        <w:sectPr>
          <w:pgSz w:w="12240" w:h="15840"/>
          <w:pgMar w:top="1300" w:bottom="280" w:left="1720" w:right="1720"/>
        </w:sectPr>
      </w:pPr>
    </w:p>
    <w:p>
      <w:pPr>
        <w:pStyle w:val="ListParagraph"/>
        <w:numPr>
          <w:ilvl w:val="1"/>
          <w:numId w:val="2"/>
        </w:numPr>
        <w:tabs>
          <w:tab w:pos="452" w:val="left" w:leader="none"/>
        </w:tabs>
        <w:spacing w:line="369" w:lineRule="auto" w:before="74" w:after="0"/>
        <w:ind w:left="180" w:right="155" w:firstLine="0"/>
        <w:jc w:val="both"/>
        <w:rPr>
          <w:sz w:val="22"/>
        </w:rPr>
      </w:pPr>
      <w:r>
        <w:rPr>
          <w:sz w:val="22"/>
        </w:rPr>
        <w:t>Note is taken of the arrangement toward convening the China-Africa Forum in Beijing in October</w:t>
      </w:r>
      <w:r>
        <w:rPr>
          <w:spacing w:val="39"/>
          <w:sz w:val="22"/>
        </w:rPr>
        <w:t> </w:t>
      </w:r>
      <w:r>
        <w:rPr>
          <w:sz w:val="22"/>
        </w:rPr>
        <w:t>2000;</w:t>
      </w:r>
      <w:r>
        <w:rPr>
          <w:spacing w:val="39"/>
          <w:sz w:val="22"/>
        </w:rPr>
        <w:t> </w:t>
      </w:r>
      <w:r>
        <w:rPr>
          <w:sz w:val="22"/>
        </w:rPr>
        <w:t>and</w:t>
      </w:r>
      <w:r>
        <w:rPr>
          <w:spacing w:val="40"/>
          <w:sz w:val="22"/>
        </w:rPr>
        <w:t> </w:t>
      </w:r>
      <w:r>
        <w:rPr>
          <w:sz w:val="22"/>
        </w:rPr>
        <w:t>the</w:t>
      </w:r>
      <w:r>
        <w:rPr>
          <w:spacing w:val="39"/>
          <w:sz w:val="22"/>
        </w:rPr>
        <w:t> </w:t>
      </w:r>
      <w:r>
        <w:rPr>
          <w:sz w:val="22"/>
        </w:rPr>
        <w:t>General</w:t>
      </w:r>
      <w:r>
        <w:rPr>
          <w:spacing w:val="39"/>
          <w:sz w:val="22"/>
        </w:rPr>
        <w:t> </w:t>
      </w:r>
      <w:r>
        <w:rPr>
          <w:sz w:val="22"/>
        </w:rPr>
        <w:t>Secretariat</w:t>
      </w:r>
      <w:r>
        <w:rPr>
          <w:spacing w:val="39"/>
          <w:sz w:val="22"/>
        </w:rPr>
        <w:t> </w:t>
      </w:r>
      <w:r>
        <w:rPr>
          <w:sz w:val="22"/>
        </w:rPr>
        <w:t>should</w:t>
      </w:r>
      <w:r>
        <w:rPr>
          <w:spacing w:val="40"/>
          <w:sz w:val="22"/>
        </w:rPr>
        <w:t> </w:t>
      </w:r>
      <w:r>
        <w:rPr>
          <w:sz w:val="22"/>
        </w:rPr>
        <w:t>liaise</w:t>
      </w:r>
      <w:r>
        <w:rPr>
          <w:spacing w:val="39"/>
          <w:sz w:val="22"/>
        </w:rPr>
        <w:t> </w:t>
      </w:r>
      <w:r>
        <w:rPr>
          <w:sz w:val="22"/>
        </w:rPr>
        <w:t>with</w:t>
      </w:r>
      <w:r>
        <w:rPr>
          <w:spacing w:val="39"/>
          <w:sz w:val="22"/>
        </w:rPr>
        <w:t> </w:t>
      </w:r>
      <w:r>
        <w:rPr>
          <w:sz w:val="22"/>
        </w:rPr>
        <w:t>all</w:t>
      </w:r>
      <w:r>
        <w:rPr>
          <w:spacing w:val="39"/>
          <w:sz w:val="22"/>
        </w:rPr>
        <w:t> </w:t>
      </w:r>
      <w:r>
        <w:rPr>
          <w:sz w:val="22"/>
        </w:rPr>
        <w:t>Member</w:t>
      </w:r>
      <w:r>
        <w:rPr>
          <w:spacing w:val="39"/>
          <w:sz w:val="22"/>
        </w:rPr>
        <w:t> </w:t>
      </w:r>
      <w:r>
        <w:rPr>
          <w:sz w:val="22"/>
        </w:rPr>
        <w:t>States</w:t>
      </w:r>
      <w:r>
        <w:rPr>
          <w:spacing w:val="39"/>
          <w:sz w:val="22"/>
        </w:rPr>
        <w:t> </w:t>
      </w:r>
      <w:r>
        <w:rPr>
          <w:sz w:val="22"/>
        </w:rPr>
        <w:t>and</w:t>
      </w:r>
      <w:r>
        <w:rPr>
          <w:spacing w:val="40"/>
          <w:sz w:val="22"/>
        </w:rPr>
        <w:t> </w:t>
      </w:r>
      <w:r>
        <w:rPr>
          <w:sz w:val="22"/>
        </w:rPr>
        <w:t>RECs with a view to organising a preparatory meeting in Beijing for the formulation of a draft joint declaration and programme of action.</w:t>
      </w:r>
    </w:p>
    <w:p>
      <w:pPr>
        <w:pStyle w:val="BodyText"/>
        <w:spacing w:before="8"/>
        <w:ind w:left="0"/>
        <w:rPr>
          <w:sz w:val="19"/>
        </w:rPr>
      </w:pPr>
    </w:p>
    <w:p>
      <w:pPr>
        <w:pStyle w:val="Heading1"/>
        <w:numPr>
          <w:ilvl w:val="0"/>
          <w:numId w:val="2"/>
        </w:numPr>
        <w:tabs>
          <w:tab w:pos="410" w:val="left" w:leader="none"/>
        </w:tabs>
        <w:spacing w:line="240" w:lineRule="auto" w:before="0" w:after="0"/>
        <w:ind w:left="409" w:right="0" w:hanging="230"/>
        <w:jc w:val="both"/>
      </w:pPr>
      <w:r>
        <w:rPr/>
        <w:t>Participation</w:t>
      </w:r>
      <w:r>
        <w:rPr>
          <w:spacing w:val="8"/>
        </w:rPr>
        <w:t> </w:t>
      </w:r>
      <w:r>
        <w:rPr/>
        <w:t>of</w:t>
      </w:r>
      <w:r>
        <w:rPr>
          <w:spacing w:val="9"/>
        </w:rPr>
        <w:t> </w:t>
      </w:r>
      <w:r>
        <w:rPr/>
        <w:t>Member</w:t>
      </w:r>
      <w:r>
        <w:rPr>
          <w:spacing w:val="9"/>
        </w:rPr>
        <w:t> </w:t>
      </w:r>
      <w:r>
        <w:rPr/>
        <w:t>States</w:t>
      </w:r>
      <w:r>
        <w:rPr>
          <w:spacing w:val="8"/>
        </w:rPr>
        <w:t> </w:t>
      </w:r>
      <w:r>
        <w:rPr/>
        <w:t>in</w:t>
      </w:r>
      <w:r>
        <w:rPr>
          <w:spacing w:val="8"/>
        </w:rPr>
        <w:t> </w:t>
      </w:r>
      <w:r>
        <w:rPr>
          <w:spacing w:val="-2"/>
        </w:rPr>
        <w:t>Meetings</w:t>
      </w:r>
    </w:p>
    <w:p>
      <w:pPr>
        <w:pStyle w:val="BodyText"/>
        <w:spacing w:before="5"/>
        <w:ind w:left="0"/>
        <w:rPr>
          <w:b/>
          <w:sz w:val="21"/>
        </w:rPr>
      </w:pPr>
    </w:p>
    <w:p>
      <w:pPr>
        <w:pStyle w:val="BodyText"/>
        <w:spacing w:line="369" w:lineRule="auto"/>
        <w:ind w:right="150"/>
        <w:jc w:val="both"/>
      </w:pPr>
      <w:r>
        <w:rPr/>
        <w:t>Member States are urged to ensure the effective participation of their responsible Ministers in the Third Meeting of the AEC Committee of Ministers of Trade, the Fourth Session of AEC/ECOSOC, the Conference of Ministers responsible for Energy and in the preparatory meeting for the Third UN Conference on the LDCs.</w:t>
      </w:r>
    </w:p>
    <w:p>
      <w:pPr>
        <w:pStyle w:val="BodyText"/>
        <w:spacing w:before="9"/>
        <w:ind w:left="0"/>
        <w:rPr>
          <w:sz w:val="19"/>
        </w:rPr>
      </w:pPr>
    </w:p>
    <w:p>
      <w:pPr>
        <w:pStyle w:val="Heading1"/>
        <w:numPr>
          <w:ilvl w:val="0"/>
          <w:numId w:val="2"/>
        </w:numPr>
        <w:tabs>
          <w:tab w:pos="410" w:val="left" w:leader="none"/>
        </w:tabs>
        <w:spacing w:line="240" w:lineRule="auto" w:before="0" w:after="0"/>
        <w:ind w:left="409" w:right="0" w:hanging="230"/>
        <w:jc w:val="both"/>
      </w:pPr>
      <w:r>
        <w:rPr/>
        <w:t>Cooperation</w:t>
      </w:r>
      <w:r>
        <w:rPr>
          <w:spacing w:val="5"/>
        </w:rPr>
        <w:t> </w:t>
      </w:r>
      <w:r>
        <w:rPr/>
        <w:t>in</w:t>
      </w:r>
      <w:r>
        <w:rPr>
          <w:spacing w:val="6"/>
        </w:rPr>
        <w:t> </w:t>
      </w:r>
      <w:r>
        <w:rPr/>
        <w:t>the</w:t>
      </w:r>
      <w:r>
        <w:rPr>
          <w:spacing w:val="5"/>
        </w:rPr>
        <w:t> </w:t>
      </w:r>
      <w:r>
        <w:rPr/>
        <w:t>Area</w:t>
      </w:r>
      <w:r>
        <w:rPr>
          <w:spacing w:val="7"/>
        </w:rPr>
        <w:t> </w:t>
      </w:r>
      <w:r>
        <w:rPr/>
        <w:t>of</w:t>
      </w:r>
      <w:r>
        <w:rPr>
          <w:spacing w:val="6"/>
        </w:rPr>
        <w:t> </w:t>
      </w:r>
      <w:r>
        <w:rPr>
          <w:spacing w:val="-4"/>
        </w:rPr>
        <w:t>Trade</w:t>
      </w:r>
    </w:p>
    <w:p>
      <w:pPr>
        <w:pStyle w:val="BodyText"/>
        <w:spacing w:before="4"/>
        <w:ind w:left="0"/>
        <w:rPr>
          <w:b/>
          <w:sz w:val="21"/>
        </w:rPr>
      </w:pPr>
    </w:p>
    <w:p>
      <w:pPr>
        <w:pStyle w:val="BodyText"/>
        <w:spacing w:line="369" w:lineRule="auto" w:before="1"/>
        <w:ind w:right="157"/>
        <w:jc w:val="both"/>
      </w:pPr>
      <w:r>
        <w:rPr/>
        <w:t>The Third Meeting of the AEC Specialised Committee of Ministers of Trade, Customs and Immigration scheduled for 11 – 15 September 2000, in Cairo, Egypt, is requested to:</w:t>
      </w:r>
    </w:p>
    <w:p>
      <w:pPr>
        <w:pStyle w:val="ListParagraph"/>
        <w:numPr>
          <w:ilvl w:val="1"/>
          <w:numId w:val="2"/>
        </w:numPr>
        <w:tabs>
          <w:tab w:pos="424" w:val="left" w:leader="none"/>
        </w:tabs>
        <w:spacing w:line="364" w:lineRule="auto" w:before="56" w:after="0"/>
        <w:ind w:left="180" w:right="151" w:hanging="1"/>
        <w:jc w:val="both"/>
        <w:rPr>
          <w:sz w:val="22"/>
        </w:rPr>
      </w:pPr>
      <w:r>
        <w:rPr>
          <w:sz w:val="22"/>
        </w:rPr>
        <w:t>Take a decision on the date and venue of the 8th All-Africa Trade Fair, as well as on other preparatory arrangements so as to facilitate successful organization of the Fair;</w:t>
      </w:r>
    </w:p>
    <w:p>
      <w:pPr>
        <w:pStyle w:val="ListParagraph"/>
        <w:numPr>
          <w:ilvl w:val="1"/>
          <w:numId w:val="2"/>
        </w:numPr>
        <w:tabs>
          <w:tab w:pos="464" w:val="left" w:leader="none"/>
        </w:tabs>
        <w:spacing w:line="367" w:lineRule="auto" w:before="66" w:after="0"/>
        <w:ind w:left="180" w:right="140" w:firstLine="0"/>
        <w:jc w:val="both"/>
        <w:rPr>
          <w:sz w:val="22"/>
        </w:rPr>
      </w:pPr>
      <w:r>
        <w:rPr>
          <w:sz w:val="22"/>
        </w:rPr>
        <w:t>Give special consideration to the impact of globalization, the new ACP-EU Partnership Agreement</w:t>
      </w:r>
      <w:r>
        <w:rPr>
          <w:spacing w:val="40"/>
          <w:sz w:val="22"/>
        </w:rPr>
        <w:t> </w:t>
      </w:r>
      <w:r>
        <w:rPr>
          <w:sz w:val="22"/>
        </w:rPr>
        <w:t>and</w:t>
      </w:r>
      <w:r>
        <w:rPr>
          <w:spacing w:val="40"/>
          <w:sz w:val="22"/>
        </w:rPr>
        <w:t> </w:t>
      </w:r>
      <w:r>
        <w:rPr>
          <w:sz w:val="22"/>
        </w:rPr>
        <w:t>the</w:t>
      </w:r>
      <w:r>
        <w:rPr>
          <w:spacing w:val="40"/>
          <w:sz w:val="22"/>
        </w:rPr>
        <w:t> </w:t>
      </w:r>
      <w:r>
        <w:rPr>
          <w:sz w:val="22"/>
        </w:rPr>
        <w:t>US-Africa</w:t>
      </w:r>
      <w:r>
        <w:rPr>
          <w:spacing w:val="40"/>
          <w:sz w:val="22"/>
        </w:rPr>
        <w:t> </w:t>
      </w:r>
      <w:r>
        <w:rPr>
          <w:sz w:val="22"/>
        </w:rPr>
        <w:t>Trade</w:t>
      </w:r>
      <w:r>
        <w:rPr>
          <w:spacing w:val="40"/>
          <w:sz w:val="22"/>
        </w:rPr>
        <w:t> </w:t>
      </w:r>
      <w:r>
        <w:rPr>
          <w:sz w:val="22"/>
        </w:rPr>
        <w:t>and</w:t>
      </w:r>
      <w:r>
        <w:rPr>
          <w:spacing w:val="40"/>
          <w:sz w:val="22"/>
        </w:rPr>
        <w:t> </w:t>
      </w:r>
      <w:r>
        <w:rPr>
          <w:sz w:val="22"/>
        </w:rPr>
        <w:t>Development</w:t>
      </w:r>
      <w:r>
        <w:rPr>
          <w:spacing w:val="40"/>
          <w:sz w:val="22"/>
        </w:rPr>
        <w:t> </w:t>
      </w:r>
      <w:r>
        <w:rPr>
          <w:sz w:val="22"/>
        </w:rPr>
        <w:t>Act</w:t>
      </w:r>
      <w:r>
        <w:rPr>
          <w:spacing w:val="40"/>
          <w:sz w:val="22"/>
        </w:rPr>
        <w:t> </w:t>
      </w:r>
      <w:r>
        <w:rPr>
          <w:sz w:val="22"/>
        </w:rPr>
        <w:t>on</w:t>
      </w:r>
      <w:r>
        <w:rPr>
          <w:spacing w:val="40"/>
          <w:sz w:val="22"/>
        </w:rPr>
        <w:t> </w:t>
      </w:r>
      <w:r>
        <w:rPr>
          <w:sz w:val="22"/>
        </w:rPr>
        <w:t>trade</w:t>
      </w:r>
      <w:r>
        <w:rPr>
          <w:spacing w:val="40"/>
          <w:sz w:val="22"/>
        </w:rPr>
        <w:t> </w:t>
      </w:r>
      <w:r>
        <w:rPr>
          <w:sz w:val="22"/>
        </w:rPr>
        <w:t>liberalization</w:t>
      </w:r>
      <w:r>
        <w:rPr>
          <w:spacing w:val="40"/>
          <w:sz w:val="22"/>
        </w:rPr>
        <w:t> </w:t>
      </w:r>
      <w:r>
        <w:rPr>
          <w:sz w:val="22"/>
        </w:rPr>
        <w:t>and regional integration in the continent.</w:t>
      </w:r>
    </w:p>
    <w:p>
      <w:pPr>
        <w:pStyle w:val="BodyText"/>
        <w:ind w:left="0"/>
        <w:rPr>
          <w:sz w:val="24"/>
        </w:rPr>
      </w:pPr>
    </w:p>
    <w:p>
      <w:pPr>
        <w:pStyle w:val="BodyText"/>
        <w:spacing w:before="9"/>
        <w:ind w:left="0"/>
        <w:rPr>
          <w:sz w:val="19"/>
        </w:rPr>
      </w:pPr>
    </w:p>
    <w:p>
      <w:pPr>
        <w:pStyle w:val="BodyText"/>
        <w:spacing w:line="374" w:lineRule="auto" w:before="1"/>
        <w:ind w:right="4894"/>
      </w:pPr>
      <w:r>
        <w:rPr/>
        <w:t>Done in Lome, Togo, 09 July, 2000 Kokou Joseph KOFFIGOH</w:t>
      </w:r>
    </w:p>
    <w:p>
      <w:pPr>
        <w:pStyle w:val="BodyText"/>
        <w:spacing w:line="364" w:lineRule="auto"/>
        <w:ind w:right="1687"/>
      </w:pPr>
      <w:r>
        <w:rPr/>
        <w:t>Minister of Foreign Affairs and Cooperation of the Republic of Togo Chairman of Council</w:t>
      </w:r>
    </w:p>
    <w:sectPr>
      <w:pgSz w:w="12240" w:h="15840"/>
      <w:pgMar w:top="13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372" w:hanging="192"/>
        <w:jc w:val="left"/>
      </w:pPr>
      <w:rPr>
        <w:rFonts w:hint="default" w:ascii="Times New Roman" w:hAnsi="Times New Roman" w:eastAsia="Times New Roman" w:cs="Times New Roman"/>
        <w:b w:val="0"/>
        <w:bCs w:val="0"/>
        <w:i w:val="0"/>
        <w:iCs w:val="0"/>
        <w:spacing w:val="-1"/>
        <w:w w:val="94"/>
        <w:sz w:val="22"/>
        <w:szCs w:val="22"/>
        <w:lang w:val="en-US" w:eastAsia="en-US" w:bidi="ar-SA"/>
      </w:rPr>
    </w:lvl>
    <w:lvl w:ilvl="1">
      <w:start w:val="0"/>
      <w:numFmt w:val="bullet"/>
      <w:lvlText w:val="•"/>
      <w:lvlJc w:val="left"/>
      <w:pPr>
        <w:ind w:left="1222" w:hanging="192"/>
      </w:pPr>
      <w:rPr>
        <w:rFonts w:hint="default"/>
        <w:lang w:val="en-US" w:eastAsia="en-US" w:bidi="ar-SA"/>
      </w:rPr>
    </w:lvl>
    <w:lvl w:ilvl="2">
      <w:start w:val="0"/>
      <w:numFmt w:val="bullet"/>
      <w:lvlText w:val="•"/>
      <w:lvlJc w:val="left"/>
      <w:pPr>
        <w:ind w:left="2064" w:hanging="192"/>
      </w:pPr>
      <w:rPr>
        <w:rFonts w:hint="default"/>
        <w:lang w:val="en-US" w:eastAsia="en-US" w:bidi="ar-SA"/>
      </w:rPr>
    </w:lvl>
    <w:lvl w:ilvl="3">
      <w:start w:val="0"/>
      <w:numFmt w:val="bullet"/>
      <w:lvlText w:val="•"/>
      <w:lvlJc w:val="left"/>
      <w:pPr>
        <w:ind w:left="2906" w:hanging="192"/>
      </w:pPr>
      <w:rPr>
        <w:rFonts w:hint="default"/>
        <w:lang w:val="en-US" w:eastAsia="en-US" w:bidi="ar-SA"/>
      </w:rPr>
    </w:lvl>
    <w:lvl w:ilvl="4">
      <w:start w:val="0"/>
      <w:numFmt w:val="bullet"/>
      <w:lvlText w:val="•"/>
      <w:lvlJc w:val="left"/>
      <w:pPr>
        <w:ind w:left="3748" w:hanging="192"/>
      </w:pPr>
      <w:rPr>
        <w:rFonts w:hint="default"/>
        <w:lang w:val="en-US" w:eastAsia="en-US" w:bidi="ar-SA"/>
      </w:rPr>
    </w:lvl>
    <w:lvl w:ilvl="5">
      <w:start w:val="0"/>
      <w:numFmt w:val="bullet"/>
      <w:lvlText w:val="•"/>
      <w:lvlJc w:val="left"/>
      <w:pPr>
        <w:ind w:left="4590" w:hanging="192"/>
      </w:pPr>
      <w:rPr>
        <w:rFonts w:hint="default"/>
        <w:lang w:val="en-US" w:eastAsia="en-US" w:bidi="ar-SA"/>
      </w:rPr>
    </w:lvl>
    <w:lvl w:ilvl="6">
      <w:start w:val="0"/>
      <w:numFmt w:val="bullet"/>
      <w:lvlText w:val="•"/>
      <w:lvlJc w:val="left"/>
      <w:pPr>
        <w:ind w:left="5432" w:hanging="192"/>
      </w:pPr>
      <w:rPr>
        <w:rFonts w:hint="default"/>
        <w:lang w:val="en-US" w:eastAsia="en-US" w:bidi="ar-SA"/>
      </w:rPr>
    </w:lvl>
    <w:lvl w:ilvl="7">
      <w:start w:val="0"/>
      <w:numFmt w:val="bullet"/>
      <w:lvlText w:val="•"/>
      <w:lvlJc w:val="left"/>
      <w:pPr>
        <w:ind w:left="6274" w:hanging="192"/>
      </w:pPr>
      <w:rPr>
        <w:rFonts w:hint="default"/>
        <w:lang w:val="en-US" w:eastAsia="en-US" w:bidi="ar-SA"/>
      </w:rPr>
    </w:lvl>
    <w:lvl w:ilvl="8">
      <w:start w:val="0"/>
      <w:numFmt w:val="bullet"/>
      <w:lvlText w:val="•"/>
      <w:lvlJc w:val="left"/>
      <w:pPr>
        <w:ind w:left="7116" w:hanging="192"/>
      </w:pPr>
      <w:rPr>
        <w:rFonts w:hint="default"/>
        <w:lang w:val="en-US" w:eastAsia="en-US" w:bidi="ar-SA"/>
      </w:rPr>
    </w:lvl>
  </w:abstractNum>
  <w:abstractNum w:abstractNumId="1">
    <w:multiLevelType w:val="hybridMultilevel"/>
    <w:lvl w:ilvl="0">
      <w:start w:val="1"/>
      <w:numFmt w:val="decimal"/>
      <w:lvlText w:val="%1."/>
      <w:lvlJc w:val="left"/>
      <w:pPr>
        <w:ind w:left="408" w:hanging="229"/>
        <w:jc w:val="left"/>
      </w:pPr>
      <w:rPr>
        <w:rFonts w:hint="default" w:ascii="Times New Roman" w:hAnsi="Times New Roman" w:eastAsia="Times New Roman" w:cs="Times New Roman"/>
        <w:b/>
        <w:bCs/>
        <w:i w:val="0"/>
        <w:iCs w:val="0"/>
        <w:w w:val="102"/>
        <w:sz w:val="22"/>
        <w:szCs w:val="22"/>
        <w:lang w:val="en-US" w:eastAsia="en-US" w:bidi="ar-SA"/>
      </w:rPr>
    </w:lvl>
    <w:lvl w:ilvl="1">
      <w:start w:val="1"/>
      <w:numFmt w:val="lowerLetter"/>
      <w:lvlText w:val="%2)"/>
      <w:lvlJc w:val="left"/>
      <w:pPr>
        <w:ind w:left="415" w:hanging="235"/>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2">
      <w:start w:val="1"/>
      <w:numFmt w:val="lowerRoman"/>
      <w:lvlText w:val="%3)"/>
      <w:lvlJc w:val="left"/>
      <w:pPr>
        <w:ind w:left="180" w:hanging="209"/>
        <w:jc w:val="left"/>
      </w:pPr>
      <w:rPr>
        <w:rFonts w:hint="default" w:ascii="Times New Roman" w:hAnsi="Times New Roman" w:eastAsia="Times New Roman" w:cs="Times New Roman"/>
        <w:b w:val="0"/>
        <w:bCs w:val="0"/>
        <w:i w:val="0"/>
        <w:iCs w:val="0"/>
        <w:spacing w:val="-1"/>
        <w:w w:val="94"/>
        <w:sz w:val="22"/>
        <w:szCs w:val="22"/>
        <w:lang w:val="en-US" w:eastAsia="en-US" w:bidi="ar-SA"/>
      </w:rPr>
    </w:lvl>
    <w:lvl w:ilvl="3">
      <w:start w:val="0"/>
      <w:numFmt w:val="bullet"/>
      <w:lvlText w:val="•"/>
      <w:lvlJc w:val="left"/>
      <w:pPr>
        <w:ind w:left="420" w:hanging="209"/>
      </w:pPr>
      <w:rPr>
        <w:rFonts w:hint="default"/>
        <w:lang w:val="en-US" w:eastAsia="en-US" w:bidi="ar-SA"/>
      </w:rPr>
    </w:lvl>
    <w:lvl w:ilvl="4">
      <w:start w:val="0"/>
      <w:numFmt w:val="bullet"/>
      <w:lvlText w:val="•"/>
      <w:lvlJc w:val="left"/>
      <w:pPr>
        <w:ind w:left="1617" w:hanging="209"/>
      </w:pPr>
      <w:rPr>
        <w:rFonts w:hint="default"/>
        <w:lang w:val="en-US" w:eastAsia="en-US" w:bidi="ar-SA"/>
      </w:rPr>
    </w:lvl>
    <w:lvl w:ilvl="5">
      <w:start w:val="0"/>
      <w:numFmt w:val="bullet"/>
      <w:lvlText w:val="•"/>
      <w:lvlJc w:val="left"/>
      <w:pPr>
        <w:ind w:left="2814" w:hanging="209"/>
      </w:pPr>
      <w:rPr>
        <w:rFonts w:hint="default"/>
        <w:lang w:val="en-US" w:eastAsia="en-US" w:bidi="ar-SA"/>
      </w:rPr>
    </w:lvl>
    <w:lvl w:ilvl="6">
      <w:start w:val="0"/>
      <w:numFmt w:val="bullet"/>
      <w:lvlText w:val="•"/>
      <w:lvlJc w:val="left"/>
      <w:pPr>
        <w:ind w:left="4011" w:hanging="209"/>
      </w:pPr>
      <w:rPr>
        <w:rFonts w:hint="default"/>
        <w:lang w:val="en-US" w:eastAsia="en-US" w:bidi="ar-SA"/>
      </w:rPr>
    </w:lvl>
    <w:lvl w:ilvl="7">
      <w:start w:val="0"/>
      <w:numFmt w:val="bullet"/>
      <w:lvlText w:val="•"/>
      <w:lvlJc w:val="left"/>
      <w:pPr>
        <w:ind w:left="5208" w:hanging="209"/>
      </w:pPr>
      <w:rPr>
        <w:rFonts w:hint="default"/>
        <w:lang w:val="en-US" w:eastAsia="en-US" w:bidi="ar-SA"/>
      </w:rPr>
    </w:lvl>
    <w:lvl w:ilvl="8">
      <w:start w:val="0"/>
      <w:numFmt w:val="bullet"/>
      <w:lvlText w:val="•"/>
      <w:lvlJc w:val="left"/>
      <w:pPr>
        <w:ind w:left="6405" w:hanging="209"/>
      </w:pPr>
      <w:rPr>
        <w:rFonts w:hint="default"/>
        <w:lang w:val="en-US" w:eastAsia="en-US" w:bidi="ar-SA"/>
      </w:rPr>
    </w:lvl>
  </w:abstractNum>
  <w:abstractNum w:abstractNumId="0">
    <w:multiLevelType w:val="hybridMultilevel"/>
    <w:lvl w:ilvl="0">
      <w:start w:val="1"/>
      <w:numFmt w:val="decimal"/>
      <w:lvlText w:val="%1."/>
      <w:lvlJc w:val="left"/>
      <w:pPr>
        <w:ind w:left="410" w:hanging="230"/>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180" w:hanging="258"/>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2">
      <w:start w:val="0"/>
      <w:numFmt w:val="bullet"/>
      <w:lvlText w:val="•"/>
      <w:lvlJc w:val="left"/>
      <w:pPr>
        <w:ind w:left="1351" w:hanging="258"/>
      </w:pPr>
      <w:rPr>
        <w:rFonts w:hint="default"/>
        <w:lang w:val="en-US" w:eastAsia="en-US" w:bidi="ar-SA"/>
      </w:rPr>
    </w:lvl>
    <w:lvl w:ilvl="3">
      <w:start w:val="0"/>
      <w:numFmt w:val="bullet"/>
      <w:lvlText w:val="•"/>
      <w:lvlJc w:val="left"/>
      <w:pPr>
        <w:ind w:left="2282" w:hanging="258"/>
      </w:pPr>
      <w:rPr>
        <w:rFonts w:hint="default"/>
        <w:lang w:val="en-US" w:eastAsia="en-US" w:bidi="ar-SA"/>
      </w:rPr>
    </w:lvl>
    <w:lvl w:ilvl="4">
      <w:start w:val="0"/>
      <w:numFmt w:val="bullet"/>
      <w:lvlText w:val="•"/>
      <w:lvlJc w:val="left"/>
      <w:pPr>
        <w:ind w:left="3213" w:hanging="258"/>
      </w:pPr>
      <w:rPr>
        <w:rFonts w:hint="default"/>
        <w:lang w:val="en-US" w:eastAsia="en-US" w:bidi="ar-SA"/>
      </w:rPr>
    </w:lvl>
    <w:lvl w:ilvl="5">
      <w:start w:val="0"/>
      <w:numFmt w:val="bullet"/>
      <w:lvlText w:val="•"/>
      <w:lvlJc w:val="left"/>
      <w:pPr>
        <w:ind w:left="4144" w:hanging="258"/>
      </w:pPr>
      <w:rPr>
        <w:rFonts w:hint="default"/>
        <w:lang w:val="en-US" w:eastAsia="en-US" w:bidi="ar-SA"/>
      </w:rPr>
    </w:lvl>
    <w:lvl w:ilvl="6">
      <w:start w:val="0"/>
      <w:numFmt w:val="bullet"/>
      <w:lvlText w:val="•"/>
      <w:lvlJc w:val="left"/>
      <w:pPr>
        <w:ind w:left="5075" w:hanging="258"/>
      </w:pPr>
      <w:rPr>
        <w:rFonts w:hint="default"/>
        <w:lang w:val="en-US" w:eastAsia="en-US" w:bidi="ar-SA"/>
      </w:rPr>
    </w:lvl>
    <w:lvl w:ilvl="7">
      <w:start w:val="0"/>
      <w:numFmt w:val="bullet"/>
      <w:lvlText w:val="•"/>
      <w:lvlJc w:val="left"/>
      <w:pPr>
        <w:ind w:left="6006" w:hanging="258"/>
      </w:pPr>
      <w:rPr>
        <w:rFonts w:hint="default"/>
        <w:lang w:val="en-US" w:eastAsia="en-US" w:bidi="ar-SA"/>
      </w:rPr>
    </w:lvl>
    <w:lvl w:ilvl="8">
      <w:start w:val="0"/>
      <w:numFmt w:val="bullet"/>
      <w:lvlText w:val="•"/>
      <w:lvlJc w:val="left"/>
      <w:pPr>
        <w:ind w:left="6937" w:hanging="258"/>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8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409" w:hanging="230"/>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8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Decisions and Regulation adopted by the Seventy-second Ordinary Session of the Council of Ministers and Seventh Ordinary Session of the AEC</dc:title>
  <dcterms:created xsi:type="dcterms:W3CDTF">2023-04-11T09:20:44Z</dcterms:created>
  <dcterms:modified xsi:type="dcterms:W3CDTF">2023-04-11T09:20:44Z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