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75A" w:rsidRDefault="00F34220">
      <w:pPr>
        <w:pStyle w:val="BodyText"/>
        <w:spacing w:after="0" w:line="230" w:lineRule="auto"/>
        <w:jc w:val="center"/>
      </w:pPr>
      <w:r>
        <w:rPr>
          <w:b/>
          <w:bCs/>
        </w:rPr>
        <w:t>DECISION ON AFRICAN CANDIDATURES FOR POSTS</w:t>
      </w:r>
      <w:r>
        <w:rPr>
          <w:b/>
          <w:bCs/>
        </w:rPr>
        <w:br/>
        <w:t>WITHIN THE INTERNATIONAL SYSTEM</w:t>
      </w:r>
    </w:p>
    <w:p w:rsidR="001F075A" w:rsidRDefault="00F34220">
      <w:pPr>
        <w:pStyle w:val="BodyText"/>
        <w:spacing w:after="260" w:line="230" w:lineRule="auto"/>
        <w:jc w:val="center"/>
      </w:pPr>
      <w:r>
        <w:rPr>
          <w:b/>
          <w:bCs/>
        </w:rPr>
        <w:t>Doc. EX.CL/Dec.485 (XIII)</w:t>
      </w:r>
    </w:p>
    <w:p w:rsidR="001F075A" w:rsidRDefault="00F34220">
      <w:pPr>
        <w:pStyle w:val="Heading10"/>
        <w:keepNext/>
        <w:keepLines/>
        <w:spacing w:after="260" w:line="233" w:lineRule="auto"/>
        <w:jc w:val="both"/>
      </w:pPr>
      <w:bookmarkStart w:id="0" w:name="bookmark0"/>
      <w:bookmarkStart w:id="1" w:name="bookmark1"/>
      <w:bookmarkStart w:id="2" w:name="bookmark2"/>
      <w:r>
        <w:t>The Executive Council:</w:t>
      </w:r>
      <w:bookmarkEnd w:id="0"/>
      <w:bookmarkEnd w:id="1"/>
      <w:bookmarkEnd w:id="2"/>
    </w:p>
    <w:p w:rsidR="001F075A" w:rsidRDefault="00F34220" w:rsidP="00F34220">
      <w:pPr>
        <w:pStyle w:val="BodyText"/>
        <w:tabs>
          <w:tab w:val="left" w:pos="723"/>
        </w:tabs>
        <w:spacing w:after="260" w:line="233" w:lineRule="auto"/>
        <w:jc w:val="both"/>
      </w:pPr>
      <w:bookmarkStart w:id="3" w:name="bookmark3"/>
      <w:bookmarkEnd w:id="3"/>
      <w:r>
        <w:rPr>
          <w:b/>
          <w:bCs/>
          <w:shd w:val="clear" w:color="auto" w:fill="FFFFFF"/>
        </w:rPr>
        <w:t>1.</w:t>
      </w:r>
      <w:r>
        <w:rPr>
          <w:b/>
          <w:bCs/>
          <w:shd w:val="clear" w:color="auto" w:fill="FFFFFF"/>
        </w:rPr>
        <w:tab/>
      </w:r>
      <w:r>
        <w:rPr>
          <w:b/>
          <w:bCs/>
        </w:rPr>
        <w:t xml:space="preserve">TAKES NOTE </w:t>
      </w:r>
      <w:r>
        <w:t>of the Report of the Ministerial Committee on Candidatures;</w:t>
      </w:r>
    </w:p>
    <w:p w:rsidR="001F075A" w:rsidRDefault="00F34220" w:rsidP="00F34220">
      <w:pPr>
        <w:pStyle w:val="BodyText"/>
        <w:tabs>
          <w:tab w:val="left" w:pos="723"/>
        </w:tabs>
        <w:spacing w:after="260" w:line="233" w:lineRule="auto"/>
        <w:jc w:val="both"/>
      </w:pPr>
      <w:bookmarkStart w:id="4" w:name="bookmark4"/>
      <w:bookmarkEnd w:id="4"/>
      <w:r>
        <w:rPr>
          <w:b/>
          <w:bCs/>
          <w:shd w:val="clear" w:color="auto" w:fill="FFFFFF"/>
        </w:rPr>
        <w:t>2.</w:t>
      </w:r>
      <w:r>
        <w:rPr>
          <w:b/>
          <w:bCs/>
          <w:shd w:val="clear" w:color="auto" w:fill="FFFFFF"/>
        </w:rPr>
        <w:tab/>
      </w:r>
      <w:r>
        <w:rPr>
          <w:b/>
          <w:bCs/>
        </w:rPr>
        <w:t xml:space="preserve">APPROVES </w:t>
      </w:r>
      <w:r>
        <w:t>the recommendations contained therein;</w:t>
      </w:r>
    </w:p>
    <w:p w:rsidR="001F075A" w:rsidRDefault="00F34220" w:rsidP="00F34220">
      <w:pPr>
        <w:pStyle w:val="BodyText"/>
        <w:tabs>
          <w:tab w:val="left" w:pos="723"/>
        </w:tabs>
        <w:spacing w:after="260" w:line="233" w:lineRule="auto"/>
        <w:jc w:val="both"/>
      </w:pPr>
      <w:bookmarkStart w:id="5" w:name="bookmark5"/>
      <w:bookmarkEnd w:id="5"/>
      <w:r>
        <w:rPr>
          <w:b/>
          <w:bCs/>
          <w:shd w:val="clear" w:color="auto" w:fill="FFFFFF"/>
        </w:rPr>
        <w:t>3.</w:t>
      </w:r>
      <w:r>
        <w:rPr>
          <w:b/>
          <w:bCs/>
          <w:shd w:val="clear" w:color="auto" w:fill="FFFFFF"/>
        </w:rPr>
        <w:tab/>
      </w:r>
      <w:r>
        <w:rPr>
          <w:b/>
          <w:bCs/>
        </w:rPr>
        <w:t xml:space="preserve">ENDORSES </w:t>
      </w:r>
      <w:r>
        <w:t>the following candidatures:</w:t>
      </w:r>
    </w:p>
    <w:p w:rsidR="001F075A" w:rsidRDefault="00F34220" w:rsidP="00F34220">
      <w:pPr>
        <w:pStyle w:val="BodyText"/>
        <w:tabs>
          <w:tab w:val="left" w:pos="1518"/>
        </w:tabs>
        <w:spacing w:after="260" w:line="233" w:lineRule="auto"/>
        <w:ind w:left="1500" w:hanging="560"/>
        <w:jc w:val="both"/>
      </w:pPr>
      <w:bookmarkStart w:id="6" w:name="bookmark6"/>
      <w:bookmarkEnd w:id="6"/>
      <w:r>
        <w:t>(i)</w:t>
      </w:r>
      <w:r>
        <w:tab/>
      </w:r>
      <w:r>
        <w:t>The Republic of Cameroon for re-election as member of the United Nations Human Rights Council for the 2009-2012 ;</w:t>
      </w:r>
    </w:p>
    <w:p w:rsidR="001F075A" w:rsidRDefault="00F34220" w:rsidP="00F34220">
      <w:pPr>
        <w:pStyle w:val="BodyText"/>
        <w:tabs>
          <w:tab w:val="left" w:pos="1518"/>
        </w:tabs>
        <w:spacing w:after="260" w:line="233" w:lineRule="auto"/>
        <w:ind w:left="1500" w:hanging="560"/>
        <w:jc w:val="both"/>
      </w:pPr>
      <w:bookmarkStart w:id="7" w:name="bookmark7"/>
      <w:bookmarkEnd w:id="7"/>
      <w:r>
        <w:t>(ii)</w:t>
      </w:r>
      <w:r>
        <w:tab/>
      </w:r>
      <w:r>
        <w:t>The Republic of Kenya for election as member of the United Nations Human Rights Council, for the 2009-201</w:t>
      </w:r>
      <w:r>
        <w:t>2 period;</w:t>
      </w:r>
    </w:p>
    <w:p w:rsidR="001F075A" w:rsidRDefault="00F34220" w:rsidP="00F34220">
      <w:pPr>
        <w:pStyle w:val="BodyText"/>
        <w:tabs>
          <w:tab w:val="left" w:pos="1518"/>
        </w:tabs>
        <w:spacing w:after="260" w:line="233" w:lineRule="auto"/>
        <w:ind w:left="1500" w:hanging="560"/>
        <w:jc w:val="both"/>
      </w:pPr>
      <w:bookmarkStart w:id="8" w:name="bookmark8"/>
      <w:bookmarkEnd w:id="8"/>
      <w:r>
        <w:t>(iii)</w:t>
      </w:r>
      <w:r>
        <w:tab/>
      </w:r>
      <w:r>
        <w:t>The Republic of Mauritius for re-election as member of the United Nations Human Rights Council, for the 2009-2012 period;</w:t>
      </w:r>
    </w:p>
    <w:p w:rsidR="001F075A" w:rsidRDefault="00F34220" w:rsidP="00F34220">
      <w:pPr>
        <w:pStyle w:val="BodyText"/>
        <w:tabs>
          <w:tab w:val="left" w:pos="1518"/>
        </w:tabs>
        <w:spacing w:after="260"/>
        <w:ind w:left="1500" w:hanging="560"/>
        <w:jc w:val="both"/>
      </w:pPr>
      <w:bookmarkStart w:id="9" w:name="bookmark9"/>
      <w:bookmarkEnd w:id="9"/>
      <w:r>
        <w:t>(iv)</w:t>
      </w:r>
      <w:r>
        <w:tab/>
      </w:r>
      <w:r>
        <w:t>The Federal Republic of Nigeria for re-election as member of the United Nations Human Rights Council for the 2009-2012 perio</w:t>
      </w:r>
      <w:r>
        <w:t>d;</w:t>
      </w:r>
    </w:p>
    <w:p w:rsidR="001F075A" w:rsidRDefault="00F34220" w:rsidP="00F34220">
      <w:pPr>
        <w:pStyle w:val="BodyText"/>
        <w:tabs>
          <w:tab w:val="left" w:pos="1518"/>
        </w:tabs>
        <w:spacing w:after="260" w:line="233" w:lineRule="auto"/>
        <w:ind w:left="1500" w:hanging="560"/>
        <w:jc w:val="both"/>
      </w:pPr>
      <w:bookmarkStart w:id="10" w:name="bookmark10"/>
      <w:bookmarkEnd w:id="10"/>
      <w:r>
        <w:t>(v)</w:t>
      </w:r>
      <w:r>
        <w:tab/>
      </w:r>
      <w:r>
        <w:t>The Republic of Senegal for re-election as member of the United Nations Human Rights Council, for the 2009-2012 period;</w:t>
      </w:r>
    </w:p>
    <w:p w:rsidR="001F075A" w:rsidRDefault="00F34220" w:rsidP="00F34220">
      <w:pPr>
        <w:pStyle w:val="BodyText"/>
        <w:tabs>
          <w:tab w:val="left" w:pos="1518"/>
        </w:tabs>
        <w:spacing w:after="260"/>
        <w:ind w:left="1500" w:hanging="560"/>
        <w:jc w:val="both"/>
      </w:pPr>
      <w:bookmarkStart w:id="11" w:name="bookmark11"/>
      <w:bookmarkEnd w:id="11"/>
      <w:r>
        <w:t>(vi)</w:t>
      </w:r>
      <w:r>
        <w:tab/>
      </w:r>
      <w:r>
        <w:t>The Republic of Djibouti for re-election as member of the United Nations Human Rights Council for the 2009 - 2012 period;</w:t>
      </w:r>
    </w:p>
    <w:p w:rsidR="001F075A" w:rsidRDefault="00F34220" w:rsidP="00F34220">
      <w:pPr>
        <w:pStyle w:val="BodyText"/>
        <w:tabs>
          <w:tab w:val="left" w:pos="1518"/>
        </w:tabs>
        <w:spacing w:after="260"/>
        <w:ind w:left="1500" w:hanging="560"/>
        <w:jc w:val="both"/>
      </w:pPr>
      <w:bookmarkStart w:id="12" w:name="bookmark12"/>
      <w:bookmarkEnd w:id="12"/>
      <w:r>
        <w:t>(vii)</w:t>
      </w:r>
      <w:r>
        <w:tab/>
      </w:r>
      <w:r>
        <w:t>The candida</w:t>
      </w:r>
      <w:r>
        <w:t>ture of the Republic of Kenya as member of the Board of Governors of the International Atomic Energy Agency (IAEA);</w:t>
      </w:r>
    </w:p>
    <w:p w:rsidR="001F075A" w:rsidRDefault="00F34220">
      <w:pPr>
        <w:pStyle w:val="BodyText"/>
        <w:spacing w:after="260"/>
        <w:ind w:left="1500" w:hanging="560"/>
        <w:jc w:val="both"/>
      </w:pPr>
      <w:r>
        <w:t>(viii) The Republic of Cameroon as member of the United Nations Industrial Development Organization (UNIDO) Industrial Development Council a</w:t>
      </w:r>
      <w:r>
        <w:t>nd the Programme and Budget Committee.</w:t>
      </w:r>
    </w:p>
    <w:p w:rsidR="001F075A" w:rsidRDefault="00F34220" w:rsidP="00F34220">
      <w:pPr>
        <w:pStyle w:val="BodyText"/>
        <w:tabs>
          <w:tab w:val="left" w:pos="723"/>
        </w:tabs>
        <w:spacing w:after="260" w:line="233" w:lineRule="auto"/>
        <w:ind w:left="800" w:hanging="800"/>
        <w:jc w:val="both"/>
      </w:pPr>
      <w:bookmarkStart w:id="13" w:name="bookmark13"/>
      <w:bookmarkEnd w:id="13"/>
      <w:r>
        <w:rPr>
          <w:b/>
          <w:bCs/>
          <w:shd w:val="clear" w:color="auto" w:fill="FFFFFF"/>
        </w:rPr>
        <w:t>4.</w:t>
      </w:r>
      <w:r>
        <w:rPr>
          <w:b/>
          <w:bCs/>
          <w:shd w:val="clear" w:color="auto" w:fill="FFFFFF"/>
        </w:rPr>
        <w:tab/>
      </w:r>
      <w:r>
        <w:rPr>
          <w:b/>
          <w:bCs/>
        </w:rPr>
        <w:t xml:space="preserve">DECIDES </w:t>
      </w:r>
      <w:r>
        <w:t xml:space="preserve">that the candidatures of Nigeria, Togo and Sierra Leone for non- permanent seats on the United Nations Security Council, as well as the candidature of Cameroon as member of the Board of Governors of the </w:t>
      </w:r>
      <w:r>
        <w:t>International Atomic Energy Agency (IAEA) be considered at subsequent sessions of the Ministerial Committee prior to the elections;</w:t>
      </w:r>
    </w:p>
    <w:p w:rsidR="001F075A" w:rsidRDefault="00F34220" w:rsidP="00F34220">
      <w:pPr>
        <w:pStyle w:val="BodyText"/>
        <w:tabs>
          <w:tab w:val="left" w:pos="723"/>
        </w:tabs>
        <w:spacing w:after="260" w:line="233" w:lineRule="auto"/>
        <w:jc w:val="both"/>
      </w:pPr>
      <w:bookmarkStart w:id="14" w:name="bookmark14"/>
      <w:bookmarkEnd w:id="14"/>
      <w:r>
        <w:rPr>
          <w:b/>
          <w:bCs/>
          <w:shd w:val="clear" w:color="auto" w:fill="FFFFFF"/>
        </w:rPr>
        <w:t>5.</w:t>
      </w:r>
      <w:r>
        <w:rPr>
          <w:b/>
          <w:bCs/>
          <w:shd w:val="clear" w:color="auto" w:fill="FFFFFF"/>
        </w:rPr>
        <w:tab/>
      </w:r>
      <w:r>
        <w:rPr>
          <w:b/>
          <w:bCs/>
        </w:rPr>
        <w:t xml:space="preserve">ENDORSES </w:t>
      </w:r>
      <w:r>
        <w:t>the following candidatures:</w:t>
      </w:r>
    </w:p>
    <w:p w:rsidR="001F075A" w:rsidRDefault="00F34220" w:rsidP="00F34220">
      <w:pPr>
        <w:pStyle w:val="BodyText"/>
        <w:tabs>
          <w:tab w:val="left" w:pos="1518"/>
        </w:tabs>
        <w:spacing w:after="260" w:line="230" w:lineRule="auto"/>
        <w:ind w:left="1500" w:hanging="560"/>
        <w:jc w:val="both"/>
      </w:pPr>
      <w:bookmarkStart w:id="15" w:name="bookmark15"/>
      <w:bookmarkEnd w:id="15"/>
      <w:r>
        <w:t>(i)</w:t>
      </w:r>
      <w:r>
        <w:tab/>
      </w:r>
      <w:r>
        <w:t>Dr Kandeh Yumkella of Sierra Leone for re-election to the post of Director General of t</w:t>
      </w:r>
      <w:r>
        <w:t>he United Nations Industrial Development Organization (UNIDO);</w:t>
      </w:r>
    </w:p>
    <w:p w:rsidR="001F075A" w:rsidRDefault="00F34220" w:rsidP="00F34220">
      <w:pPr>
        <w:pStyle w:val="BodyText"/>
        <w:tabs>
          <w:tab w:val="left" w:pos="1518"/>
        </w:tabs>
        <w:spacing w:after="260"/>
        <w:ind w:left="1500" w:hanging="560"/>
        <w:jc w:val="both"/>
      </w:pPr>
      <w:bookmarkStart w:id="16" w:name="bookmark16"/>
      <w:bookmarkEnd w:id="16"/>
      <w:r>
        <w:t>(ii)</w:t>
      </w:r>
      <w:r>
        <w:tab/>
      </w:r>
      <w:r>
        <w:t>Ambassador Papa Louis Fall of Senegal for re-election as member of the United Nations Joint Inspection Unit (JIU);</w:t>
      </w:r>
    </w:p>
    <w:p w:rsidR="001F075A" w:rsidRDefault="00F34220" w:rsidP="00F34220">
      <w:pPr>
        <w:pStyle w:val="BodyText"/>
        <w:tabs>
          <w:tab w:val="left" w:pos="1555"/>
        </w:tabs>
        <w:spacing w:after="240" w:line="226" w:lineRule="auto"/>
        <w:ind w:left="1560" w:hanging="720"/>
        <w:jc w:val="both"/>
      </w:pPr>
      <w:bookmarkStart w:id="17" w:name="bookmark17"/>
      <w:bookmarkEnd w:id="17"/>
      <w:r>
        <w:lastRenderedPageBreak/>
        <w:t>(iii)</w:t>
      </w:r>
      <w:r>
        <w:tab/>
      </w:r>
      <w:r>
        <w:t>Dr. Kanayo F. Nwanze of Nigeria for the post of President of the International</w:t>
      </w:r>
      <w:r>
        <w:t xml:space="preserve"> Fund for Agricultural Development (IFAD);</w:t>
      </w:r>
    </w:p>
    <w:p w:rsidR="001F075A" w:rsidRDefault="00F34220" w:rsidP="00F34220">
      <w:pPr>
        <w:pStyle w:val="BodyText"/>
        <w:tabs>
          <w:tab w:val="left" w:pos="1555"/>
        </w:tabs>
        <w:spacing w:after="240" w:line="221" w:lineRule="auto"/>
        <w:ind w:left="1560" w:hanging="720"/>
        <w:jc w:val="both"/>
      </w:pPr>
      <w:bookmarkStart w:id="18" w:name="bookmark18"/>
      <w:bookmarkEnd w:id="18"/>
      <w:r>
        <w:t>(iv)</w:t>
      </w:r>
      <w:r>
        <w:tab/>
      </w:r>
      <w:r>
        <w:t>Ambassador Abdul Samad Minty of South Africa for the post of Director General of the International Atomic Energy Agency (IAEA).</w:t>
      </w:r>
    </w:p>
    <w:p w:rsidR="001F075A" w:rsidRDefault="00F34220" w:rsidP="00F34220">
      <w:pPr>
        <w:pStyle w:val="BodyText"/>
        <w:tabs>
          <w:tab w:val="left" w:pos="715"/>
        </w:tabs>
        <w:spacing w:after="240"/>
        <w:ind w:left="700" w:hanging="700"/>
      </w:pPr>
      <w:bookmarkStart w:id="19" w:name="bookmark19"/>
      <w:bookmarkEnd w:id="19"/>
      <w:r>
        <w:rPr>
          <w:b/>
          <w:bCs/>
          <w:shd w:val="clear" w:color="auto" w:fill="FFFFFF"/>
        </w:rPr>
        <w:t>6.</w:t>
      </w:r>
      <w:r>
        <w:rPr>
          <w:b/>
          <w:bCs/>
          <w:shd w:val="clear" w:color="auto" w:fill="FFFFFF"/>
        </w:rPr>
        <w:tab/>
      </w:r>
      <w:r>
        <w:rPr>
          <w:b/>
          <w:bCs/>
        </w:rPr>
        <w:t xml:space="preserve">TAKES NOTE </w:t>
      </w:r>
      <w:r>
        <w:t>of the Algiers Declaration adopted by the Second Conference of Ministers o</w:t>
      </w:r>
      <w:r>
        <w:t>f Culture held in Algiers, Algeria, from 19 to 23 October 2008 which endorsed the candidature of Dr. Hosni Faruk, Minister of Culture of the Arab Republic of Egypt for the post of Director General of the United Nations Economic, Social and Cultural Organiz</w:t>
      </w:r>
      <w:r>
        <w:t>ation (UNESCO).</w:t>
      </w:r>
    </w:p>
    <w:sectPr w:rsidR="001F075A">
      <w:pgSz w:w="12240" w:h="16834"/>
      <w:pgMar w:top="1687" w:right="1468" w:bottom="1337" w:left="154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34220">
      <w:r>
        <w:separator/>
      </w:r>
    </w:p>
  </w:endnote>
  <w:endnote w:type="continuationSeparator" w:id="0">
    <w:p w:rsidR="00000000" w:rsidRDefault="00F3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75A" w:rsidRDefault="00F34220">
      <w:r>
        <w:separator/>
      </w:r>
    </w:p>
  </w:footnote>
  <w:footnote w:type="continuationSeparator" w:id="0">
    <w:p w:rsidR="001F075A" w:rsidRDefault="00F3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9F8"/>
    <w:multiLevelType w:val="multilevel"/>
    <w:tmpl w:val="17046A3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4A122A"/>
    <w:multiLevelType w:val="multilevel"/>
    <w:tmpl w:val="230030E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0C255F"/>
    <w:multiLevelType w:val="multilevel"/>
    <w:tmpl w:val="B738958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1137295">
    <w:abstractNumId w:val="1"/>
  </w:num>
  <w:num w:numId="2" w16cid:durableId="844250553">
    <w:abstractNumId w:val="0"/>
  </w:num>
  <w:num w:numId="3" w16cid:durableId="8960900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75A"/>
    <w:rsid w:val="001F075A"/>
    <w:rsid w:val="00F3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2022-10-26T06:12:00Z</dcterms:created>
  <dcterms:modified xsi:type="dcterms:W3CDTF">2022-10-26T06:13:00Z</dcterms:modified>
</cp:coreProperties>
</file>