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3B6" w:rsidRDefault="000F77D2">
      <w:pPr>
        <w:pStyle w:val="Heading10"/>
        <w:keepNext/>
        <w:keepLines/>
        <w:spacing w:after="260"/>
        <w:jc w:val="center"/>
      </w:pPr>
      <w:bookmarkStart w:id="0" w:name="bookmark0"/>
      <w:bookmarkStart w:id="1" w:name="bookmark1"/>
      <w:bookmarkStart w:id="2" w:name="bookmark2"/>
      <w:r>
        <w:t>DECISION ON AFRICAN CANDIDATURES WITHIN THE INTERNATIONAL SYSTEM</w:t>
      </w:r>
      <w:r>
        <w:br/>
        <w:t>Doc.EX.CL/775(XXII)</w:t>
      </w:r>
      <w:bookmarkEnd w:id="0"/>
      <w:bookmarkEnd w:id="1"/>
      <w:bookmarkEnd w:id="2"/>
    </w:p>
    <w:p w:rsidR="009A63B6" w:rsidRDefault="000F77D2">
      <w:pPr>
        <w:pStyle w:val="Heading10"/>
        <w:keepNext/>
        <w:keepLines/>
        <w:spacing w:after="200"/>
        <w:ind w:firstLine="340"/>
        <w:jc w:val="both"/>
      </w:pPr>
      <w:bookmarkStart w:id="3" w:name="bookmark3"/>
      <w:bookmarkStart w:id="4" w:name="bookmark4"/>
      <w:bookmarkStart w:id="5" w:name="bookmark5"/>
      <w:r>
        <w:t>The Executive Council,</w:t>
      </w:r>
      <w:bookmarkEnd w:id="3"/>
      <w:bookmarkEnd w:id="4"/>
      <w:bookmarkEnd w:id="5"/>
    </w:p>
    <w:p w:rsidR="009A63B6" w:rsidRDefault="000F77D2" w:rsidP="000F77D2">
      <w:pPr>
        <w:pStyle w:val="BodyText"/>
        <w:tabs>
          <w:tab w:val="left" w:pos="1073"/>
        </w:tabs>
        <w:spacing w:after="260" w:line="221" w:lineRule="auto"/>
        <w:ind w:left="1140" w:hanging="720"/>
        <w:jc w:val="both"/>
      </w:pPr>
      <w:bookmarkStart w:id="6" w:name="bookmark6"/>
      <w:bookmarkEnd w:id="6"/>
      <w:r>
        <w:rPr>
          <w:b/>
          <w:bCs/>
        </w:rPr>
        <w:t>1.</w:t>
      </w:r>
      <w:r>
        <w:rPr>
          <w:b/>
          <w:bCs/>
        </w:rPr>
        <w:tab/>
      </w:r>
      <w:r>
        <w:rPr>
          <w:b/>
          <w:bCs/>
        </w:rPr>
        <w:t xml:space="preserve">TAKES NOTE </w:t>
      </w:r>
      <w:r>
        <w:t>of the Report of the Ministerial Committee on African Candidatures within the International System;</w:t>
      </w:r>
    </w:p>
    <w:p w:rsidR="009A63B6" w:rsidRDefault="000F77D2" w:rsidP="000F77D2">
      <w:pPr>
        <w:pStyle w:val="BodyText"/>
        <w:tabs>
          <w:tab w:val="left" w:pos="1073"/>
        </w:tabs>
        <w:spacing w:after="260"/>
        <w:ind w:firstLine="400"/>
      </w:pPr>
      <w:bookmarkStart w:id="7" w:name="bookmark7"/>
      <w:bookmarkEnd w:id="7"/>
      <w:r>
        <w:rPr>
          <w:b/>
          <w:bCs/>
        </w:rPr>
        <w:t>2.</w:t>
      </w:r>
      <w:r>
        <w:rPr>
          <w:b/>
          <w:bCs/>
        </w:rPr>
        <w:tab/>
      </w:r>
      <w:r>
        <w:rPr>
          <w:b/>
          <w:bCs/>
        </w:rPr>
        <w:t xml:space="preserve">APPROVES </w:t>
      </w:r>
      <w:r>
        <w:t xml:space="preserve">the following </w:t>
      </w:r>
      <w:r>
        <w:t>candidatures:</w:t>
      </w:r>
    </w:p>
    <w:p w:rsidR="009A63B6" w:rsidRDefault="000F77D2" w:rsidP="000F77D2">
      <w:pPr>
        <w:pStyle w:val="BodyText"/>
        <w:tabs>
          <w:tab w:val="left" w:pos="1771"/>
        </w:tabs>
        <w:spacing w:after="260"/>
        <w:ind w:left="1860" w:hanging="720"/>
        <w:jc w:val="both"/>
      </w:pPr>
      <w:bookmarkStart w:id="8" w:name="bookmark8"/>
      <w:bookmarkEnd w:id="8"/>
      <w:r>
        <w:t>(i)</w:t>
      </w:r>
      <w:r>
        <w:tab/>
      </w:r>
      <w:r>
        <w:t>For Membership of the Executive Council of the World Tourism Organisation (WTO), the candidature of the Republic of Tunisia during elections to be held at the 20</w:t>
      </w:r>
      <w:r>
        <w:rPr>
          <w:vertAlign w:val="superscript"/>
        </w:rPr>
        <w:t>th</w:t>
      </w:r>
      <w:r>
        <w:t xml:space="preserve"> General Assembly of WTO in 2013;</w:t>
      </w:r>
    </w:p>
    <w:p w:rsidR="009A63B6" w:rsidRDefault="000F77D2" w:rsidP="000F77D2">
      <w:pPr>
        <w:pStyle w:val="BodyText"/>
        <w:tabs>
          <w:tab w:val="left" w:pos="1771"/>
        </w:tabs>
        <w:spacing w:after="0"/>
        <w:ind w:left="1860" w:hanging="720"/>
        <w:jc w:val="both"/>
      </w:pPr>
      <w:bookmarkStart w:id="9" w:name="bookmark9"/>
      <w:bookmarkEnd w:id="9"/>
      <w:r>
        <w:t>(ii)</w:t>
      </w:r>
      <w:r>
        <w:tab/>
      </w:r>
      <w:r>
        <w:t>For the post of Director General of UNESCO, t</w:t>
      </w:r>
      <w:r>
        <w:t>he candidature of H.E M Rachad Farah of Djibouti during elections to be held in October 2013.</w:t>
      </w:r>
    </w:p>
    <w:p w:rsidR="009A63B6" w:rsidRDefault="000F77D2" w:rsidP="000F77D2">
      <w:pPr>
        <w:pStyle w:val="BodyText"/>
        <w:tabs>
          <w:tab w:val="left" w:pos="1073"/>
        </w:tabs>
        <w:spacing w:after="260"/>
        <w:ind w:left="1140" w:hanging="720"/>
        <w:jc w:val="both"/>
      </w:pPr>
      <w:bookmarkStart w:id="10" w:name="bookmark10"/>
      <w:bookmarkEnd w:id="10"/>
      <w:r>
        <w:rPr>
          <w:b/>
          <w:bCs/>
        </w:rPr>
        <w:t>3.</w:t>
      </w:r>
      <w:r>
        <w:rPr>
          <w:b/>
          <w:bCs/>
        </w:rPr>
        <w:tab/>
      </w:r>
      <w:r>
        <w:rPr>
          <w:b/>
          <w:bCs/>
        </w:rPr>
        <w:t xml:space="preserve">TAKES NOTE </w:t>
      </w:r>
      <w:r>
        <w:t>of the following candidatures which will be examined at a later session of the Ministerial Committee to be held prior to the said elections:</w:t>
      </w:r>
    </w:p>
    <w:p w:rsidR="009A63B6" w:rsidRDefault="000F77D2" w:rsidP="000F77D2">
      <w:pPr>
        <w:pStyle w:val="BodyText"/>
        <w:tabs>
          <w:tab w:val="left" w:pos="1771"/>
        </w:tabs>
        <w:spacing w:after="260"/>
        <w:ind w:left="1700" w:hanging="700"/>
        <w:jc w:val="both"/>
      </w:pPr>
      <w:bookmarkStart w:id="11" w:name="bookmark11"/>
      <w:bookmarkEnd w:id="11"/>
      <w:r>
        <w:t>(i)</w:t>
      </w:r>
      <w:r>
        <w:tab/>
      </w:r>
      <w:r>
        <w:t>Post of no</w:t>
      </w:r>
      <w:r>
        <w:t>n-permanent member of the UN Security Council for the period 2016-2017, candidature of the Arab Republic of Egypt during the elections to take place at the 70</w:t>
      </w:r>
      <w:r>
        <w:rPr>
          <w:vertAlign w:val="superscript"/>
        </w:rPr>
        <w:t>th</w:t>
      </w:r>
      <w:r>
        <w:t xml:space="preserve"> Session of the UN General Assembly in 2015 ;</w:t>
      </w:r>
    </w:p>
    <w:p w:rsidR="009A63B6" w:rsidRDefault="000F77D2" w:rsidP="000F77D2">
      <w:pPr>
        <w:pStyle w:val="BodyText"/>
        <w:tabs>
          <w:tab w:val="left" w:pos="1771"/>
        </w:tabs>
        <w:spacing w:after="260"/>
        <w:ind w:left="1700" w:hanging="700"/>
        <w:jc w:val="both"/>
      </w:pPr>
      <w:bookmarkStart w:id="12" w:name="bookmark12"/>
      <w:bookmarkEnd w:id="12"/>
      <w:r>
        <w:t>(ii)</w:t>
      </w:r>
      <w:r>
        <w:tab/>
      </w:r>
      <w:r>
        <w:t>Post of non-permanent member of the UN Security Co</w:t>
      </w:r>
      <w:r>
        <w:t>uncil for the period 2018-2019, the candidature of the Republic of Equatorial Guinea during the elections to take place in New York in October 2017;</w:t>
      </w:r>
    </w:p>
    <w:p w:rsidR="009A63B6" w:rsidRDefault="000F77D2" w:rsidP="000F77D2">
      <w:pPr>
        <w:pStyle w:val="BodyText"/>
        <w:tabs>
          <w:tab w:val="left" w:pos="1073"/>
        </w:tabs>
        <w:spacing w:after="260" w:line="233" w:lineRule="auto"/>
        <w:ind w:left="980" w:hanging="560"/>
        <w:jc w:val="both"/>
      </w:pPr>
      <w:bookmarkStart w:id="13" w:name="bookmark13"/>
      <w:bookmarkEnd w:id="13"/>
      <w:r>
        <w:rPr>
          <w:b/>
          <w:bCs/>
        </w:rPr>
        <w:t>4.</w:t>
      </w:r>
      <w:r>
        <w:rPr>
          <w:b/>
          <w:bCs/>
        </w:rPr>
        <w:tab/>
      </w:r>
      <w:r>
        <w:rPr>
          <w:b/>
          <w:bCs/>
        </w:rPr>
        <w:t xml:space="preserve">DECIDES </w:t>
      </w:r>
      <w:r>
        <w:t xml:space="preserve">to defer the consideration of the following candidatures to the May 2013 Session and invites the </w:t>
      </w:r>
      <w:r>
        <w:t>North African region to hold consultations in order to propose a single candidate for the region:</w:t>
      </w:r>
    </w:p>
    <w:p w:rsidR="009A63B6" w:rsidRDefault="000F77D2" w:rsidP="000F77D2">
      <w:pPr>
        <w:pStyle w:val="BodyText"/>
        <w:tabs>
          <w:tab w:val="left" w:pos="1771"/>
        </w:tabs>
        <w:spacing w:after="260"/>
        <w:ind w:left="1700" w:hanging="700"/>
        <w:jc w:val="both"/>
      </w:pPr>
      <w:bookmarkStart w:id="14" w:name="bookmark14"/>
      <w:bookmarkEnd w:id="14"/>
      <w:r>
        <w:t>(i)</w:t>
      </w:r>
      <w:r>
        <w:tab/>
      </w:r>
      <w:r>
        <w:t>Post of member of the United Nations Human Rights Council for the period 2014-2016, candidature of the Democratic Popular Republic of Algeria during the elect</w:t>
      </w:r>
      <w:r>
        <w:t>ions to take place at the 68</w:t>
      </w:r>
      <w:r>
        <w:rPr>
          <w:vertAlign w:val="superscript"/>
        </w:rPr>
        <w:t>th</w:t>
      </w:r>
      <w:r>
        <w:t xml:space="preserve"> Session of the General Assembly in New York, United States of America;</w:t>
      </w:r>
    </w:p>
    <w:p w:rsidR="009A63B6" w:rsidRDefault="000F77D2" w:rsidP="000F77D2">
      <w:pPr>
        <w:pStyle w:val="BodyText"/>
        <w:tabs>
          <w:tab w:val="left" w:pos="1771"/>
        </w:tabs>
        <w:spacing w:after="260" w:line="233" w:lineRule="auto"/>
        <w:ind w:left="1700" w:hanging="700"/>
        <w:jc w:val="both"/>
      </w:pPr>
      <w:bookmarkStart w:id="15" w:name="bookmark15"/>
      <w:bookmarkEnd w:id="15"/>
      <w:r>
        <w:t>(ii)</w:t>
      </w:r>
      <w:r>
        <w:tab/>
      </w:r>
      <w:r>
        <w:t>Post of member of the United Nations Human Rights Council for the period 2014-2016, candidature of the Republic of Tunisia during the elections to take pl</w:t>
      </w:r>
      <w:r>
        <w:t>ace at the 68</w:t>
      </w:r>
      <w:r>
        <w:rPr>
          <w:vertAlign w:val="superscript"/>
        </w:rPr>
        <w:t>th</w:t>
      </w:r>
      <w:r>
        <w:t xml:space="preserve"> Session of the General Assembly in New York, United States of America;</w:t>
      </w:r>
    </w:p>
    <w:p w:rsidR="009A63B6" w:rsidRDefault="000F77D2" w:rsidP="000F77D2">
      <w:pPr>
        <w:pStyle w:val="BodyText"/>
        <w:tabs>
          <w:tab w:val="left" w:pos="1073"/>
        </w:tabs>
        <w:ind w:left="980" w:hanging="560"/>
        <w:jc w:val="both"/>
      </w:pPr>
      <w:bookmarkStart w:id="16" w:name="bookmark16"/>
      <w:bookmarkEnd w:id="16"/>
      <w:r>
        <w:rPr>
          <w:b/>
          <w:bCs/>
        </w:rPr>
        <w:t>5.</w:t>
      </w:r>
      <w:r>
        <w:rPr>
          <w:b/>
          <w:bCs/>
        </w:rPr>
        <w:tab/>
      </w:r>
      <w:r>
        <w:rPr>
          <w:b/>
          <w:bCs/>
        </w:rPr>
        <w:t xml:space="preserve">ALSO DECIDES </w:t>
      </w:r>
      <w:r>
        <w:t>to defer to the May 2013 session the consideration of the following candidatures : Post of President of the 69th session of the United Nations General Assem</w:t>
      </w:r>
      <w:r>
        <w:t xml:space="preserve">bly for the period 2014-2015; invites the two parties who have presented the said candidatures to continue the consultations at the level of Heads of State in order to reach consensus before the said session and </w:t>
      </w:r>
      <w:r>
        <w:rPr>
          <w:b/>
          <w:bCs/>
        </w:rPr>
        <w:t xml:space="preserve">ENCOURAGES </w:t>
      </w:r>
      <w:r>
        <w:t xml:space="preserve">Member States not to present any </w:t>
      </w:r>
      <w:r>
        <w:t>new candidature for the post in order to avoid further complicating the search for a solution to the issue;</w:t>
      </w:r>
    </w:p>
    <w:p w:rsidR="009A63B6" w:rsidRDefault="000F77D2" w:rsidP="000F77D2">
      <w:pPr>
        <w:pStyle w:val="BodyText"/>
        <w:tabs>
          <w:tab w:val="left" w:pos="1741"/>
        </w:tabs>
        <w:ind w:left="1740" w:hanging="700"/>
        <w:jc w:val="both"/>
      </w:pPr>
      <w:bookmarkStart w:id="17" w:name="bookmark17"/>
      <w:bookmarkEnd w:id="17"/>
      <w:r>
        <w:lastRenderedPageBreak/>
        <w:t>(i)</w:t>
      </w:r>
      <w:r>
        <w:tab/>
      </w:r>
      <w:r>
        <w:t>The Candidature of the Republic of Cameroon for election to the post of President of the 69</w:t>
      </w:r>
      <w:r>
        <w:rPr>
          <w:vertAlign w:val="superscript"/>
        </w:rPr>
        <w:t>th</w:t>
      </w:r>
      <w:r>
        <w:t xml:space="preserve"> session of the United Nations General Assembly ;</w:t>
      </w:r>
    </w:p>
    <w:p w:rsidR="009A63B6" w:rsidRDefault="000F77D2" w:rsidP="000F77D2">
      <w:pPr>
        <w:pStyle w:val="BodyText"/>
        <w:tabs>
          <w:tab w:val="left" w:pos="1741"/>
        </w:tabs>
        <w:spacing w:line="230" w:lineRule="auto"/>
        <w:ind w:left="1740" w:hanging="700"/>
        <w:jc w:val="both"/>
      </w:pPr>
      <w:bookmarkStart w:id="18" w:name="bookmark18"/>
      <w:bookmarkEnd w:id="18"/>
      <w:r>
        <w:t>(ii)</w:t>
      </w:r>
      <w:r>
        <w:tab/>
      </w:r>
      <w:r>
        <w:t>The c</w:t>
      </w:r>
      <w:r>
        <w:t>andidature of the Republic of Uganda for election to the post of President of the 69</w:t>
      </w:r>
      <w:r>
        <w:rPr>
          <w:vertAlign w:val="superscript"/>
        </w:rPr>
        <w:t>th</w:t>
      </w:r>
      <w:r>
        <w:t xml:space="preserve"> Session of the United Nations General Assembly for the period 2014-2015,</w:t>
      </w:r>
    </w:p>
    <w:p w:rsidR="009A63B6" w:rsidRDefault="000F77D2" w:rsidP="000F77D2">
      <w:pPr>
        <w:pStyle w:val="BodyText"/>
        <w:tabs>
          <w:tab w:val="left" w:pos="891"/>
        </w:tabs>
        <w:ind w:left="880" w:hanging="560"/>
        <w:jc w:val="both"/>
      </w:pPr>
      <w:bookmarkStart w:id="19" w:name="bookmark19"/>
      <w:bookmarkEnd w:id="19"/>
      <w:r>
        <w:rPr>
          <w:b/>
          <w:bCs/>
        </w:rPr>
        <w:t>6.</w:t>
      </w:r>
      <w:r>
        <w:rPr>
          <w:b/>
          <w:bCs/>
        </w:rPr>
        <w:tab/>
      </w:r>
      <w:r>
        <w:rPr>
          <w:b/>
          <w:bCs/>
        </w:rPr>
        <w:t xml:space="preserve">TAKES NOTE </w:t>
      </w:r>
      <w:r>
        <w:t>of the withdrawal by Uganda of the candidature of Honourable Isaac Isanga Musumba for</w:t>
      </w:r>
      <w:r>
        <w:t xml:space="preserve"> the post of Secretary General of the Organization of Islamic Cooperation (OIC) during elections to take place at the General Assembly of ICO in 2013, and </w:t>
      </w:r>
      <w:r>
        <w:rPr>
          <w:b/>
          <w:bCs/>
        </w:rPr>
        <w:t xml:space="preserve">ALSO NOTES </w:t>
      </w:r>
      <w:r>
        <w:t>that the candidature however will be presented for the position of Deputy Secretary Genera</w:t>
      </w:r>
      <w:r>
        <w:t>l for African Affairs, taking into account the restructuring process within the OIC;</w:t>
      </w:r>
    </w:p>
    <w:p w:rsidR="009A63B6" w:rsidRDefault="000F77D2" w:rsidP="000F77D2">
      <w:pPr>
        <w:pStyle w:val="BodyText"/>
        <w:tabs>
          <w:tab w:val="left" w:pos="891"/>
        </w:tabs>
        <w:ind w:left="880" w:hanging="560"/>
        <w:jc w:val="both"/>
      </w:pPr>
      <w:bookmarkStart w:id="20" w:name="bookmark20"/>
      <w:bookmarkEnd w:id="20"/>
      <w:r>
        <w:rPr>
          <w:b/>
          <w:bCs/>
        </w:rPr>
        <w:t>7.</w:t>
      </w:r>
      <w:r>
        <w:rPr>
          <w:b/>
          <w:bCs/>
        </w:rPr>
        <w:tab/>
      </w:r>
      <w:r>
        <w:rPr>
          <w:b/>
          <w:bCs/>
        </w:rPr>
        <w:t xml:space="preserve">DECIDES </w:t>
      </w:r>
      <w:r>
        <w:t>that with respect to the review of the rules of procedure, the Commission (Office of the Legal Counsel) should send a Note Verbale to Member States to solicit thei</w:t>
      </w:r>
      <w:r>
        <w:t>r contributions and amendment proposals to enable it to prepare the draft revised document; set up an Ad hoc Committee comprising members of the Permanent Representative Committee of the Ministerial Committee on Candidatures to consider the draft revised d</w:t>
      </w:r>
      <w:r>
        <w:t>ocument; the submission of the finalized draft document to the Ministerial Committee for consideration at its January 2014 session, followed by its presentation to the Executive Council for approval.</w:t>
      </w:r>
    </w:p>
    <w:sectPr w:rsidR="009A63B6">
      <w:pgSz w:w="12240" w:h="16834"/>
      <w:pgMar w:top="2058" w:right="938" w:bottom="1932" w:left="1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F77D2">
      <w:r>
        <w:separator/>
      </w:r>
    </w:p>
  </w:endnote>
  <w:endnote w:type="continuationSeparator" w:id="0">
    <w:p w:rsidR="00000000" w:rsidRDefault="000F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3B6" w:rsidRDefault="000F77D2">
      <w:r>
        <w:separator/>
      </w:r>
    </w:p>
  </w:footnote>
  <w:footnote w:type="continuationSeparator" w:id="0">
    <w:p w:rsidR="009A63B6" w:rsidRDefault="000F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618"/>
    <w:multiLevelType w:val="multilevel"/>
    <w:tmpl w:val="9E8E13A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235A7B"/>
    <w:multiLevelType w:val="multilevel"/>
    <w:tmpl w:val="D7AEC3E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971E03"/>
    <w:multiLevelType w:val="multilevel"/>
    <w:tmpl w:val="0AA0F0B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BC0565"/>
    <w:multiLevelType w:val="multilevel"/>
    <w:tmpl w:val="5F96744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A06638"/>
    <w:multiLevelType w:val="multilevel"/>
    <w:tmpl w:val="823E1D4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1858025">
    <w:abstractNumId w:val="0"/>
  </w:num>
  <w:num w:numId="2" w16cid:durableId="1949041618">
    <w:abstractNumId w:val="2"/>
  </w:num>
  <w:num w:numId="3" w16cid:durableId="793329895">
    <w:abstractNumId w:val="3"/>
  </w:num>
  <w:num w:numId="4" w16cid:durableId="1032610216">
    <w:abstractNumId w:val="4"/>
  </w:num>
  <w:num w:numId="5" w16cid:durableId="246228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B6"/>
    <w:rsid w:val="000F77D2"/>
    <w:rsid w:val="009A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2022-10-26T06:19:00Z</dcterms:created>
  <dcterms:modified xsi:type="dcterms:W3CDTF">2022-10-26T06:19:00Z</dcterms:modified>
</cp:coreProperties>
</file>