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64B82" w:rsidRDefault="000745CD">
      <w:pPr>
        <w:pStyle w:val="BodyText"/>
        <w:spacing w:after="0"/>
        <w:jc w:val="center"/>
      </w:pPr>
      <w:r>
        <w:rPr>
          <w:b/>
          <w:bCs/>
        </w:rPr>
        <w:t>DECISION ON AUDIT MATTERS</w:t>
      </w:r>
    </w:p>
    <w:p w:rsidR="00164B82" w:rsidRDefault="000745CD">
      <w:pPr>
        <w:pStyle w:val="BodyText"/>
        <w:spacing w:after="260"/>
        <w:jc w:val="center"/>
      </w:pPr>
      <w:r>
        <w:rPr>
          <w:b/>
          <w:bCs/>
        </w:rPr>
        <w:t>Doc. EX.CL/992(XXX)iii</w:t>
      </w:r>
    </w:p>
    <w:p w:rsidR="00164B82" w:rsidRDefault="000745CD">
      <w:pPr>
        <w:pStyle w:val="Heading10"/>
        <w:keepNext/>
        <w:keepLines/>
        <w:spacing w:after="260"/>
      </w:pPr>
      <w:bookmarkStart w:id="0" w:name="bookmark0"/>
      <w:bookmarkStart w:id="1" w:name="bookmark1"/>
      <w:bookmarkStart w:id="2" w:name="bookmark2"/>
      <w:r>
        <w:t>The Executive Council,</w:t>
      </w:r>
      <w:bookmarkEnd w:id="0"/>
      <w:bookmarkEnd w:id="1"/>
      <w:bookmarkEnd w:id="2"/>
    </w:p>
    <w:p w:rsidR="00164B82" w:rsidRDefault="000745CD" w:rsidP="000745CD">
      <w:pPr>
        <w:pStyle w:val="BodyText"/>
        <w:tabs>
          <w:tab w:val="left" w:pos="724"/>
        </w:tabs>
        <w:spacing w:after="260"/>
        <w:ind w:left="700" w:hanging="700"/>
        <w:jc w:val="both"/>
      </w:pPr>
      <w:bookmarkStart w:id="3" w:name="bookmark3"/>
      <w:bookmarkEnd w:id="3"/>
      <w:r>
        <w:rPr>
          <w:b/>
          <w:bCs/>
        </w:rPr>
        <w:t>1.</w:t>
      </w:r>
      <w:r>
        <w:rPr>
          <w:b/>
          <w:bCs/>
        </w:rPr>
        <w:tab/>
      </w:r>
      <w:r>
        <w:rPr>
          <w:b/>
          <w:bCs/>
        </w:rPr>
        <w:t xml:space="preserve">TAKES NOTE </w:t>
      </w:r>
      <w:r>
        <w:t xml:space="preserve">of the Report of the PRC Sub-Committee on Audit Matters and, </w:t>
      </w:r>
      <w:r>
        <w:rPr>
          <w:b/>
          <w:bCs/>
        </w:rPr>
        <w:t xml:space="preserve">ENDORSES </w:t>
      </w:r>
      <w:r>
        <w:t>the recommendations contained therein;</w:t>
      </w:r>
    </w:p>
    <w:p w:rsidR="00164B82" w:rsidRDefault="000745CD">
      <w:pPr>
        <w:pStyle w:val="Heading10"/>
        <w:keepNext/>
        <w:keepLines/>
        <w:spacing w:after="260"/>
        <w:jc w:val="both"/>
      </w:pPr>
      <w:bookmarkStart w:id="4" w:name="bookmark4"/>
      <w:bookmarkStart w:id="5" w:name="bookmark5"/>
      <w:bookmarkStart w:id="6" w:name="bookmark6"/>
      <w:r>
        <w:t xml:space="preserve">ON THE FINANCIAL STATEMENTS OF THE AU ORGANS AND </w:t>
      </w:r>
      <w:r>
        <w:t>AGENCIES FOR THE YEAR ENDED 31 DECEMBER 2015</w:t>
      </w:r>
      <w:bookmarkEnd w:id="4"/>
      <w:bookmarkEnd w:id="5"/>
      <w:bookmarkEnd w:id="6"/>
    </w:p>
    <w:p w:rsidR="00164B82" w:rsidRDefault="000745CD" w:rsidP="000745CD">
      <w:pPr>
        <w:pStyle w:val="BodyText"/>
        <w:tabs>
          <w:tab w:val="left" w:pos="724"/>
        </w:tabs>
        <w:spacing w:after="260"/>
        <w:ind w:left="700" w:hanging="700"/>
        <w:jc w:val="both"/>
      </w:pPr>
      <w:bookmarkStart w:id="7" w:name="bookmark7"/>
      <w:bookmarkEnd w:id="7"/>
      <w:r>
        <w:rPr>
          <w:b/>
          <w:bCs/>
        </w:rPr>
        <w:t>2.</w:t>
      </w:r>
      <w:r>
        <w:rPr>
          <w:b/>
          <w:bCs/>
        </w:rPr>
        <w:tab/>
      </w:r>
      <w:r>
        <w:rPr>
          <w:b/>
          <w:bCs/>
        </w:rPr>
        <w:t xml:space="preserve">CALLS UPON </w:t>
      </w:r>
      <w:r>
        <w:t>each of the AU organs (i.e. African Union Commission-AUC, Pan African Parliament-PAP, NEPAD Planning and Coordinating Agency-NPCA, African Court on Human and Peoples’ Rights-AfCHPR, African Commission</w:t>
      </w:r>
      <w:r>
        <w:t xml:space="preserve"> for Human and Peoples’ Rights ACHPR, and African Union Advisory Board on Corruption-AUABC) to:</w:t>
      </w:r>
    </w:p>
    <w:p w:rsidR="00164B82" w:rsidRDefault="000745CD" w:rsidP="000745CD">
      <w:pPr>
        <w:pStyle w:val="BodyText"/>
        <w:tabs>
          <w:tab w:val="left" w:pos="1273"/>
        </w:tabs>
        <w:spacing w:after="260"/>
        <w:ind w:firstLine="700"/>
        <w:jc w:val="both"/>
      </w:pPr>
      <w:bookmarkStart w:id="8" w:name="bookmark8"/>
      <w:bookmarkEnd w:id="8"/>
      <w:r>
        <w:t>i)</w:t>
      </w:r>
      <w:r>
        <w:tab/>
      </w:r>
      <w:r>
        <w:t>address the issues raised under their respective Audited Financial Reports;</w:t>
      </w:r>
    </w:p>
    <w:p w:rsidR="00164B82" w:rsidRDefault="000745CD" w:rsidP="000745CD">
      <w:pPr>
        <w:pStyle w:val="BodyText"/>
        <w:tabs>
          <w:tab w:val="left" w:pos="1273"/>
        </w:tabs>
        <w:spacing w:after="260"/>
        <w:ind w:left="1260" w:hanging="540"/>
        <w:jc w:val="both"/>
      </w:pPr>
      <w:bookmarkStart w:id="9" w:name="bookmark9"/>
      <w:bookmarkEnd w:id="9"/>
      <w:r>
        <w:t>ii)</w:t>
      </w:r>
      <w:r>
        <w:tab/>
      </w:r>
      <w:r>
        <w:t xml:space="preserve">ensure that corrective actions are undertaken to resolve the weaknesses observed by </w:t>
      </w:r>
      <w:r>
        <w:t>the AU Board of External Auditors (BOEA); and</w:t>
      </w:r>
    </w:p>
    <w:p w:rsidR="00164B82" w:rsidRDefault="000745CD" w:rsidP="000745CD">
      <w:pPr>
        <w:pStyle w:val="BodyText"/>
        <w:tabs>
          <w:tab w:val="left" w:pos="1273"/>
        </w:tabs>
        <w:spacing w:after="260"/>
        <w:ind w:left="1260" w:hanging="540"/>
        <w:jc w:val="both"/>
      </w:pPr>
      <w:bookmarkStart w:id="10" w:name="bookmark10"/>
      <w:bookmarkEnd w:id="10"/>
      <w:r>
        <w:t>iii)</w:t>
      </w:r>
      <w:r>
        <w:tab/>
      </w:r>
      <w:r>
        <w:t>prepare a roadmap on the implementation of IPSAS to ensure full compliance by the year 2018 as per the International Public Sector Accounting Standards (IPSAS) requirements.</w:t>
      </w:r>
    </w:p>
    <w:p w:rsidR="00164B82" w:rsidRDefault="000745CD" w:rsidP="000745CD">
      <w:pPr>
        <w:pStyle w:val="BodyText"/>
        <w:tabs>
          <w:tab w:val="left" w:pos="724"/>
        </w:tabs>
        <w:spacing w:after="260"/>
        <w:jc w:val="both"/>
      </w:pPr>
      <w:bookmarkStart w:id="11" w:name="bookmark11"/>
      <w:bookmarkEnd w:id="11"/>
      <w:r>
        <w:rPr>
          <w:b/>
          <w:bCs/>
        </w:rPr>
        <w:t>3.</w:t>
      </w:r>
      <w:r>
        <w:rPr>
          <w:b/>
          <w:bCs/>
        </w:rPr>
        <w:tab/>
      </w:r>
      <w:r>
        <w:rPr>
          <w:b/>
          <w:bCs/>
        </w:rPr>
        <w:t xml:space="preserve">REQUESTS </w:t>
      </w:r>
      <w:r>
        <w:t>the Commission to:</w:t>
      </w:r>
    </w:p>
    <w:p w:rsidR="00164B82" w:rsidRDefault="000745CD" w:rsidP="000745CD">
      <w:pPr>
        <w:pStyle w:val="BodyText"/>
        <w:tabs>
          <w:tab w:val="left" w:pos="1273"/>
        </w:tabs>
        <w:spacing w:after="260"/>
        <w:ind w:left="1260" w:hanging="540"/>
        <w:jc w:val="both"/>
      </w:pPr>
      <w:bookmarkStart w:id="12" w:name="bookmark12"/>
      <w:bookmarkEnd w:id="12"/>
      <w:r>
        <w:t>i)</w:t>
      </w:r>
      <w:r>
        <w:tab/>
      </w:r>
      <w:r>
        <w:t xml:space="preserve">publish </w:t>
      </w:r>
      <w:r>
        <w:t>the 2015 Audited and Approved Financial Statements on the AU website in compliance with IPSAS requirements; and</w:t>
      </w:r>
    </w:p>
    <w:p w:rsidR="00164B82" w:rsidRDefault="000745CD" w:rsidP="000745CD">
      <w:pPr>
        <w:pStyle w:val="BodyText"/>
        <w:tabs>
          <w:tab w:val="left" w:pos="1273"/>
        </w:tabs>
        <w:spacing w:after="260" w:line="233" w:lineRule="auto"/>
        <w:ind w:left="1260" w:hanging="540"/>
        <w:jc w:val="both"/>
      </w:pPr>
      <w:bookmarkStart w:id="13" w:name="bookmark13"/>
      <w:bookmarkEnd w:id="13"/>
      <w:r>
        <w:t>ii)</w:t>
      </w:r>
      <w:r>
        <w:tab/>
      </w:r>
      <w:r>
        <w:t>report on the implementation of this decision during the AU Summit of July 2017.</w:t>
      </w:r>
    </w:p>
    <w:p w:rsidR="00164B82" w:rsidRDefault="000745CD">
      <w:pPr>
        <w:pStyle w:val="Heading10"/>
        <w:keepNext/>
        <w:keepLines/>
        <w:spacing w:after="260"/>
        <w:jc w:val="both"/>
      </w:pPr>
      <w:bookmarkStart w:id="14" w:name="bookmark14"/>
      <w:bookmarkStart w:id="15" w:name="bookmark15"/>
      <w:bookmarkStart w:id="16" w:name="bookmark16"/>
      <w:r>
        <w:t xml:space="preserve">ON THE AUDIT OF AU GENERAL &amp; RESERVE FUND AS AT </w:t>
      </w:r>
      <w:r>
        <w:rPr>
          <w:b w:val="0"/>
          <w:bCs w:val="0"/>
          <w:smallCaps/>
        </w:rPr>
        <w:t>31</w:t>
      </w:r>
      <w:r>
        <w:rPr>
          <w:b w:val="0"/>
          <w:bCs w:val="0"/>
          <w:smallCaps/>
          <w:vertAlign w:val="superscript"/>
        </w:rPr>
        <w:t>st</w:t>
      </w:r>
      <w:r>
        <w:t xml:space="preserve"> DECEMBER 2015</w:t>
      </w:r>
      <w:bookmarkEnd w:id="14"/>
      <w:bookmarkEnd w:id="15"/>
      <w:bookmarkEnd w:id="16"/>
    </w:p>
    <w:p w:rsidR="00164B82" w:rsidRDefault="000745CD" w:rsidP="000745CD">
      <w:pPr>
        <w:pStyle w:val="BodyText"/>
        <w:tabs>
          <w:tab w:val="left" w:pos="724"/>
        </w:tabs>
        <w:spacing w:after="200" w:line="230" w:lineRule="auto"/>
        <w:ind w:left="700" w:hanging="700"/>
        <w:jc w:val="both"/>
      </w:pPr>
      <w:bookmarkStart w:id="17" w:name="bookmark17"/>
      <w:bookmarkEnd w:id="17"/>
      <w:r>
        <w:rPr>
          <w:b/>
          <w:bCs/>
        </w:rPr>
        <w:t>4.</w:t>
      </w:r>
      <w:r>
        <w:rPr>
          <w:b/>
          <w:bCs/>
        </w:rPr>
        <w:tab/>
      </w:r>
      <w:r>
        <w:rPr>
          <w:b/>
          <w:bCs/>
        </w:rPr>
        <w:t xml:space="preserve">DIRECTS </w:t>
      </w:r>
      <w:r>
        <w:t>the Commission to address the issues raised by the PRC including the following:</w:t>
      </w:r>
    </w:p>
    <w:p w:rsidR="00164B82" w:rsidRDefault="000745CD" w:rsidP="000745CD">
      <w:pPr>
        <w:pStyle w:val="BodyText"/>
        <w:tabs>
          <w:tab w:val="left" w:pos="1273"/>
        </w:tabs>
        <w:spacing w:after="200" w:line="185" w:lineRule="auto"/>
        <w:ind w:left="1260" w:hanging="540"/>
        <w:jc w:val="both"/>
      </w:pPr>
      <w:bookmarkStart w:id="18" w:name="bookmark18"/>
      <w:bookmarkEnd w:id="18"/>
      <w:r>
        <w:rPr>
          <w:shd w:val="clear" w:color="auto" w:fill="FFFFFF"/>
        </w:rPr>
        <w:t>i)</w:t>
      </w:r>
      <w:r>
        <w:rPr>
          <w:shd w:val="clear" w:color="auto" w:fill="FFFFFF"/>
        </w:rPr>
        <w:tab/>
      </w:r>
      <w:r>
        <w:t>Address the issues raised in the audit report and implement the recommendations accordingly;</w:t>
      </w:r>
    </w:p>
    <w:p w:rsidR="00164B82" w:rsidRDefault="000745CD" w:rsidP="000745CD">
      <w:pPr>
        <w:pStyle w:val="BodyText"/>
        <w:tabs>
          <w:tab w:val="left" w:pos="1273"/>
        </w:tabs>
        <w:spacing w:after="260" w:line="185" w:lineRule="auto"/>
        <w:ind w:left="1260" w:hanging="540"/>
        <w:jc w:val="both"/>
      </w:pPr>
      <w:bookmarkStart w:id="19" w:name="bookmark19"/>
      <w:bookmarkEnd w:id="19"/>
      <w:r>
        <w:rPr>
          <w:shd w:val="clear" w:color="auto" w:fill="FFFFFF"/>
        </w:rPr>
        <w:t>ii)</w:t>
      </w:r>
      <w:r>
        <w:rPr>
          <w:shd w:val="clear" w:color="auto" w:fill="FFFFFF"/>
        </w:rPr>
        <w:tab/>
      </w:r>
      <w:r>
        <w:t>Undertak</w:t>
      </w:r>
      <w:r>
        <w:t>e, annually, a complete audit of the two abovementioned Funds and report to the PRC through its Sub-Committee on Audit Matters accordingly;</w:t>
      </w:r>
    </w:p>
    <w:p w:rsidR="00164B82" w:rsidRDefault="000745CD" w:rsidP="000745CD">
      <w:pPr>
        <w:pStyle w:val="BodyText"/>
        <w:tabs>
          <w:tab w:val="left" w:pos="1313"/>
        </w:tabs>
        <w:spacing w:after="200" w:line="190" w:lineRule="auto"/>
        <w:ind w:left="1300" w:hanging="540"/>
        <w:jc w:val="both"/>
      </w:pPr>
      <w:bookmarkStart w:id="20" w:name="bookmark20"/>
      <w:bookmarkEnd w:id="20"/>
      <w:r>
        <w:rPr>
          <w:shd w:val="clear" w:color="auto" w:fill="FFFFFF"/>
        </w:rPr>
        <w:t>iii)</w:t>
      </w:r>
      <w:r>
        <w:rPr>
          <w:shd w:val="clear" w:color="auto" w:fill="FFFFFF"/>
        </w:rPr>
        <w:tab/>
      </w:r>
      <w:r>
        <w:t>Always submit requests for approval to PRC before passing payments to the General and Reserve Funds as per the requi</w:t>
      </w:r>
      <w:r>
        <w:t>rements of tne AU Financial Rules and Regulations.</w:t>
      </w:r>
    </w:p>
    <w:p w:rsidR="00164B82" w:rsidRDefault="000745CD" w:rsidP="000745CD">
      <w:pPr>
        <w:pStyle w:val="BodyText"/>
        <w:tabs>
          <w:tab w:val="left" w:pos="727"/>
        </w:tabs>
        <w:ind w:left="760" w:hanging="760"/>
        <w:jc w:val="both"/>
      </w:pPr>
      <w:bookmarkStart w:id="21" w:name="bookmark21"/>
      <w:bookmarkEnd w:id="21"/>
      <w:r>
        <w:rPr>
          <w:b/>
          <w:bCs/>
        </w:rPr>
        <w:lastRenderedPageBreak/>
        <w:t>5.</w:t>
      </w:r>
      <w:r>
        <w:rPr>
          <w:b/>
          <w:bCs/>
        </w:rPr>
        <w:tab/>
      </w:r>
      <w:r>
        <w:rPr>
          <w:b/>
          <w:bCs/>
        </w:rPr>
        <w:t xml:space="preserve">DIRECTS </w:t>
      </w:r>
      <w:r>
        <w:t xml:space="preserve">the AU organs to ensure implementation of the Matrix on Implementation of Audit Recommendations in line with </w:t>
      </w:r>
      <w:r>
        <w:rPr>
          <w:b/>
          <w:bCs/>
        </w:rPr>
        <w:t xml:space="preserve">Decision EX.CL/Dec. 877(XXVII) </w:t>
      </w:r>
      <w:r>
        <w:t>adopted by the Executive Council;</w:t>
      </w:r>
    </w:p>
    <w:p w:rsidR="00164B82" w:rsidRDefault="000745CD" w:rsidP="000745CD">
      <w:pPr>
        <w:pStyle w:val="BodyText"/>
        <w:tabs>
          <w:tab w:val="left" w:pos="727"/>
        </w:tabs>
        <w:ind w:left="760" w:hanging="760"/>
        <w:jc w:val="both"/>
      </w:pPr>
      <w:bookmarkStart w:id="22" w:name="bookmark22"/>
      <w:bookmarkEnd w:id="22"/>
      <w:r>
        <w:rPr>
          <w:b/>
          <w:bCs/>
        </w:rPr>
        <w:t>6.</w:t>
      </w:r>
      <w:r>
        <w:rPr>
          <w:b/>
          <w:bCs/>
        </w:rPr>
        <w:tab/>
      </w:r>
      <w:r>
        <w:rPr>
          <w:b/>
          <w:bCs/>
        </w:rPr>
        <w:t xml:space="preserve">DIRECTS </w:t>
      </w:r>
      <w:r>
        <w:t>the AU Board of</w:t>
      </w:r>
      <w:r>
        <w:t xml:space="preserve"> External Auditors to carry out a complete audit of the General and Special Funds for the period 2009-2015 and submit a report to the Executive Council through the PRC;</w:t>
      </w:r>
    </w:p>
    <w:p w:rsidR="00164B82" w:rsidRDefault="000745CD" w:rsidP="000745CD">
      <w:pPr>
        <w:pStyle w:val="BodyText"/>
        <w:tabs>
          <w:tab w:val="left" w:pos="727"/>
        </w:tabs>
        <w:spacing w:line="233" w:lineRule="auto"/>
        <w:jc w:val="both"/>
      </w:pPr>
      <w:bookmarkStart w:id="23" w:name="bookmark23"/>
      <w:bookmarkEnd w:id="23"/>
      <w:r>
        <w:rPr>
          <w:b/>
          <w:bCs/>
        </w:rPr>
        <w:t>7.</w:t>
      </w:r>
      <w:r>
        <w:rPr>
          <w:b/>
          <w:bCs/>
        </w:rPr>
        <w:tab/>
      </w:r>
      <w:r>
        <w:rPr>
          <w:b/>
          <w:bCs/>
        </w:rPr>
        <w:t xml:space="preserve">ALSO DIRECTS </w:t>
      </w:r>
      <w:r>
        <w:t>the AU Board of External Auditors to:</w:t>
      </w:r>
    </w:p>
    <w:p w:rsidR="00164B82" w:rsidRDefault="000745CD" w:rsidP="000745CD">
      <w:pPr>
        <w:pStyle w:val="BodyText"/>
        <w:tabs>
          <w:tab w:val="left" w:pos="1475"/>
        </w:tabs>
        <w:ind w:left="1480" w:hanging="720"/>
        <w:jc w:val="both"/>
      </w:pPr>
      <w:bookmarkStart w:id="24" w:name="bookmark24"/>
      <w:bookmarkEnd w:id="24"/>
      <w:r>
        <w:t>i)</w:t>
      </w:r>
      <w:r>
        <w:tab/>
      </w:r>
      <w:r>
        <w:t xml:space="preserve">conduct an </w:t>
      </w:r>
      <w:r>
        <w:t>investigation on the irregularities identified in the audit report of the General and Reserve Funds (2009-2015) with a view to establishing responsibilities;</w:t>
      </w:r>
    </w:p>
    <w:p w:rsidR="00164B82" w:rsidRDefault="000745CD" w:rsidP="000745CD">
      <w:pPr>
        <w:pStyle w:val="BodyText"/>
        <w:tabs>
          <w:tab w:val="left" w:pos="1475"/>
        </w:tabs>
        <w:ind w:left="1480" w:hanging="720"/>
        <w:jc w:val="both"/>
      </w:pPr>
      <w:bookmarkStart w:id="25" w:name="bookmark25"/>
      <w:bookmarkEnd w:id="25"/>
      <w:r>
        <w:t>ii)</w:t>
      </w:r>
      <w:r>
        <w:tab/>
      </w:r>
      <w:r>
        <w:t>investigate the culprits of financial mismanagement and make appropriate recommendations for consi</w:t>
      </w:r>
      <w:r>
        <w:t>deration by the Executive Council through the PRC;</w:t>
      </w:r>
    </w:p>
    <w:p w:rsidR="00164B82" w:rsidRDefault="000745CD" w:rsidP="000745CD">
      <w:pPr>
        <w:pStyle w:val="BodyText"/>
        <w:tabs>
          <w:tab w:val="left" w:pos="727"/>
        </w:tabs>
        <w:spacing w:line="233" w:lineRule="auto"/>
        <w:ind w:left="760" w:hanging="760"/>
        <w:jc w:val="both"/>
      </w:pPr>
      <w:bookmarkStart w:id="26" w:name="bookmark26"/>
      <w:bookmarkEnd w:id="26"/>
      <w:r>
        <w:rPr>
          <w:b/>
          <w:bCs/>
        </w:rPr>
        <w:t>8.</w:t>
      </w:r>
      <w:r>
        <w:rPr>
          <w:b/>
          <w:bCs/>
        </w:rPr>
        <w:tab/>
      </w:r>
      <w:r>
        <w:rPr>
          <w:b/>
          <w:bCs/>
        </w:rPr>
        <w:t xml:space="preserve">FURTHER DIRECTS </w:t>
      </w:r>
      <w:r>
        <w:t>the Commission to report on the implementation of this decision during the next Session in July 2017;</w:t>
      </w:r>
    </w:p>
    <w:p w:rsidR="00164B82" w:rsidRDefault="000745CD">
      <w:pPr>
        <w:pStyle w:val="Heading10"/>
        <w:keepNext/>
        <w:keepLines/>
        <w:spacing w:after="280" w:line="233" w:lineRule="auto"/>
        <w:jc w:val="both"/>
      </w:pPr>
      <w:bookmarkStart w:id="27" w:name="bookmark27"/>
      <w:bookmarkStart w:id="28" w:name="bookmark28"/>
      <w:bookmarkStart w:id="29" w:name="bookmark29"/>
      <w:r>
        <w:t>ON THE AUDIT OF COMMISSION BUDGET PERFORMANCE FOR THE PERIOD 1 JANUARY - 30 JUNE 2016</w:t>
      </w:r>
      <w:bookmarkEnd w:id="27"/>
      <w:bookmarkEnd w:id="28"/>
      <w:bookmarkEnd w:id="29"/>
    </w:p>
    <w:p w:rsidR="00164B82" w:rsidRDefault="000745CD" w:rsidP="000745CD">
      <w:pPr>
        <w:pStyle w:val="BodyText"/>
        <w:tabs>
          <w:tab w:val="left" w:pos="727"/>
        </w:tabs>
        <w:spacing w:line="226" w:lineRule="auto"/>
        <w:ind w:left="760" w:hanging="760"/>
        <w:jc w:val="both"/>
      </w:pPr>
      <w:bookmarkStart w:id="30" w:name="bookmark30"/>
      <w:bookmarkEnd w:id="30"/>
      <w:r>
        <w:rPr>
          <w:b/>
          <w:bCs/>
        </w:rPr>
        <w:t>9.</w:t>
      </w:r>
      <w:r>
        <w:rPr>
          <w:b/>
          <w:bCs/>
        </w:rPr>
        <w:tab/>
      </w:r>
      <w:r>
        <w:rPr>
          <w:b/>
          <w:bCs/>
        </w:rPr>
        <w:t>D</w:t>
      </w:r>
      <w:r>
        <w:rPr>
          <w:b/>
          <w:bCs/>
        </w:rPr>
        <w:t xml:space="preserve">IRECTS </w:t>
      </w:r>
      <w:r>
        <w:t>the Commission to address the issues raised by the PRC including the following matters:</w:t>
      </w:r>
    </w:p>
    <w:p w:rsidR="00164B82" w:rsidRDefault="000745CD" w:rsidP="000745CD">
      <w:pPr>
        <w:pStyle w:val="BodyText"/>
        <w:tabs>
          <w:tab w:val="left" w:pos="1313"/>
        </w:tabs>
        <w:spacing w:line="233" w:lineRule="auto"/>
        <w:ind w:left="1300" w:hanging="540"/>
        <w:jc w:val="both"/>
      </w:pPr>
      <w:bookmarkStart w:id="31" w:name="bookmark31"/>
      <w:bookmarkEnd w:id="31"/>
      <w:r>
        <w:t>i)</w:t>
      </w:r>
      <w:r>
        <w:tab/>
      </w:r>
      <w:r>
        <w:t>Implementation of the decision on financing the Union should be pursued vigorously for funding the Union’s programmes to ensure availability and predictability o</w:t>
      </w:r>
      <w:r>
        <w:t>f funds;</w:t>
      </w:r>
    </w:p>
    <w:p w:rsidR="00164B82" w:rsidRDefault="000745CD" w:rsidP="000745CD">
      <w:pPr>
        <w:pStyle w:val="BodyText"/>
        <w:tabs>
          <w:tab w:val="left" w:pos="1313"/>
        </w:tabs>
        <w:ind w:left="1300" w:hanging="540"/>
        <w:jc w:val="both"/>
      </w:pPr>
      <w:bookmarkStart w:id="32" w:name="bookmark32"/>
      <w:bookmarkEnd w:id="32"/>
      <w:r>
        <w:t>ii)</w:t>
      </w:r>
      <w:r>
        <w:tab/>
      </w:r>
      <w:r>
        <w:t>Engage Partners on Overall Programme Budget Support to the Union rather than financing of individual projects and/or budget lines;</w:t>
      </w:r>
    </w:p>
    <w:p w:rsidR="00164B82" w:rsidRDefault="000745CD" w:rsidP="000745CD">
      <w:pPr>
        <w:pStyle w:val="BodyText"/>
        <w:tabs>
          <w:tab w:val="left" w:pos="1313"/>
        </w:tabs>
        <w:spacing w:line="233" w:lineRule="auto"/>
        <w:ind w:left="1300" w:hanging="540"/>
        <w:jc w:val="both"/>
      </w:pPr>
      <w:bookmarkStart w:id="33" w:name="bookmark33"/>
      <w:bookmarkEnd w:id="33"/>
      <w:r>
        <w:t>iii)</w:t>
      </w:r>
      <w:r>
        <w:tab/>
      </w:r>
      <w:r>
        <w:t>Put in place effective systems and measures to improve budget execution and performance;</w:t>
      </w:r>
    </w:p>
    <w:p w:rsidR="00164B82" w:rsidRDefault="000745CD" w:rsidP="000745CD">
      <w:pPr>
        <w:pStyle w:val="BodyText"/>
        <w:tabs>
          <w:tab w:val="left" w:pos="1313"/>
        </w:tabs>
        <w:spacing w:line="233" w:lineRule="auto"/>
        <w:ind w:left="1300" w:hanging="540"/>
        <w:jc w:val="both"/>
      </w:pPr>
      <w:bookmarkStart w:id="34" w:name="bookmark34"/>
      <w:bookmarkEnd w:id="34"/>
      <w:r>
        <w:t>iv)</w:t>
      </w:r>
      <w:r>
        <w:tab/>
      </w:r>
      <w:r>
        <w:t xml:space="preserve">Strictly comply with the </w:t>
      </w:r>
      <w:r>
        <w:t>AU Financial Rules and Regulations with regards to approval of supplementary budget.</w:t>
      </w:r>
    </w:p>
    <w:p w:rsidR="00164B82" w:rsidRDefault="000745CD">
      <w:pPr>
        <w:pStyle w:val="BodyText"/>
        <w:spacing w:line="233" w:lineRule="auto"/>
        <w:ind w:left="760" w:hanging="760"/>
        <w:jc w:val="both"/>
      </w:pPr>
      <w:r>
        <w:rPr>
          <w:b/>
          <w:bCs/>
        </w:rPr>
        <w:t xml:space="preserve">10- URGES </w:t>
      </w:r>
      <w:r>
        <w:t>Member States to honour their assessed contributions in a timely manner to enable the Commission implement its projects effectively and efficiently;</w:t>
      </w:r>
    </w:p>
    <w:p w:rsidR="00164B82" w:rsidRDefault="000745CD" w:rsidP="000745CD">
      <w:pPr>
        <w:pStyle w:val="BodyText"/>
        <w:tabs>
          <w:tab w:val="left" w:pos="720"/>
        </w:tabs>
        <w:spacing w:after="0" w:line="233" w:lineRule="auto"/>
        <w:ind w:left="700" w:hanging="700"/>
      </w:pPr>
      <w:bookmarkStart w:id="35" w:name="bookmark35"/>
      <w:bookmarkEnd w:id="35"/>
      <w:r>
        <w:rPr>
          <w:b/>
          <w:bCs/>
          <w:shd w:val="clear" w:color="auto" w:fill="FFFFFF"/>
        </w:rPr>
        <w:t>11.</w:t>
      </w:r>
      <w:r>
        <w:rPr>
          <w:b/>
          <w:bCs/>
          <w:shd w:val="clear" w:color="auto" w:fill="FFFFFF"/>
        </w:rPr>
        <w:tab/>
      </w:r>
      <w:r>
        <w:rPr>
          <w:b/>
          <w:bCs/>
        </w:rPr>
        <w:t xml:space="preserve">DIRECTS </w:t>
      </w:r>
      <w:r>
        <w:t>the Commission to report on the implementation of this decision during the next ordinary session in July 2017.</w:t>
      </w:r>
    </w:p>
    <w:sectPr w:rsidR="00164B82">
      <w:pgSz w:w="12240" w:h="16834"/>
      <w:pgMar w:top="1991" w:right="1353" w:bottom="2093" w:left="138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0745CD">
      <w:r>
        <w:separator/>
      </w:r>
    </w:p>
  </w:endnote>
  <w:endnote w:type="continuationSeparator" w:id="0">
    <w:p w:rsidR="00000000" w:rsidRDefault="00074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64B82" w:rsidRDefault="000745CD">
      <w:r>
        <w:separator/>
      </w:r>
    </w:p>
  </w:footnote>
  <w:footnote w:type="continuationSeparator" w:id="0">
    <w:p w:rsidR="00164B82" w:rsidRDefault="000745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97A98"/>
    <w:multiLevelType w:val="multilevel"/>
    <w:tmpl w:val="E092FAF4"/>
    <w:lvl w:ilvl="0">
      <w:start w:val="1"/>
      <w:numFmt w:val="lowerRoman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AA119C"/>
    <w:multiLevelType w:val="multilevel"/>
    <w:tmpl w:val="A4F0F75A"/>
    <w:lvl w:ilvl="0">
      <w:start w:val="1"/>
      <w:numFmt w:val="lowerRoman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D947C2"/>
    <w:multiLevelType w:val="multilevel"/>
    <w:tmpl w:val="27F651B8"/>
    <w:lvl w:ilvl="0">
      <w:start w:val="1"/>
      <w:numFmt w:val="lowerRoman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74C78F6"/>
    <w:multiLevelType w:val="multilevel"/>
    <w:tmpl w:val="B4640AE2"/>
    <w:lvl w:ilvl="0">
      <w:start w:val="1"/>
      <w:numFmt w:val="lowerRoman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9A738FB"/>
    <w:multiLevelType w:val="multilevel"/>
    <w:tmpl w:val="7E2CF3D6"/>
    <w:lvl w:ilvl="0">
      <w:start w:val="1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F422D6D"/>
    <w:multiLevelType w:val="multilevel"/>
    <w:tmpl w:val="BCA6C63E"/>
    <w:lvl w:ilvl="0">
      <w:start w:val="1"/>
      <w:numFmt w:val="lowerRoman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A64319B"/>
    <w:multiLevelType w:val="multilevel"/>
    <w:tmpl w:val="78B420DE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958680876">
    <w:abstractNumId w:val="6"/>
  </w:num>
  <w:num w:numId="2" w16cid:durableId="1932353619">
    <w:abstractNumId w:val="2"/>
  </w:num>
  <w:num w:numId="3" w16cid:durableId="1367948413">
    <w:abstractNumId w:val="1"/>
  </w:num>
  <w:num w:numId="4" w16cid:durableId="745955565">
    <w:abstractNumId w:val="5"/>
  </w:num>
  <w:num w:numId="5" w16cid:durableId="95908827">
    <w:abstractNumId w:val="0"/>
  </w:num>
  <w:num w:numId="6" w16cid:durableId="1789618454">
    <w:abstractNumId w:val="3"/>
  </w:num>
  <w:num w:numId="7" w16cid:durableId="8898014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B82"/>
    <w:rsid w:val="000745CD"/>
    <w:rsid w:val="0016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AD9818-5D11-4B64-86C3-C9916005E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ing1">
    <w:name w:val="Heading #1_"/>
    <w:basedOn w:val="DefaultParagraphFont"/>
    <w:link w:val="Heading10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after="280"/>
    </w:pPr>
    <w:rPr>
      <w:rFonts w:ascii="Arial" w:eastAsia="Arial" w:hAnsi="Arial" w:cs="Arial"/>
    </w:rPr>
  </w:style>
  <w:style w:type="paragraph" w:customStyle="1" w:styleId="Heading10">
    <w:name w:val="Heading #1"/>
    <w:basedOn w:val="Normal"/>
    <w:link w:val="Heading1"/>
    <w:pPr>
      <w:spacing w:after="500"/>
      <w:outlineLvl w:val="0"/>
    </w:pPr>
    <w:rPr>
      <w:rFonts w:ascii="Arial" w:eastAsia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547</Words>
  <Characters>3124</Characters>
  <Application>Microsoft Office Word</Application>
  <DocSecurity>0</DocSecurity>
  <Lines>26</Lines>
  <Paragraphs>7</Paragraphs>
  <ScaleCrop>false</ScaleCrop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EX.CL. DECISIONS - 348 - 377 - 11 JULY07 _FINAL_</dc:title>
  <dc:subject/>
  <dc:creator>taye</dc:creator>
  <cp:keywords/>
  <cp:lastModifiedBy>Mariya Badeva Bright</cp:lastModifiedBy>
  <cp:revision>2</cp:revision>
  <dcterms:created xsi:type="dcterms:W3CDTF">2022-10-26T06:24:00Z</dcterms:created>
  <dcterms:modified xsi:type="dcterms:W3CDTF">2022-10-26T06:24:00Z</dcterms:modified>
</cp:coreProperties>
</file>