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8E" w:rsidRDefault="009D7AE7">
      <w:pPr>
        <w:pStyle w:val="BodyText"/>
        <w:jc w:val="center"/>
      </w:pPr>
      <w:r>
        <w:rPr>
          <w:b/>
          <w:bCs/>
        </w:rPr>
        <w:t>DECISION ON THE REPORT OF THE AFRICAN UNION ADVISORY BOARD</w:t>
      </w:r>
      <w:r>
        <w:rPr>
          <w:b/>
          <w:bCs/>
        </w:rPr>
        <w:br/>
        <w:t>ON CORRUPTION (AUABC) ON THE IMPLEMENTATION OF THE FINDINGS OF</w:t>
      </w:r>
      <w:r>
        <w:rPr>
          <w:b/>
          <w:bCs/>
        </w:rPr>
        <w:br/>
        <w:t>THE REPORTS OF INTERNAL AUDIT OFFICE AND EXTERNAL</w:t>
      </w:r>
      <w:r>
        <w:rPr>
          <w:b/>
          <w:bCs/>
        </w:rPr>
        <w:br/>
        <w:t>AUDITORS ON THE MANAGEMENT OF THE AUABC</w:t>
      </w:r>
      <w:r>
        <w:rPr>
          <w:b/>
          <w:bCs/>
        </w:rPr>
        <w:br/>
        <w:t>Doc. EX.CL/1090(XXXIII)</w:t>
      </w:r>
    </w:p>
    <w:p w:rsidR="00F0258E" w:rsidRDefault="009D7AE7">
      <w:pPr>
        <w:pStyle w:val="Heading10"/>
        <w:keepNext/>
        <w:keepLines/>
        <w:spacing w:after="280" w:line="230" w:lineRule="auto"/>
      </w:pPr>
      <w:bookmarkStart w:id="0" w:name="bookmark0"/>
      <w:bookmarkStart w:id="1" w:name="bookmark1"/>
      <w:bookmarkStart w:id="2" w:name="bookmark2"/>
      <w:r>
        <w:t xml:space="preserve">The </w:t>
      </w:r>
      <w:r>
        <w:t>Executive Council,</w:t>
      </w:r>
      <w:bookmarkEnd w:id="0"/>
      <w:bookmarkEnd w:id="1"/>
      <w:bookmarkEnd w:id="2"/>
    </w:p>
    <w:p w:rsidR="00F0258E" w:rsidRDefault="009D7AE7" w:rsidP="009D7AE7">
      <w:pPr>
        <w:pStyle w:val="BodyText"/>
        <w:tabs>
          <w:tab w:val="left" w:pos="736"/>
        </w:tabs>
        <w:spacing w:line="230" w:lineRule="auto"/>
        <w:ind w:left="760" w:hanging="76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and </w:t>
      </w:r>
      <w:r>
        <w:rPr>
          <w:b/>
          <w:bCs/>
        </w:rPr>
        <w:t xml:space="preserve">EXPRESSES </w:t>
      </w:r>
      <w:r>
        <w:t>serious concern over the malpractices within the AUABC;</w:t>
      </w:r>
    </w:p>
    <w:p w:rsidR="00F0258E" w:rsidRDefault="009D7AE7" w:rsidP="009D7AE7">
      <w:pPr>
        <w:pStyle w:val="Heading10"/>
        <w:keepNext/>
        <w:keepLines/>
        <w:tabs>
          <w:tab w:val="left" w:pos="736"/>
        </w:tabs>
        <w:spacing w:after="280" w:line="230" w:lineRule="auto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2.</w:t>
      </w:r>
      <w:r>
        <w:tab/>
      </w:r>
      <w:r>
        <w:t>RECOMMENDS</w:t>
      </w:r>
      <w:bookmarkEnd w:id="5"/>
      <w:bookmarkEnd w:id="6"/>
      <w:bookmarkEnd w:id="7"/>
    </w:p>
    <w:p w:rsidR="00F0258E" w:rsidRDefault="009D7AE7" w:rsidP="009D7AE7">
      <w:pPr>
        <w:pStyle w:val="BodyText"/>
        <w:tabs>
          <w:tab w:val="left" w:pos="775"/>
        </w:tabs>
        <w:spacing w:line="230" w:lineRule="auto"/>
        <w:ind w:left="760" w:hanging="320"/>
        <w:jc w:val="both"/>
      </w:pPr>
      <w:bookmarkStart w:id="8" w:name="bookmark8"/>
      <w:bookmarkEnd w:id="8"/>
      <w:r>
        <w:t>(i)</w:t>
      </w:r>
      <w:r>
        <w:tab/>
      </w:r>
      <w:r>
        <w:t xml:space="preserve">that an Independent Administrative Financial and Human Resource Audit be conducted and that the Report thereon be submitted to the </w:t>
      </w:r>
      <w:r>
        <w:t>February 2019 Summit;</w:t>
      </w:r>
    </w:p>
    <w:p w:rsidR="00F0258E" w:rsidRDefault="009D7AE7" w:rsidP="009D7AE7">
      <w:pPr>
        <w:pStyle w:val="BodyText"/>
        <w:tabs>
          <w:tab w:val="left" w:pos="828"/>
        </w:tabs>
        <w:ind w:left="760" w:hanging="320"/>
        <w:jc w:val="both"/>
      </w:pPr>
      <w:bookmarkStart w:id="9" w:name="bookmark9"/>
      <w:bookmarkEnd w:id="9"/>
      <w:r>
        <w:t>(ii)</w:t>
      </w:r>
      <w:r>
        <w:tab/>
      </w:r>
      <w:r>
        <w:t>the strengthening of financial monitoring and supervision of the implementation of practices in good governance and transparency in conformity with the Union’s regulations on the respective mandates of its organs;</w:t>
      </w:r>
    </w:p>
    <w:p w:rsidR="00F0258E" w:rsidRDefault="009D7AE7" w:rsidP="009D7AE7">
      <w:pPr>
        <w:pStyle w:val="BodyText"/>
        <w:tabs>
          <w:tab w:val="left" w:pos="736"/>
        </w:tabs>
        <w:spacing w:line="230" w:lineRule="auto"/>
        <w:ind w:left="760" w:hanging="760"/>
        <w:jc w:val="both"/>
      </w:pPr>
      <w:bookmarkStart w:id="10" w:name="bookmark10"/>
      <w:bookmarkEnd w:id="10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CALLS ON </w:t>
      </w:r>
      <w:r>
        <w:t>State Parti</w:t>
      </w:r>
      <w:r>
        <w:t>es to expedite the change of name of the African Union Advisory Board on Corruption to the African Union Advisory Board on Anti- Corruption;</w:t>
      </w:r>
    </w:p>
    <w:p w:rsidR="00F0258E" w:rsidRDefault="009D7AE7" w:rsidP="009D7AE7">
      <w:pPr>
        <w:pStyle w:val="BodyText"/>
        <w:tabs>
          <w:tab w:val="left" w:pos="736"/>
        </w:tabs>
        <w:spacing w:line="230" w:lineRule="auto"/>
        <w:ind w:left="760" w:hanging="760"/>
        <w:jc w:val="both"/>
      </w:pPr>
      <w:bookmarkStart w:id="11" w:name="bookmark11"/>
      <w:bookmarkEnd w:id="11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FURTHER RECOMMENDS </w:t>
      </w:r>
      <w:r>
        <w:t>that the Commission submits a report on the implementation of all decisions of the Executive Cou</w:t>
      </w:r>
      <w:r>
        <w:t>ncil on the AUABC at the February 2019 Summit.</w:t>
      </w:r>
    </w:p>
    <w:sectPr w:rsidR="00F0258E">
      <w:pgSz w:w="12240" w:h="16834"/>
      <w:pgMar w:top="2010" w:right="869" w:bottom="2685" w:left="13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D7AE7">
      <w:r>
        <w:separator/>
      </w:r>
    </w:p>
  </w:endnote>
  <w:endnote w:type="continuationSeparator" w:id="0">
    <w:p w:rsidR="00000000" w:rsidRDefault="009D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58E" w:rsidRDefault="009D7AE7">
      <w:r>
        <w:separator/>
      </w:r>
    </w:p>
  </w:footnote>
  <w:footnote w:type="continuationSeparator" w:id="0">
    <w:p w:rsidR="00F0258E" w:rsidRDefault="009D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2AD"/>
    <w:multiLevelType w:val="multilevel"/>
    <w:tmpl w:val="3392CD2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2649DB"/>
    <w:multiLevelType w:val="multilevel"/>
    <w:tmpl w:val="59A6CAD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4895820">
    <w:abstractNumId w:val="1"/>
  </w:num>
  <w:num w:numId="2" w16cid:durableId="94669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8E"/>
    <w:rsid w:val="009D7AE7"/>
    <w:rsid w:val="00F0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