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1375" w:rsidRDefault="00951EA2">
      <w:pPr>
        <w:pStyle w:val="BodyText"/>
        <w:spacing w:after="260"/>
        <w:jc w:val="center"/>
      </w:pPr>
      <w:r>
        <w:rPr>
          <w:b/>
          <w:bCs/>
        </w:rPr>
        <w:t>DECISION ON THE HOLDING OF SESSIONS OF</w:t>
      </w:r>
      <w:r>
        <w:rPr>
          <w:b/>
          <w:bCs/>
        </w:rPr>
        <w:br/>
        <w:t>THE PERMANENT REPRESENTATIVES’ COMMITTEE (PRC)</w:t>
      </w:r>
      <w:r>
        <w:rPr>
          <w:b/>
          <w:bCs/>
        </w:rPr>
        <w:br/>
        <w:t>PRIOR TO AFRICAN UNION SUMMITS</w:t>
      </w:r>
    </w:p>
    <w:p w:rsidR="00FC1375" w:rsidRDefault="00951EA2">
      <w:pPr>
        <w:pStyle w:val="Heading10"/>
        <w:keepNext/>
        <w:keepLines/>
        <w:spacing w:after="260"/>
      </w:pPr>
      <w:bookmarkStart w:id="0" w:name="bookmark0"/>
      <w:bookmarkStart w:id="1" w:name="bookmark1"/>
      <w:bookmarkStart w:id="2" w:name="bookmark2"/>
      <w:r>
        <w:t>The Executive Council</w:t>
      </w:r>
      <w:bookmarkEnd w:id="0"/>
      <w:bookmarkEnd w:id="1"/>
      <w:bookmarkEnd w:id="2"/>
    </w:p>
    <w:p w:rsidR="00FC1375" w:rsidRDefault="00951EA2" w:rsidP="00951EA2">
      <w:pPr>
        <w:pStyle w:val="BodyText"/>
        <w:tabs>
          <w:tab w:val="left" w:pos="717"/>
        </w:tabs>
        <w:spacing w:after="260"/>
        <w:ind w:left="720" w:hanging="720"/>
      </w:pPr>
      <w:bookmarkStart w:id="3" w:name="bookmark3"/>
      <w:bookmarkEnd w:id="3"/>
      <w:r>
        <w:rPr>
          <w:b/>
          <w:bCs/>
        </w:rPr>
        <w:t>1.</w:t>
      </w:r>
      <w:r>
        <w:rPr>
          <w:b/>
          <w:bCs/>
        </w:rPr>
        <w:tab/>
      </w:r>
      <w:r>
        <w:rPr>
          <w:b/>
          <w:bCs/>
        </w:rPr>
        <w:t xml:space="preserve">UNDERSCORES </w:t>
      </w:r>
      <w:r>
        <w:t xml:space="preserve">the importance of holding sessions of the Permanent Representatives’ Committee (PRC) prior to </w:t>
      </w:r>
      <w:r>
        <w:t>African Union Summits and the need for adequate planning thereof;</w:t>
      </w:r>
    </w:p>
    <w:p w:rsidR="00FC1375" w:rsidRDefault="00951EA2" w:rsidP="00951EA2">
      <w:pPr>
        <w:pStyle w:val="BodyText"/>
        <w:tabs>
          <w:tab w:val="left" w:pos="717"/>
        </w:tabs>
        <w:spacing w:after="260"/>
        <w:ind w:left="720" w:hanging="720"/>
      </w:pPr>
      <w:bookmarkStart w:id="4" w:name="bookmark4"/>
      <w:bookmarkEnd w:id="4"/>
      <w:r>
        <w:rPr>
          <w:b/>
          <w:bCs/>
        </w:rPr>
        <w:t>2.</w:t>
      </w:r>
      <w:r>
        <w:rPr>
          <w:b/>
          <w:bCs/>
        </w:rPr>
        <w:tab/>
      </w:r>
      <w:r>
        <w:rPr>
          <w:b/>
          <w:bCs/>
        </w:rPr>
        <w:t xml:space="preserve">DECIDES </w:t>
      </w:r>
      <w:r>
        <w:t>that the PRC shall hold its sessions well ahead of time so that it adopts its report at least two weeks prior to the start of the Ordinary Session of the Executive Council;</w:t>
      </w:r>
    </w:p>
    <w:p w:rsidR="00FC1375" w:rsidRDefault="00951EA2" w:rsidP="00951EA2">
      <w:pPr>
        <w:pStyle w:val="BodyText"/>
        <w:tabs>
          <w:tab w:val="left" w:pos="717"/>
        </w:tabs>
        <w:spacing w:after="260"/>
      </w:pPr>
      <w:bookmarkStart w:id="5" w:name="bookmark5"/>
      <w:bookmarkEnd w:id="5"/>
      <w:r>
        <w:rPr>
          <w:b/>
          <w:bCs/>
        </w:rPr>
        <w:t>3.</w:t>
      </w:r>
      <w:r>
        <w:rPr>
          <w:b/>
          <w:bCs/>
        </w:rPr>
        <w:tab/>
      </w:r>
      <w:r>
        <w:rPr>
          <w:b/>
          <w:bCs/>
        </w:rPr>
        <w:t xml:space="preserve">REQUESTS </w:t>
      </w:r>
      <w:r>
        <w:t>the Commission:</w:t>
      </w:r>
    </w:p>
    <w:p w:rsidR="00FC1375" w:rsidRDefault="00951EA2" w:rsidP="00951EA2">
      <w:pPr>
        <w:pStyle w:val="BodyText"/>
        <w:tabs>
          <w:tab w:val="left" w:pos="1270"/>
        </w:tabs>
        <w:spacing w:after="260"/>
        <w:ind w:left="1260" w:hanging="540"/>
      </w:pPr>
      <w:bookmarkStart w:id="6" w:name="bookmark6"/>
      <w:bookmarkEnd w:id="6"/>
      <w:r>
        <w:t>(i)</w:t>
      </w:r>
      <w:r>
        <w:tab/>
      </w:r>
      <w:r>
        <w:t>not to include any items submitted after the set deadlines on the various agendas;</w:t>
      </w:r>
    </w:p>
    <w:p w:rsidR="00FC1375" w:rsidRDefault="00951EA2" w:rsidP="00951EA2">
      <w:pPr>
        <w:pStyle w:val="BodyText"/>
        <w:tabs>
          <w:tab w:val="left" w:pos="1270"/>
        </w:tabs>
        <w:spacing w:after="260"/>
        <w:ind w:firstLine="720"/>
      </w:pPr>
      <w:bookmarkStart w:id="7" w:name="bookmark7"/>
      <w:bookmarkEnd w:id="7"/>
      <w:r>
        <w:t>(ii)</w:t>
      </w:r>
      <w:r>
        <w:tab/>
      </w:r>
      <w:r>
        <w:t>to reject any working documents submitted after the set deadlines;</w:t>
      </w:r>
    </w:p>
    <w:p w:rsidR="00FC1375" w:rsidRDefault="00951EA2" w:rsidP="00951EA2">
      <w:pPr>
        <w:pStyle w:val="BodyText"/>
        <w:tabs>
          <w:tab w:val="left" w:pos="1270"/>
        </w:tabs>
        <w:spacing w:after="7760"/>
        <w:ind w:left="1260" w:hanging="540"/>
      </w:pPr>
      <w:bookmarkStart w:id="8" w:name="bookmark8"/>
      <w:bookmarkEnd w:id="8"/>
      <w:r>
        <w:t>(iii)</w:t>
      </w:r>
      <w:r>
        <w:tab/>
      </w:r>
      <w:r>
        <w:t>to take all necessary steps for the subsequent transmission of the working documents and t</w:t>
      </w:r>
      <w:r>
        <w:t>he report of the PRC to Member States.</w:t>
      </w:r>
    </w:p>
    <w:p w:rsidR="00FC1375" w:rsidRDefault="00951EA2">
      <w:pPr>
        <w:pStyle w:val="Other0"/>
        <w:spacing w:after="260"/>
        <w:jc w:val="center"/>
        <w:rPr>
          <w:sz w:val="20"/>
          <w:szCs w:val="20"/>
        </w:rPr>
      </w:pPr>
      <w:r>
        <w:rPr>
          <w:b/>
          <w:bCs/>
          <w:i/>
          <w:iCs/>
          <w:sz w:val="20"/>
          <w:szCs w:val="20"/>
          <w:vertAlign w:val="superscript"/>
        </w:rPr>
        <w:t>33</w:t>
      </w:r>
      <w:r>
        <w:rPr>
          <w:b/>
          <w:bCs/>
          <w:i/>
          <w:iCs/>
          <w:sz w:val="20"/>
          <w:szCs w:val="20"/>
        </w:rPr>
        <w:t>'</w:t>
      </w:r>
      <w:r>
        <w:rPr>
          <w:b/>
          <w:bCs/>
          <w:i/>
          <w:iCs/>
          <w:sz w:val="20"/>
          <w:szCs w:val="20"/>
          <w:vertAlign w:val="superscript"/>
        </w:rPr>
        <w:t>d</w:t>
      </w:r>
      <w:r>
        <w:rPr>
          <w:b/>
          <w:bCs/>
          <w:i/>
          <w:iCs/>
          <w:sz w:val="20"/>
          <w:szCs w:val="20"/>
        </w:rPr>
        <w:t xml:space="preserve"> Ordinary Session, 28 - 29 June 2018, Nouakchott, MAURITANIA</w:t>
      </w:r>
    </w:p>
    <w:sectPr w:rsidR="00FC1375">
      <w:pgSz w:w="12240" w:h="16834"/>
      <w:pgMar w:top="1517" w:right="1538" w:bottom="923" w:left="15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51EA2">
      <w:r>
        <w:separator/>
      </w:r>
    </w:p>
  </w:endnote>
  <w:endnote w:type="continuationSeparator" w:id="0">
    <w:p w:rsidR="00000000" w:rsidRDefault="0095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1375" w:rsidRDefault="00951EA2">
      <w:r>
        <w:separator/>
      </w:r>
    </w:p>
  </w:footnote>
  <w:footnote w:type="continuationSeparator" w:id="0">
    <w:p w:rsidR="00FC1375" w:rsidRDefault="00951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F12"/>
    <w:multiLevelType w:val="multilevel"/>
    <w:tmpl w:val="CF66F69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7A19ED"/>
    <w:multiLevelType w:val="multilevel"/>
    <w:tmpl w:val="A482982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88675927">
    <w:abstractNumId w:val="1"/>
  </w:num>
  <w:num w:numId="2" w16cid:durableId="123242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75"/>
    <w:rsid w:val="00951EA2"/>
    <w:rsid w:val="00FC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 w:type="paragraph" w:customStyle="1" w:styleId="Other0">
    <w:name w:val="Other"/>
    <w:basedOn w:val="Normal"/>
    <w:link w:val="Other"/>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2022-10-26T06:27:00Z</dcterms:created>
  <dcterms:modified xsi:type="dcterms:W3CDTF">2022-10-26T06:27:00Z</dcterms:modified>
</cp:coreProperties>
</file>