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892" w:rsidRDefault="00F819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DFDFD" stroked="f"/>
            </w:pict>
          </mc:Fallback>
        </mc:AlternateContent>
      </w:r>
    </w:p>
    <w:p w:rsidR="00FA3892" w:rsidRDefault="00F8192B">
      <w:pPr>
        <w:pStyle w:val="BodyText"/>
        <w:spacing w:after="260"/>
        <w:jc w:val="center"/>
      </w:pPr>
      <w:r>
        <w:rPr>
          <w:b/>
          <w:bCs/>
        </w:rPr>
        <w:t>DECISION ON THE REPORT OF THE COMMISSION ON</w:t>
      </w:r>
      <w:r>
        <w:rPr>
          <w:b/>
          <w:bCs/>
        </w:rPr>
        <w:br/>
        <w:t>RE-ESTABLISHING THE DRAFTING COMMITTEE</w:t>
      </w:r>
      <w:r>
        <w:rPr>
          <w:b/>
          <w:bCs/>
        </w:rPr>
        <w:br/>
        <w:t>Doc. EX.CL/1123(XXXIV)</w:t>
      </w:r>
    </w:p>
    <w:p w:rsidR="00FA3892" w:rsidRDefault="00F8192B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A3892" w:rsidRDefault="00F8192B" w:rsidP="00F8192B">
      <w:pPr>
        <w:pStyle w:val="BodyText"/>
        <w:tabs>
          <w:tab w:val="left" w:pos="710"/>
        </w:tabs>
        <w:spacing w:after="260" w:line="230" w:lineRule="auto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Commission on re-establishing the Drafting Committee;</w:t>
      </w:r>
    </w:p>
    <w:p w:rsidR="00FA3892" w:rsidRDefault="00F8192B" w:rsidP="00F8192B">
      <w:pPr>
        <w:pStyle w:val="BodyText"/>
        <w:tabs>
          <w:tab w:val="left" w:pos="710"/>
        </w:tabs>
        <w:spacing w:after="260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rPr>
          <w:color w:val="353535"/>
        </w:rPr>
        <w:t xml:space="preserve">to the Assembly to re-establish the Drafting Committee, this time at Ambassadorial level, </w:t>
      </w:r>
      <w:r>
        <w:t xml:space="preserve">and </w:t>
      </w:r>
      <w:r>
        <w:rPr>
          <w:b/>
          <w:bCs/>
        </w:rPr>
        <w:t xml:space="preserve">FURTHER RECOMMENDS </w:t>
      </w:r>
      <w:r>
        <w:t>that:</w:t>
      </w:r>
    </w:p>
    <w:p w:rsidR="00FA3892" w:rsidRDefault="00F8192B" w:rsidP="00F8192B">
      <w:pPr>
        <w:pStyle w:val="BodyText"/>
        <w:tabs>
          <w:tab w:val="left" w:pos="1265"/>
        </w:tabs>
        <w:spacing w:after="260"/>
        <w:ind w:firstLine="700"/>
      </w:pPr>
      <w:bookmarkStart w:id="5" w:name="bookmark5"/>
      <w:bookmarkEnd w:id="5"/>
      <w:r>
        <w:rPr>
          <w:color w:val="353535"/>
        </w:rPr>
        <w:t>i)</w:t>
      </w:r>
      <w:r>
        <w:rPr>
          <w:color w:val="353535"/>
        </w:rPr>
        <w:tab/>
      </w:r>
      <w:r>
        <w:rPr>
          <w:color w:val="353535"/>
        </w:rPr>
        <w:t>the Drafting Committee shall be composed of fifteen (15) members:</w:t>
      </w:r>
    </w:p>
    <w:p w:rsidR="00FA3892" w:rsidRDefault="00F8192B" w:rsidP="00F8192B">
      <w:pPr>
        <w:pStyle w:val="BodyText"/>
        <w:tabs>
          <w:tab w:val="left" w:pos="1839"/>
        </w:tabs>
        <w:spacing w:after="0"/>
        <w:ind w:left="1280"/>
      </w:pPr>
      <w:bookmarkStart w:id="6" w:name="bookmark6"/>
      <w:bookmarkEnd w:id="6"/>
      <w:r>
        <w:t>a)</w:t>
      </w:r>
      <w:r>
        <w:tab/>
      </w:r>
      <w:r>
        <w:t>the five (5) members of the Bureau of the Union, and</w:t>
      </w:r>
    </w:p>
    <w:p w:rsidR="00FA3892" w:rsidRDefault="00F8192B" w:rsidP="00F8192B">
      <w:pPr>
        <w:pStyle w:val="BodyText"/>
        <w:tabs>
          <w:tab w:val="left" w:pos="1839"/>
        </w:tabs>
        <w:spacing w:after="260"/>
        <w:ind w:left="1280"/>
      </w:pPr>
      <w:bookmarkStart w:id="7" w:name="bookmark7"/>
      <w:bookmarkEnd w:id="7"/>
      <w:r>
        <w:t>b)</w:t>
      </w:r>
      <w:r>
        <w:tab/>
      </w:r>
      <w:r>
        <w:t>two (2) Member Sta</w:t>
      </w:r>
      <w:r>
        <w:t>tes per region.</w:t>
      </w:r>
    </w:p>
    <w:p w:rsidR="00FA3892" w:rsidRDefault="00F8192B" w:rsidP="00F8192B">
      <w:pPr>
        <w:pStyle w:val="BodyText"/>
        <w:tabs>
          <w:tab w:val="left" w:pos="1265"/>
        </w:tabs>
        <w:spacing w:after="260"/>
        <w:ind w:left="1280" w:hanging="560"/>
      </w:pPr>
      <w:bookmarkStart w:id="8" w:name="bookmark8"/>
      <w:bookmarkEnd w:id="8"/>
      <w:r>
        <w:rPr>
          <w:color w:val="353535"/>
        </w:rPr>
        <w:t>ii)</w:t>
      </w:r>
      <w:r>
        <w:rPr>
          <w:color w:val="353535"/>
        </w:rPr>
        <w:tab/>
      </w:r>
      <w:r>
        <w:rPr>
          <w:color w:val="353535"/>
        </w:rPr>
        <w:t>the tenure of the Drafting Committee shall be one (1) year;</w:t>
      </w:r>
    </w:p>
    <w:p w:rsidR="00FA3892" w:rsidRDefault="00F8192B" w:rsidP="00F8192B">
      <w:pPr>
        <w:pStyle w:val="BodyText"/>
        <w:tabs>
          <w:tab w:val="left" w:pos="1265"/>
        </w:tabs>
        <w:spacing w:after="260"/>
        <w:ind w:left="1280" w:hanging="560"/>
      </w:pPr>
      <w:bookmarkStart w:id="9" w:name="bookmark9"/>
      <w:bookmarkEnd w:id="9"/>
      <w:r>
        <w:rPr>
          <w:color w:val="353535"/>
        </w:rPr>
        <w:t>iii)</w:t>
      </w:r>
      <w:r>
        <w:rPr>
          <w:color w:val="353535"/>
        </w:rPr>
        <w:tab/>
      </w:r>
      <w:r>
        <w:rPr>
          <w:color w:val="353535"/>
        </w:rPr>
        <w:t>the Drafting Committee assisted by the Commission should elaborate its draft Rules of Procedure for consideration and adoption by the 35</w:t>
      </w:r>
      <w:r>
        <w:rPr>
          <w:color w:val="353535"/>
          <w:vertAlign w:val="superscript"/>
        </w:rPr>
        <w:t>th</w:t>
      </w:r>
      <w:r>
        <w:rPr>
          <w:color w:val="353535"/>
        </w:rPr>
        <w:t xml:space="preserve"> Ordinary Session of the Executive Council</w:t>
      </w:r>
      <w:r>
        <w:rPr>
          <w:color w:val="353535"/>
        </w:rPr>
        <w:t xml:space="preserve"> to be held in Niamey, Niger, in July 2019.</w:t>
      </w:r>
    </w:p>
    <w:sectPr w:rsidR="00FA3892">
      <w:pgSz w:w="12240" w:h="16834"/>
      <w:pgMar w:top="1922" w:right="1394" w:bottom="1922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8192B">
      <w:r>
        <w:separator/>
      </w:r>
    </w:p>
  </w:endnote>
  <w:endnote w:type="continuationSeparator" w:id="0">
    <w:p w:rsidR="00000000" w:rsidRDefault="00F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892" w:rsidRDefault="00F8192B">
      <w:r>
        <w:separator/>
      </w:r>
    </w:p>
  </w:footnote>
  <w:footnote w:type="continuationSeparator" w:id="0">
    <w:p w:rsidR="00FA3892" w:rsidRDefault="00F8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FA2"/>
    <w:multiLevelType w:val="multilevel"/>
    <w:tmpl w:val="4BD81A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83B9E"/>
    <w:multiLevelType w:val="multilevel"/>
    <w:tmpl w:val="C31CC10E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11E9C"/>
    <w:multiLevelType w:val="multilevel"/>
    <w:tmpl w:val="E1449F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668172">
    <w:abstractNumId w:val="0"/>
  </w:num>
  <w:num w:numId="2" w16cid:durableId="1580098500">
    <w:abstractNumId w:val="1"/>
  </w:num>
  <w:num w:numId="3" w16cid:durableId="181652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92"/>
    <w:rsid w:val="00F8192B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