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15A" w:rsidRDefault="00620910">
      <w:pPr>
        <w:pStyle w:val="Heading10"/>
        <w:keepNext/>
        <w:keepLines/>
        <w:spacing w:after="260"/>
        <w:jc w:val="center"/>
      </w:pPr>
      <w:bookmarkStart w:id="0" w:name="bookmark0"/>
      <w:bookmarkStart w:id="1" w:name="bookmark1"/>
      <w:bookmarkStart w:id="2" w:name="bookmark2"/>
      <w:r>
        <w:t>DECISION ON THE REALIGNMENT OF THE LEGAL INSTRUMENTS</w:t>
      </w:r>
      <w:r>
        <w:br/>
        <w:t>Doc. EX.CL/1177(XXXV)xi</w:t>
      </w:r>
      <w:bookmarkEnd w:id="0"/>
      <w:bookmarkEnd w:id="1"/>
      <w:bookmarkEnd w:id="2"/>
    </w:p>
    <w:p w:rsidR="0025315A" w:rsidRDefault="00620910">
      <w:pPr>
        <w:pStyle w:val="Heading10"/>
        <w:keepNext/>
        <w:keepLines/>
        <w:spacing w:after="260"/>
        <w:ind w:firstLine="400"/>
        <w:jc w:val="both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25315A" w:rsidRDefault="00620910" w:rsidP="00620910">
      <w:pPr>
        <w:pStyle w:val="BodyText"/>
        <w:tabs>
          <w:tab w:val="left" w:pos="1123"/>
        </w:tabs>
        <w:spacing w:after="260"/>
        <w:ind w:left="1120" w:hanging="720"/>
        <w:jc w:val="both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PRC recommendations on the alignment of the Rules of Procedures of the Assembly, the Executive Council, the Permanent </w:t>
      </w:r>
      <w:r>
        <w:t>Representatives’ Committee, and the Statute of the Commission;</w:t>
      </w:r>
    </w:p>
    <w:p w:rsidR="0025315A" w:rsidRDefault="00620910" w:rsidP="00620910">
      <w:pPr>
        <w:pStyle w:val="BodyText"/>
        <w:tabs>
          <w:tab w:val="left" w:pos="1123"/>
        </w:tabs>
        <w:spacing w:after="260"/>
        <w:ind w:left="1120" w:hanging="720"/>
        <w:jc w:val="both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>Decision Ext/Assembly/AU/Dec.1(XI) requesting the Commission to align all relevant legal instruments, in line with the Institutional Reform;</w:t>
      </w:r>
    </w:p>
    <w:p w:rsidR="0025315A" w:rsidRDefault="00620910" w:rsidP="00620910">
      <w:pPr>
        <w:pStyle w:val="BodyText"/>
        <w:tabs>
          <w:tab w:val="left" w:pos="1123"/>
        </w:tabs>
        <w:spacing w:after="260"/>
        <w:ind w:left="1120" w:hanging="720"/>
        <w:jc w:val="both"/>
      </w:pPr>
      <w:bookmarkStart w:id="8" w:name="bookmark8"/>
      <w:bookmarkEnd w:id="8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FURTHER RECALLS </w:t>
      </w:r>
      <w:r>
        <w:t>Decision EX.CL/Dec.1040(XXXI</w:t>
      </w:r>
      <w:r>
        <w:t>V) requesting the Commission to further review and finalize all relevant legal instruments and submit a report, as well as, the amended version of the legal instruments through the PRC to the 36th Ordinary Session of the Executive Council in January/Februa</w:t>
      </w:r>
      <w:r>
        <w:t>ry 2021;</w:t>
      </w:r>
    </w:p>
    <w:p w:rsidR="0025315A" w:rsidRDefault="00620910" w:rsidP="00620910">
      <w:pPr>
        <w:pStyle w:val="BodyText"/>
        <w:tabs>
          <w:tab w:val="left" w:pos="1123"/>
        </w:tabs>
        <w:spacing w:after="260"/>
        <w:ind w:left="1120" w:hanging="720"/>
        <w:jc w:val="both"/>
      </w:pPr>
      <w:bookmarkStart w:id="9" w:name="bookmark9"/>
      <w:bookmarkEnd w:id="9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ALSO RECALLS </w:t>
      </w:r>
      <w:r>
        <w:t>Decision Assembly/AU/Dec.597(XXV)) requesting the Commission to expedite the work of the PRC Sub-Committee on Rules, Standards and Credentials to incorporate into the revised Rules of Procedures on the streamlining of Summit and Worki</w:t>
      </w:r>
      <w:r>
        <w:t>ng Methods of the African Union;</w:t>
      </w:r>
    </w:p>
    <w:p w:rsidR="0025315A" w:rsidRDefault="00620910" w:rsidP="00620910">
      <w:pPr>
        <w:pStyle w:val="BodyText"/>
        <w:tabs>
          <w:tab w:val="left" w:pos="1123"/>
        </w:tabs>
        <w:spacing w:after="260"/>
        <w:ind w:left="1120" w:hanging="720"/>
        <w:jc w:val="both"/>
      </w:pPr>
      <w:bookmarkStart w:id="10" w:name="bookmark10"/>
      <w:bookmarkEnd w:id="10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 xml:space="preserve">the PRC on the progress achieved in the alignment and </w:t>
      </w:r>
      <w:r>
        <w:rPr>
          <w:b/>
          <w:bCs/>
        </w:rPr>
        <w:t xml:space="preserve">REQUESTS </w:t>
      </w:r>
      <w:r>
        <w:t>the PRC to urgently conclude the process and present the Draft Legal Instruments to the 37th Ordinary Session of the Executive Council in June/July 202</w:t>
      </w:r>
      <w:r>
        <w:t>0;</w:t>
      </w:r>
    </w:p>
    <w:p w:rsidR="0025315A" w:rsidRDefault="00620910" w:rsidP="00620910">
      <w:pPr>
        <w:pStyle w:val="BodyText"/>
        <w:tabs>
          <w:tab w:val="left" w:pos="1123"/>
        </w:tabs>
        <w:spacing w:after="260"/>
        <w:ind w:left="1120" w:hanging="720"/>
        <w:jc w:val="both"/>
      </w:pPr>
      <w:bookmarkStart w:id="11" w:name="bookmark11"/>
      <w:bookmarkEnd w:id="11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NOTING </w:t>
      </w:r>
      <w:r>
        <w:t>that this is a transitional period from the old electoral system of the Members of the Commission to the new modalities adopted as per Decision Ext/Assembly/AU/ Dec.1(XI);</w:t>
      </w:r>
    </w:p>
    <w:p w:rsidR="0025315A" w:rsidRDefault="00620910" w:rsidP="00620910">
      <w:pPr>
        <w:pStyle w:val="BodyText"/>
        <w:tabs>
          <w:tab w:val="left" w:pos="1123"/>
        </w:tabs>
        <w:spacing w:after="260"/>
        <w:ind w:left="1120" w:hanging="720"/>
        <w:jc w:val="both"/>
      </w:pPr>
      <w:bookmarkStart w:id="12" w:name="bookmark12"/>
      <w:bookmarkEnd w:id="12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to the Assembly that flexibility be availed within the timeline</w:t>
      </w:r>
      <w:r>
        <w:t xml:space="preserve"> for the electoral process, as prescribed by Decision Ext/Assembly/AU/ Dec. 1 (XI) of November 2018, leading to the upcoming election of the Members of the Commission in February 2021, and that this flexibility should not exceed a total of 75 days.</w:t>
      </w:r>
    </w:p>
    <w:sectPr w:rsidR="0025315A">
      <w:pgSz w:w="12240" w:h="16834"/>
      <w:pgMar w:top="1767" w:right="1367" w:bottom="1737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20910">
      <w:r>
        <w:separator/>
      </w:r>
    </w:p>
  </w:endnote>
  <w:endnote w:type="continuationSeparator" w:id="0">
    <w:p w:rsidR="00000000" w:rsidRDefault="0062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15A" w:rsidRDefault="00620910">
      <w:r>
        <w:separator/>
      </w:r>
    </w:p>
  </w:footnote>
  <w:footnote w:type="continuationSeparator" w:id="0">
    <w:p w:rsidR="0025315A" w:rsidRDefault="0062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9F9"/>
    <w:multiLevelType w:val="multilevel"/>
    <w:tmpl w:val="7C289F9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962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5A"/>
    <w:rsid w:val="0025315A"/>
    <w:rsid w:val="0062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