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7946" w:rsidRDefault="00F8697D">
      <w:pPr>
        <w:pStyle w:val="BodyText"/>
        <w:spacing w:after="240"/>
        <w:jc w:val="center"/>
      </w:pPr>
      <w:r>
        <w:rPr>
          <w:b/>
          <w:bCs/>
        </w:rPr>
        <w:t>DECISION ON THE ACTIVITY REPORT OF THE</w:t>
      </w:r>
      <w:r>
        <w:rPr>
          <w:b/>
          <w:bCs/>
        </w:rPr>
        <w:br/>
        <w:t>AFRICAN CAPACITY BUILDING FOUNDATION</w:t>
      </w:r>
      <w:r>
        <w:rPr>
          <w:b/>
          <w:bCs/>
        </w:rPr>
        <w:br/>
        <w:t>Doc. EX.CL/1212(XXXVI)</w:t>
      </w:r>
    </w:p>
    <w:p w:rsidR="00D87946" w:rsidRDefault="00F8697D">
      <w:pPr>
        <w:pStyle w:val="Heading10"/>
        <w:keepNext/>
        <w:keepLines/>
        <w:spacing w:after="380"/>
        <w:ind w:firstLine="400"/>
      </w:pPr>
      <w:bookmarkStart w:id="0" w:name="bookmark0"/>
      <w:bookmarkStart w:id="1" w:name="bookmark1"/>
      <w:bookmarkStart w:id="2" w:name="bookmark2"/>
      <w:r>
        <w:t>The Executive Council,</w:t>
      </w:r>
      <w:bookmarkEnd w:id="0"/>
      <w:bookmarkEnd w:id="1"/>
      <w:bookmarkEnd w:id="2"/>
    </w:p>
    <w:p w:rsidR="00D87946" w:rsidRDefault="00F8697D" w:rsidP="00F8697D">
      <w:pPr>
        <w:pStyle w:val="BodyText"/>
        <w:tabs>
          <w:tab w:val="left" w:pos="1122"/>
        </w:tabs>
        <w:spacing w:after="320" w:line="233" w:lineRule="auto"/>
        <w:ind w:left="1120" w:hanging="720"/>
        <w:jc w:val="both"/>
      </w:pPr>
      <w:bookmarkStart w:id="3" w:name="bookmark3"/>
      <w:bookmarkEnd w:id="3"/>
      <w:r>
        <w:rPr>
          <w:b/>
          <w:bCs/>
        </w:rPr>
        <w:t>1.</w:t>
      </w:r>
      <w:r>
        <w:rPr>
          <w:b/>
          <w:bCs/>
        </w:rPr>
        <w:tab/>
      </w:r>
      <w:r>
        <w:rPr>
          <w:b/>
          <w:bCs/>
        </w:rPr>
        <w:t xml:space="preserve">WELCOMES AND TAKES NOTE </w:t>
      </w:r>
      <w:r>
        <w:t xml:space="preserve">of the Activity Report of the African Capacity Building Foundation (ACBF) together with the </w:t>
      </w:r>
      <w:r>
        <w:t>recommendations contained therein;</w:t>
      </w:r>
    </w:p>
    <w:p w:rsidR="00D87946" w:rsidRDefault="00F8697D" w:rsidP="00F8697D">
      <w:pPr>
        <w:pStyle w:val="BodyText"/>
        <w:tabs>
          <w:tab w:val="left" w:pos="1122"/>
        </w:tabs>
        <w:spacing w:after="320"/>
        <w:ind w:left="1120" w:hanging="720"/>
        <w:jc w:val="both"/>
      </w:pPr>
      <w:bookmarkStart w:id="4" w:name="bookmark4"/>
      <w:bookmarkEnd w:id="4"/>
      <w:r>
        <w:rPr>
          <w:b/>
          <w:bCs/>
        </w:rPr>
        <w:t>2.</w:t>
      </w:r>
      <w:r>
        <w:rPr>
          <w:b/>
          <w:bCs/>
        </w:rPr>
        <w:tab/>
      </w:r>
      <w:r>
        <w:rPr>
          <w:b/>
          <w:bCs/>
        </w:rPr>
        <w:t xml:space="preserve">FURTHER TAKES NOTE </w:t>
      </w:r>
      <w:r>
        <w:t>of the Report of the PRC Sub-Committee on General Supervision and Coordination on Budgetary, Financial and Administrative Matters after the Assessment conducted by the AU Commission including its propos</w:t>
      </w:r>
      <w:r>
        <w:t>al regarding the financial contribution that the AU could make to the operation of ACBF, pursuant to Decision EX.CL/Dec. 1049 of February 2019;</w:t>
      </w:r>
    </w:p>
    <w:p w:rsidR="00D87946" w:rsidRDefault="00F8697D" w:rsidP="00F8697D">
      <w:pPr>
        <w:pStyle w:val="BodyText"/>
        <w:tabs>
          <w:tab w:val="left" w:pos="1122"/>
        </w:tabs>
        <w:spacing w:after="320"/>
        <w:ind w:left="1120" w:hanging="720"/>
        <w:jc w:val="both"/>
      </w:pPr>
      <w:bookmarkStart w:id="5" w:name="bookmark5"/>
      <w:bookmarkEnd w:id="5"/>
      <w:r>
        <w:rPr>
          <w:b/>
          <w:bCs/>
        </w:rPr>
        <w:t>3.</w:t>
      </w:r>
      <w:r>
        <w:rPr>
          <w:b/>
          <w:bCs/>
        </w:rPr>
        <w:tab/>
      </w:r>
      <w:r>
        <w:rPr>
          <w:b/>
          <w:bCs/>
        </w:rPr>
        <w:t xml:space="preserve">ACKNOWLEDGES </w:t>
      </w:r>
      <w:r>
        <w:t xml:space="preserve">the importance for Africa to have African institutions leading the capacity development effort for </w:t>
      </w:r>
      <w:r>
        <w:t>the effective implementation of the African Continental Free Trade Area (AfCFTA) and welcomes the Capacity Development Programme ACBF in developing to enhance readiness for the AfCFTA at African Union, Organs, RECs and Member States levels;</w:t>
      </w:r>
    </w:p>
    <w:p w:rsidR="00D87946" w:rsidRDefault="00F8697D" w:rsidP="00F8697D">
      <w:pPr>
        <w:pStyle w:val="BodyText"/>
        <w:tabs>
          <w:tab w:val="left" w:pos="1122"/>
        </w:tabs>
        <w:spacing w:after="320" w:line="230" w:lineRule="auto"/>
        <w:ind w:left="1120" w:hanging="720"/>
        <w:jc w:val="both"/>
      </w:pPr>
      <w:bookmarkStart w:id="6" w:name="bookmark6"/>
      <w:bookmarkEnd w:id="6"/>
      <w:r>
        <w:rPr>
          <w:b/>
          <w:bCs/>
        </w:rPr>
        <w:t>4.</w:t>
      </w:r>
      <w:r>
        <w:rPr>
          <w:b/>
          <w:bCs/>
        </w:rPr>
        <w:tab/>
      </w:r>
      <w:r>
        <w:rPr>
          <w:b/>
          <w:bCs/>
        </w:rPr>
        <w:t xml:space="preserve">REQUESTS </w:t>
      </w:r>
      <w:r>
        <w:t>ACBF t</w:t>
      </w:r>
      <w:r>
        <w:t>o take the lead in building a coalition of African institutions to deliver the required capacity development services;</w:t>
      </w:r>
    </w:p>
    <w:p w:rsidR="00D87946" w:rsidRDefault="00F8697D" w:rsidP="00F8697D">
      <w:pPr>
        <w:pStyle w:val="BodyText"/>
        <w:tabs>
          <w:tab w:val="left" w:pos="1122"/>
        </w:tabs>
        <w:spacing w:after="320"/>
        <w:ind w:left="1120" w:hanging="720"/>
        <w:jc w:val="both"/>
      </w:pPr>
      <w:bookmarkStart w:id="7" w:name="bookmark7"/>
      <w:bookmarkEnd w:id="7"/>
      <w:r>
        <w:rPr>
          <w:b/>
          <w:bCs/>
        </w:rPr>
        <w:t>5.</w:t>
      </w:r>
      <w:r>
        <w:rPr>
          <w:b/>
          <w:bCs/>
        </w:rPr>
        <w:tab/>
      </w:r>
      <w:r>
        <w:rPr>
          <w:b/>
          <w:bCs/>
        </w:rPr>
        <w:t xml:space="preserve">REQUESTS </w:t>
      </w:r>
      <w:r>
        <w:t>the Commission to work with ACBF for the organization of a Donor Pledging Conference during the year 2020 for the mobilization o</w:t>
      </w:r>
      <w:r>
        <w:t>f adequate financial resources for the implementation of the Capacity Building Programme.</w:t>
      </w:r>
    </w:p>
    <w:sectPr w:rsidR="00D87946">
      <w:pgSz w:w="12240" w:h="16834"/>
      <w:pgMar w:top="1893" w:right="1371" w:bottom="2682" w:left="100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F8697D">
      <w:r>
        <w:separator/>
      </w:r>
    </w:p>
  </w:endnote>
  <w:endnote w:type="continuationSeparator" w:id="0">
    <w:p w:rsidR="00000000" w:rsidRDefault="00F8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7946" w:rsidRDefault="00F8697D">
      <w:r>
        <w:separator/>
      </w:r>
    </w:p>
  </w:footnote>
  <w:footnote w:type="continuationSeparator" w:id="0">
    <w:p w:rsidR="00D87946" w:rsidRDefault="00F86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04C6C"/>
    <w:multiLevelType w:val="multilevel"/>
    <w:tmpl w:val="27DC918E"/>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9515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946"/>
    <w:rsid w:val="00D87946"/>
    <w:rsid w:val="00F8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2022-10-26T06:28:00Z</dcterms:created>
  <dcterms:modified xsi:type="dcterms:W3CDTF">2022-10-26T06:28:00Z</dcterms:modified>
</cp:coreProperties>
</file>