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6E3" w:rsidRDefault="00340E89">
      <w:pPr>
        <w:pStyle w:val="BodyText"/>
        <w:spacing w:after="260"/>
        <w:jc w:val="center"/>
      </w:pPr>
      <w:r>
        <w:rPr>
          <w:b/>
          <w:bCs/>
        </w:rPr>
        <w:t>DECISION ON THE REPORT ON THE COVID-19 PANDEMIC AND ITS SOCIO-</w:t>
      </w:r>
      <w:r>
        <w:rPr>
          <w:b/>
          <w:bCs/>
        </w:rPr>
        <w:br/>
        <w:t>ECONOMIC IMPACT ON AFRICAN ECONOMIES - Doc. EX.CL/1285(XXXIX)</w:t>
      </w:r>
    </w:p>
    <w:p w:rsidR="007206E3" w:rsidRDefault="00340E89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7206E3" w:rsidRDefault="00340E89" w:rsidP="00340E89">
      <w:pPr>
        <w:pStyle w:val="BodyText"/>
        <w:tabs>
          <w:tab w:val="left" w:pos="722"/>
        </w:tabs>
        <w:spacing w:after="260"/>
        <w:ind w:left="800" w:hanging="8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RECALLING </w:t>
      </w:r>
      <w:r>
        <w:t xml:space="preserve">the commitments made by the Chairperson of the Africa Union President Tshishekedi, </w:t>
      </w:r>
      <w:r>
        <w:t>supported by President Ramaphosa and President Kagame at the Vaccine Manufacturing and Health Security Virtual Summit held 12 and 13 April 2021;</w:t>
      </w:r>
    </w:p>
    <w:p w:rsidR="007206E3" w:rsidRDefault="00340E89" w:rsidP="00340E89">
      <w:pPr>
        <w:pStyle w:val="BodyText"/>
        <w:tabs>
          <w:tab w:val="left" w:pos="722"/>
        </w:tabs>
        <w:spacing w:after="260"/>
        <w:ind w:left="800" w:hanging="8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FURTHER RECALLING </w:t>
      </w:r>
      <w:r>
        <w:t xml:space="preserve">the mandate defined in Agenda 2063 - the Africa We Want and </w:t>
      </w:r>
      <w:r>
        <w:rPr>
          <w:b/>
          <w:bCs/>
        </w:rPr>
        <w:t xml:space="preserve">BUILDING ON </w:t>
      </w:r>
      <w:r>
        <w:t>the efforts of the Af</w:t>
      </w:r>
      <w:r>
        <w:t>rica Vaccine Manufacturing Initiative and other African medicines manufacturing initiatives;</w:t>
      </w:r>
    </w:p>
    <w:p w:rsidR="007206E3" w:rsidRDefault="00340E89" w:rsidP="00340E89">
      <w:pPr>
        <w:pStyle w:val="BodyText"/>
        <w:tabs>
          <w:tab w:val="left" w:pos="722"/>
        </w:tabs>
        <w:spacing w:after="260"/>
        <w:ind w:left="800" w:hanging="8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commitments expressed in the launch of the Partnership for Africa Vaccine Manufacturing (PAVM);</w:t>
      </w:r>
    </w:p>
    <w:p w:rsidR="007206E3" w:rsidRDefault="00340E89" w:rsidP="00340E89">
      <w:pPr>
        <w:pStyle w:val="BodyText"/>
        <w:tabs>
          <w:tab w:val="left" w:pos="722"/>
        </w:tabs>
        <w:spacing w:after="260"/>
        <w:ind w:left="800" w:hanging="80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RECOGNISES </w:t>
      </w:r>
      <w:r>
        <w:t xml:space="preserve">the efforts of Chairperson Moussa Faki, AU </w:t>
      </w:r>
      <w:r>
        <w:t>Commissioners and Special Envoys, the PRC, and entire body of the AU, to enhance Africa’s health security preparedness and response to the ongoing COVID-19 pandemic;</w:t>
      </w:r>
    </w:p>
    <w:p w:rsidR="007206E3" w:rsidRDefault="00340E89" w:rsidP="00340E89">
      <w:pPr>
        <w:pStyle w:val="BodyText"/>
        <w:tabs>
          <w:tab w:val="left" w:pos="722"/>
        </w:tabs>
        <w:spacing w:after="260"/>
        <w:ind w:left="800" w:hanging="80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ACKNOWLEDGES </w:t>
      </w:r>
      <w:r>
        <w:t>the successes steered through the Adapted Africa Joint Continental Strategy f</w:t>
      </w:r>
      <w:r>
        <w:t>or COVID-19 Pandemic and implemented by Africa CDC, through the implementation of the African Medicines Supply Platform (AMSP) and African Vaccine Acquisition Task Team (AVATT);</w:t>
      </w:r>
    </w:p>
    <w:p w:rsidR="007206E3" w:rsidRDefault="00340E89" w:rsidP="00340E89">
      <w:pPr>
        <w:pStyle w:val="BodyText"/>
        <w:tabs>
          <w:tab w:val="left" w:pos="722"/>
        </w:tabs>
        <w:spacing w:after="260"/>
        <w:ind w:left="800" w:hanging="80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>efforts aimed at redressing the current imbalance in access to COVID-</w:t>
      </w:r>
      <w:r>
        <w:t>19 response resources including diagnostics, therapeutics and vaccines;</w:t>
      </w:r>
    </w:p>
    <w:p w:rsidR="007206E3" w:rsidRDefault="00340E89" w:rsidP="00340E89">
      <w:pPr>
        <w:pStyle w:val="BodyText"/>
        <w:tabs>
          <w:tab w:val="left" w:pos="722"/>
        </w:tabs>
        <w:spacing w:after="260"/>
        <w:ind w:left="800" w:hanging="80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RECOGNISES </w:t>
      </w:r>
      <w:r>
        <w:t>the continuing inequity of access to COVID-19 vaccines, with less than 5% of the continental population being fully vaccinated by the end of September 2021, compared to a gl</w:t>
      </w:r>
      <w:r>
        <w:t>obal average of over 50%;</w:t>
      </w:r>
    </w:p>
    <w:p w:rsidR="007206E3" w:rsidRDefault="00340E89" w:rsidP="00340E89">
      <w:pPr>
        <w:pStyle w:val="BodyText"/>
        <w:tabs>
          <w:tab w:val="left" w:pos="722"/>
        </w:tabs>
        <w:spacing w:after="260"/>
        <w:ind w:left="800" w:hanging="80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FURTHER RECOGNISES </w:t>
      </w:r>
      <w:r>
        <w:t>the continuing continental vulnerability due to limited local vaccine manufacturing, with just 1% of Africa’s vaccines needs being domestically manufactured today;</w:t>
      </w:r>
    </w:p>
    <w:p w:rsidR="007206E3" w:rsidRDefault="00340E89" w:rsidP="00340E89">
      <w:pPr>
        <w:pStyle w:val="BodyText"/>
        <w:tabs>
          <w:tab w:val="left" w:pos="722"/>
        </w:tabs>
        <w:spacing w:after="260"/>
        <w:ind w:left="800" w:hanging="800"/>
        <w:jc w:val="both"/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HIGHLIGHTS </w:t>
      </w:r>
      <w:r>
        <w:t>the necessity of a coordinated conti</w:t>
      </w:r>
      <w:r>
        <w:t>nental approach to developing a vaccine manufacturing industry as a key health security investment;</w:t>
      </w:r>
    </w:p>
    <w:p w:rsidR="007206E3" w:rsidRDefault="00340E89" w:rsidP="00340E89">
      <w:pPr>
        <w:pStyle w:val="BodyText"/>
        <w:tabs>
          <w:tab w:val="left" w:pos="722"/>
        </w:tabs>
        <w:spacing w:after="260"/>
        <w:ind w:left="800" w:hanging="800"/>
        <w:jc w:val="both"/>
      </w:pPr>
      <w:bookmarkStart w:id="12" w:name="bookmark12"/>
      <w:bookmarkEnd w:id="12"/>
      <w:r>
        <w:rPr>
          <w:b/>
          <w:bCs/>
        </w:rPr>
        <w:t>10.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>the opportunities presented by the creation and implementation of the African Continental Free Trade Area (AfCFTA), and the ratification of the Afr</w:t>
      </w:r>
      <w:r>
        <w:t>ican Medicines Agency (AMA);</w:t>
      </w:r>
    </w:p>
    <w:p w:rsidR="007206E3" w:rsidRDefault="00340E89" w:rsidP="00340E89">
      <w:pPr>
        <w:pStyle w:val="BodyText"/>
        <w:tabs>
          <w:tab w:val="left" w:pos="717"/>
        </w:tabs>
        <w:spacing w:after="260"/>
        <w:ind w:left="800" w:hanging="800"/>
        <w:jc w:val="both"/>
      </w:pPr>
      <w:bookmarkStart w:id="13" w:name="bookmark13"/>
      <w:bookmarkEnd w:id="13"/>
      <w:r>
        <w:rPr>
          <w:b/>
          <w:bCs/>
        </w:rPr>
        <w:t>11.</w:t>
      </w:r>
      <w:r>
        <w:rPr>
          <w:b/>
          <w:bCs/>
        </w:rPr>
        <w:tab/>
      </w:r>
      <w:r>
        <w:rPr>
          <w:b/>
          <w:bCs/>
        </w:rPr>
        <w:t xml:space="preserve">ACKNOWLEDGES </w:t>
      </w:r>
      <w:r>
        <w:t>the establishment and endorsement of the Partnership for African Vaccine Manufacturing (PAVM) by the AU to steer the development of a resilient and robust vaccine manufacturing ecosystem with the goal of increasing</w:t>
      </w:r>
      <w:r>
        <w:t xml:space="preserve"> </w:t>
      </w:r>
      <w:r>
        <w:lastRenderedPageBreak/>
        <w:t xml:space="preserve">African manufacturing from the </w:t>
      </w:r>
      <w:r>
        <w:rPr>
          <w:b/>
          <w:bCs/>
        </w:rPr>
        <w:t>current 1% to at least 60% by 2040;</w:t>
      </w:r>
    </w:p>
    <w:p w:rsidR="007206E3" w:rsidRDefault="00340E89" w:rsidP="00340E89">
      <w:pPr>
        <w:pStyle w:val="BodyText"/>
        <w:tabs>
          <w:tab w:val="left" w:pos="717"/>
        </w:tabs>
        <w:spacing w:after="260"/>
        <w:ind w:left="800" w:hanging="800"/>
        <w:jc w:val="both"/>
      </w:pPr>
      <w:bookmarkStart w:id="14" w:name="bookmark14"/>
      <w:bookmarkEnd w:id="14"/>
      <w:r>
        <w:rPr>
          <w:b/>
          <w:bCs/>
        </w:rPr>
        <w:t>12.</w:t>
      </w:r>
      <w:r>
        <w:rPr>
          <w:b/>
          <w:bCs/>
        </w:rPr>
        <w:tab/>
      </w:r>
      <w:r>
        <w:rPr>
          <w:b/>
          <w:bCs/>
        </w:rPr>
        <w:t xml:space="preserve">FURTHER ACKNOWLEDGES </w:t>
      </w:r>
      <w:r>
        <w:t>the endorsement of the AVATT COVID-19 vaccination target of at least 60% of the African population by end of 2022;</w:t>
      </w:r>
    </w:p>
    <w:p w:rsidR="007206E3" w:rsidRDefault="00340E89" w:rsidP="00340E89">
      <w:pPr>
        <w:pStyle w:val="BodyText"/>
        <w:tabs>
          <w:tab w:val="left" w:pos="717"/>
        </w:tabs>
        <w:spacing w:after="260"/>
        <w:ind w:left="800" w:hanging="800"/>
        <w:jc w:val="both"/>
      </w:pPr>
      <w:bookmarkStart w:id="15" w:name="bookmark15"/>
      <w:bookmarkEnd w:id="15"/>
      <w:r>
        <w:rPr>
          <w:b/>
          <w:bCs/>
        </w:rPr>
        <w:t>13.</w:t>
      </w:r>
      <w:r>
        <w:rPr>
          <w:b/>
          <w:bCs/>
        </w:rPr>
        <w:tab/>
      </w:r>
      <w:r>
        <w:rPr>
          <w:b/>
          <w:bCs/>
        </w:rPr>
        <w:t xml:space="preserve">RECOGNISES </w:t>
      </w:r>
      <w:r>
        <w:t>the Partnership for African Vaccine Manuf</w:t>
      </w:r>
      <w:r>
        <w:t>acturing (PAVM) as the coordinating mechanism and its leadership of the development of a continental vaccine manufacturing strategy and a framework for action;</w:t>
      </w:r>
    </w:p>
    <w:p w:rsidR="007206E3" w:rsidRDefault="00340E89" w:rsidP="00340E89">
      <w:pPr>
        <w:pStyle w:val="BodyText"/>
        <w:tabs>
          <w:tab w:val="left" w:pos="717"/>
        </w:tabs>
        <w:spacing w:after="260"/>
        <w:ind w:left="800" w:hanging="800"/>
        <w:jc w:val="both"/>
      </w:pPr>
      <w:bookmarkStart w:id="16" w:name="bookmark16"/>
      <w:bookmarkEnd w:id="16"/>
      <w:r>
        <w:rPr>
          <w:b/>
          <w:bCs/>
        </w:rPr>
        <w:t>14.</w:t>
      </w:r>
      <w:r>
        <w:rPr>
          <w:b/>
          <w:bCs/>
        </w:rPr>
        <w:tab/>
      </w:r>
      <w:r>
        <w:rPr>
          <w:b/>
          <w:bCs/>
        </w:rPr>
        <w:t xml:space="preserve">EXPRESSES SUPPORT </w:t>
      </w:r>
      <w:r>
        <w:t>to the role played by the PAVM, African Medical Supplies Platform (AMSP), Afri</w:t>
      </w:r>
      <w:r>
        <w:t>can Vaccines Acquisition Trust (AVAT) and African No Fault Compensation Scheme Trust (ANFCST) in delivering on the complementary goals of addressing the immediate COVID-19 vaccination ambitions, and the longer-term goal of enhanced continental vaccine manu</w:t>
      </w:r>
      <w:r>
        <w:t>facturing;</w:t>
      </w:r>
    </w:p>
    <w:p w:rsidR="007206E3" w:rsidRDefault="00340E89" w:rsidP="00340E89">
      <w:pPr>
        <w:pStyle w:val="BodyText"/>
        <w:tabs>
          <w:tab w:val="left" w:pos="717"/>
        </w:tabs>
        <w:spacing w:after="260"/>
        <w:ind w:left="800" w:hanging="800"/>
        <w:jc w:val="both"/>
      </w:pPr>
      <w:bookmarkStart w:id="17" w:name="bookmark17"/>
      <w:bookmarkEnd w:id="17"/>
      <w:r>
        <w:rPr>
          <w:b/>
          <w:bCs/>
        </w:rPr>
        <w:t>15.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present to the Executive Council Meeting in January 2022 the Progress Report on the PAVM Continental Vaccine Manufacturing Strategy and the Framework for Action;</w:t>
      </w:r>
    </w:p>
    <w:p w:rsidR="007206E3" w:rsidRDefault="00340E89" w:rsidP="00340E89">
      <w:pPr>
        <w:pStyle w:val="BodyText"/>
        <w:tabs>
          <w:tab w:val="left" w:pos="717"/>
        </w:tabs>
        <w:spacing w:after="260"/>
        <w:jc w:val="both"/>
      </w:pPr>
      <w:bookmarkStart w:id="18" w:name="bookmark18"/>
      <w:bookmarkEnd w:id="18"/>
      <w:r>
        <w:rPr>
          <w:b/>
          <w:bCs/>
        </w:rPr>
        <w:t>16.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to remain seized by the importance and urgency o</w:t>
      </w:r>
      <w:r>
        <w:t>f this matter.</w:t>
      </w:r>
    </w:p>
    <w:sectPr w:rsidR="007206E3">
      <w:pgSz w:w="12240" w:h="16834"/>
      <w:pgMar w:top="1914" w:right="1342" w:bottom="2070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40E89">
      <w:r>
        <w:separator/>
      </w:r>
    </w:p>
  </w:endnote>
  <w:endnote w:type="continuationSeparator" w:id="0">
    <w:p w:rsidR="00000000" w:rsidRDefault="003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06E3" w:rsidRDefault="00340E89">
      <w:r>
        <w:separator/>
      </w:r>
    </w:p>
  </w:footnote>
  <w:footnote w:type="continuationSeparator" w:id="0">
    <w:p w:rsidR="007206E3" w:rsidRDefault="0034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122E"/>
    <w:multiLevelType w:val="multilevel"/>
    <w:tmpl w:val="52A29DC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282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6E3"/>
    <w:rsid w:val="00340E89"/>
    <w:rsid w:val="0072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