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1AED" w:rsidRDefault="007C1783">
      <w:pPr>
        <w:pStyle w:val="BodyText"/>
        <w:spacing w:after="540"/>
        <w:jc w:val="center"/>
      </w:pPr>
      <w:r>
        <w:rPr>
          <w:b/>
          <w:bCs/>
        </w:rPr>
        <w:t>DECISION ON THE REPORT OF THE AU COMMISSION ON THE</w:t>
      </w:r>
      <w:r>
        <w:rPr>
          <w:b/>
          <w:bCs/>
        </w:rPr>
        <w:br/>
        <w:t>OPERATIONALIZATION OF AFRICA CDC</w:t>
      </w:r>
      <w:r>
        <w:rPr>
          <w:b/>
          <w:bCs/>
        </w:rPr>
        <w:br/>
        <w:t>Doc. EX.CL/1286(XXXIX)</w:t>
      </w:r>
    </w:p>
    <w:p w:rsidR="00621AED" w:rsidRDefault="007C1783">
      <w:pPr>
        <w:pStyle w:val="Heading10"/>
        <w:keepNext/>
        <w:keepLines/>
        <w:spacing w:after="28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621AED" w:rsidRDefault="007C1783" w:rsidP="007C1783">
      <w:pPr>
        <w:pStyle w:val="BodyText"/>
        <w:tabs>
          <w:tab w:val="left" w:pos="726"/>
        </w:tabs>
        <w:ind w:left="700" w:hanging="700"/>
        <w:jc w:val="both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 xml:space="preserve">and </w:t>
      </w:r>
      <w:r>
        <w:rPr>
          <w:b/>
          <w:bCs/>
        </w:rPr>
        <w:t xml:space="preserve">WELCOMES </w:t>
      </w:r>
      <w:r>
        <w:t xml:space="preserve">the report on Operationalization of Africa CDC, taking into account the observations and </w:t>
      </w:r>
      <w:r>
        <w:t>requests for clarification made by Member States;</w:t>
      </w:r>
    </w:p>
    <w:p w:rsidR="00621AED" w:rsidRDefault="007C1783" w:rsidP="007C1783">
      <w:pPr>
        <w:pStyle w:val="BodyText"/>
        <w:tabs>
          <w:tab w:val="left" w:pos="726"/>
        </w:tabs>
        <w:ind w:left="700" w:hanging="700"/>
        <w:jc w:val="both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RECALLS </w:t>
      </w:r>
      <w:r>
        <w:t>Decision Assembly/AU/Dec.499(XXII) on the Establishment of the Africa CDC, as well as EX.CL/Dec.913(XXVIII), 1106(XXXVII) and EX.CL/Dec. 1110(XXXVIII) on the Operationalization of Africa CDC;</w:t>
      </w:r>
    </w:p>
    <w:p w:rsidR="00621AED" w:rsidRDefault="007C1783" w:rsidP="007C1783">
      <w:pPr>
        <w:pStyle w:val="BodyText"/>
        <w:tabs>
          <w:tab w:val="left" w:pos="726"/>
        </w:tabs>
        <w:ind w:left="700" w:hanging="700"/>
        <w:jc w:val="both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>EXTEND</w:t>
      </w:r>
      <w:r>
        <w:rPr>
          <w:b/>
          <w:bCs/>
        </w:rPr>
        <w:t xml:space="preserve">S </w:t>
      </w:r>
      <w:r>
        <w:t>its appreciation to Africa CDC for continuing to effectively coordinate the continental response to the COVID-19 pandemic, including guiding the vaccination rollout in Africa;</w:t>
      </w:r>
    </w:p>
    <w:p w:rsidR="00621AED" w:rsidRDefault="007C1783" w:rsidP="007C1783">
      <w:pPr>
        <w:pStyle w:val="BodyText"/>
        <w:tabs>
          <w:tab w:val="left" w:pos="726"/>
        </w:tabs>
        <w:ind w:left="700" w:hanging="700"/>
        <w:jc w:val="both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COMMENDS </w:t>
      </w:r>
      <w:r>
        <w:t xml:space="preserve">the African Union Commission for establishing a two-step approach to </w:t>
      </w:r>
      <w:r>
        <w:t>address the operationalization of Africa CDC by separating the administrative approach from other aspects that may require amendments to the Statute;</w:t>
      </w:r>
    </w:p>
    <w:p w:rsidR="00621AED" w:rsidRDefault="007C1783" w:rsidP="007C1783">
      <w:pPr>
        <w:pStyle w:val="BodyText"/>
        <w:tabs>
          <w:tab w:val="left" w:pos="726"/>
        </w:tabs>
        <w:ind w:left="700" w:hanging="700"/>
        <w:jc w:val="both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implement Executive Council Decision EX.CL.Dec.970(XXXI) for “0.5% of the Union</w:t>
      </w:r>
      <w:r>
        <w:t>’s operational budget be allocated to the Africa CDC for disease surveillance, detection and response as a reserve fund to provide additional predictability to the funding of Africa CDC” in the future budget of the Union;</w:t>
      </w:r>
    </w:p>
    <w:p w:rsidR="00621AED" w:rsidRDefault="007C1783" w:rsidP="007C1783">
      <w:pPr>
        <w:pStyle w:val="BodyText"/>
        <w:tabs>
          <w:tab w:val="left" w:pos="726"/>
        </w:tabs>
        <w:ind w:left="700" w:hanging="700"/>
        <w:jc w:val="both"/>
      </w:pPr>
      <w:bookmarkStart w:id="8" w:name="bookmark8"/>
      <w:bookmarkEnd w:id="8"/>
      <w:r>
        <w:rPr>
          <w:b/>
          <w:bCs/>
        </w:rPr>
        <w:t>6.</w:t>
      </w:r>
      <w:r>
        <w:rPr>
          <w:b/>
          <w:bCs/>
        </w:rPr>
        <w:tab/>
      </w:r>
      <w:r>
        <w:rPr>
          <w:b/>
          <w:bCs/>
        </w:rPr>
        <w:t xml:space="preserve">FURTHER REQUESTS </w:t>
      </w:r>
      <w:r>
        <w:t>the Commission to</w:t>
      </w:r>
      <w:r>
        <w:t xml:space="preserve"> follow due process and present a report on implementation of Phase I and Phase II on the Operationalization of Africa CDC, including the financial, structural and legal implications, to the relevant Subcommittees of the PRC and STCs before submission to t</w:t>
      </w:r>
      <w:r>
        <w:t>he 40</w:t>
      </w:r>
      <w:r>
        <w:rPr>
          <w:vertAlign w:val="superscript"/>
        </w:rPr>
        <w:t xml:space="preserve">th </w:t>
      </w:r>
      <w:r>
        <w:t>Ordinary Session of the Executive Council for consideration and recommendation to the 35</w:t>
      </w:r>
      <w:r>
        <w:rPr>
          <w:vertAlign w:val="superscript"/>
        </w:rPr>
        <w:t>th</w:t>
      </w:r>
      <w:r>
        <w:t xml:space="preserve"> Session of the Assembly; and</w:t>
      </w:r>
    </w:p>
    <w:p w:rsidR="00621AED" w:rsidRDefault="007C1783" w:rsidP="007C1783">
      <w:pPr>
        <w:pStyle w:val="BodyText"/>
        <w:tabs>
          <w:tab w:val="left" w:pos="726"/>
        </w:tabs>
        <w:spacing w:line="233" w:lineRule="auto"/>
        <w:ind w:left="700" w:hanging="700"/>
        <w:jc w:val="both"/>
      </w:pPr>
      <w:bookmarkStart w:id="9" w:name="bookmark9"/>
      <w:bookmarkEnd w:id="9"/>
      <w:r>
        <w:rPr>
          <w:b/>
          <w:bCs/>
        </w:rPr>
        <w:t>7.</w:t>
      </w:r>
      <w:r>
        <w:rPr>
          <w:b/>
          <w:bCs/>
        </w:rPr>
        <w:tab/>
      </w:r>
      <w:r>
        <w:rPr>
          <w:b/>
          <w:bCs/>
        </w:rPr>
        <w:t xml:space="preserve">STRESSES </w:t>
      </w:r>
      <w:r>
        <w:t xml:space="preserve">the need for coordination between Africa CDC, Africa Medicines Agency (AMA) and the Department of Health, Humanitarian </w:t>
      </w:r>
      <w:r>
        <w:t>Affairs and Social Development (HHS);</w:t>
      </w:r>
    </w:p>
    <w:p w:rsidR="00621AED" w:rsidRDefault="007C1783" w:rsidP="007C1783">
      <w:pPr>
        <w:pStyle w:val="BodyText"/>
        <w:tabs>
          <w:tab w:val="left" w:pos="726"/>
        </w:tabs>
        <w:spacing w:line="230" w:lineRule="auto"/>
        <w:ind w:left="700" w:hanging="700"/>
        <w:jc w:val="both"/>
      </w:pPr>
      <w:bookmarkStart w:id="10" w:name="bookmark10"/>
      <w:bookmarkEnd w:id="10"/>
      <w:r>
        <w:rPr>
          <w:b/>
          <w:bCs/>
        </w:rPr>
        <w:t>8.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the Commission to prepare a legal opinion on Article 6 of the Africa CDC Statute;</w:t>
      </w:r>
    </w:p>
    <w:p w:rsidR="00621AED" w:rsidRDefault="007C1783" w:rsidP="007C1783">
      <w:pPr>
        <w:pStyle w:val="BodyText"/>
        <w:tabs>
          <w:tab w:val="left" w:pos="726"/>
        </w:tabs>
      </w:pPr>
      <w:bookmarkStart w:id="11" w:name="bookmark11"/>
      <w:bookmarkEnd w:id="11"/>
      <w:r>
        <w:rPr>
          <w:b/>
          <w:bCs/>
        </w:rPr>
        <w:t>9.</w:t>
      </w:r>
      <w:r>
        <w:rPr>
          <w:b/>
          <w:bCs/>
        </w:rPr>
        <w:tab/>
      </w:r>
      <w:r>
        <w:rPr>
          <w:b/>
          <w:bCs/>
        </w:rPr>
        <w:t xml:space="preserve">DECIDES </w:t>
      </w:r>
      <w:r>
        <w:t>to remain seized on this matter.</w:t>
      </w:r>
    </w:p>
    <w:sectPr w:rsidR="00621AED">
      <w:pgSz w:w="12240" w:h="16834"/>
      <w:pgMar w:top="1916" w:right="1396" w:bottom="2217" w:left="13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7C1783">
      <w:r>
        <w:separator/>
      </w:r>
    </w:p>
  </w:endnote>
  <w:endnote w:type="continuationSeparator" w:id="0">
    <w:p w:rsidR="00000000" w:rsidRDefault="007C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1AED" w:rsidRDefault="007C1783">
      <w:r>
        <w:separator/>
      </w:r>
    </w:p>
  </w:footnote>
  <w:footnote w:type="continuationSeparator" w:id="0">
    <w:p w:rsidR="00621AED" w:rsidRDefault="007C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D7F95"/>
    <w:multiLevelType w:val="multilevel"/>
    <w:tmpl w:val="998E63E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438064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AED"/>
    <w:rsid w:val="00621AED"/>
    <w:rsid w:val="007C1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2022-10-26T06:29:00Z</dcterms:created>
  <dcterms:modified xsi:type="dcterms:W3CDTF">2022-10-26T06:29:00Z</dcterms:modified>
</cp:coreProperties>
</file>